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86745" w14:textId="77777777" w:rsidR="009566CE" w:rsidRDefault="009566CE" w:rsidP="001E716D"/>
    <w:p w14:paraId="240454FE" w14:textId="77777777" w:rsidR="009566CE" w:rsidRDefault="009566CE" w:rsidP="001E716D"/>
    <w:p w14:paraId="13779B17" w14:textId="06A09521" w:rsidR="007E7AB0" w:rsidRPr="00BF0E9D" w:rsidRDefault="007E7AB0" w:rsidP="009566CE">
      <w:pPr>
        <w:tabs>
          <w:tab w:val="left" w:pos="2430"/>
        </w:tabs>
        <w:rPr>
          <w:rFonts w:ascii="Cambria" w:hAnsi="Cambria" w:cs="Arial"/>
          <w:b/>
        </w:rPr>
      </w:pPr>
      <w:r w:rsidRPr="00BF0E9D">
        <w:rPr>
          <w:rFonts w:ascii="Cambria" w:hAnsi="Cambria" w:cs="Arial"/>
          <w:b/>
        </w:rPr>
        <w:t xml:space="preserve">BEFORE THE </w:t>
      </w:r>
      <w:r w:rsidR="00F807C8" w:rsidRPr="00BF0E9D">
        <w:rPr>
          <w:rFonts w:ascii="Cambria" w:hAnsi="Cambria" w:cs="Arial"/>
          <w:b/>
        </w:rPr>
        <w:t>ODISHA</w:t>
      </w:r>
      <w:r w:rsidRPr="00BF0E9D">
        <w:rPr>
          <w:rFonts w:ascii="Cambria" w:hAnsi="Cambria" w:cs="Arial"/>
          <w:b/>
        </w:rPr>
        <w:t xml:space="preserve"> E</w:t>
      </w:r>
      <w:smartTag w:uri="urn:schemas-microsoft-com:office:smarttags" w:element="stockticker">
        <w:r w:rsidRPr="00BF0E9D">
          <w:rPr>
            <w:rFonts w:ascii="Cambria" w:hAnsi="Cambria" w:cs="Arial"/>
            <w:b/>
          </w:rPr>
          <w:t>LECT</w:t>
        </w:r>
      </w:smartTag>
      <w:r w:rsidRPr="00BF0E9D">
        <w:rPr>
          <w:rFonts w:ascii="Cambria" w:hAnsi="Cambria" w:cs="Arial"/>
          <w:b/>
        </w:rPr>
        <w:t>RI</w:t>
      </w:r>
      <w:smartTag w:uri="urn:schemas-microsoft-com:office:smarttags" w:element="stockticker">
        <w:r w:rsidRPr="00BF0E9D">
          <w:rPr>
            <w:rFonts w:ascii="Cambria" w:hAnsi="Cambria" w:cs="Arial"/>
            <w:b/>
          </w:rPr>
          <w:t>CITY</w:t>
        </w:r>
      </w:smartTag>
      <w:r w:rsidRPr="00BF0E9D">
        <w:rPr>
          <w:rFonts w:ascii="Cambria" w:hAnsi="Cambria" w:cs="Arial"/>
          <w:b/>
        </w:rPr>
        <w:t xml:space="preserve"> REGULATORY COMMISSION BHUBANESWAR</w:t>
      </w:r>
    </w:p>
    <w:p w14:paraId="6E8571D5" w14:textId="77777777" w:rsidR="007E7AB0" w:rsidRPr="00BF0E9D" w:rsidRDefault="007E7AB0" w:rsidP="00B91F1C">
      <w:pPr>
        <w:tabs>
          <w:tab w:val="left" w:pos="5580"/>
        </w:tabs>
        <w:autoSpaceDE w:val="0"/>
        <w:autoSpaceDN w:val="0"/>
        <w:adjustRightInd w:val="0"/>
        <w:spacing w:line="360" w:lineRule="auto"/>
        <w:ind w:left="-90"/>
        <w:jc w:val="both"/>
        <w:rPr>
          <w:rFonts w:ascii="Cambria" w:hAnsi="Cambria" w:cs="Arial"/>
          <w:b/>
        </w:rPr>
      </w:pPr>
    </w:p>
    <w:p w14:paraId="106CE63A" w14:textId="77777777" w:rsidR="007E7AB0" w:rsidRPr="00BF0E9D" w:rsidRDefault="007E7AB0" w:rsidP="00B91F1C">
      <w:pPr>
        <w:tabs>
          <w:tab w:val="left" w:pos="5580"/>
        </w:tabs>
        <w:autoSpaceDE w:val="0"/>
        <w:autoSpaceDN w:val="0"/>
        <w:adjustRightInd w:val="0"/>
        <w:spacing w:line="360" w:lineRule="auto"/>
        <w:ind w:left="-90"/>
        <w:jc w:val="both"/>
        <w:rPr>
          <w:rFonts w:ascii="Cambria" w:hAnsi="Cambria" w:cs="Arial"/>
          <w:b/>
        </w:rPr>
      </w:pPr>
      <w:r w:rsidRPr="00BF0E9D">
        <w:rPr>
          <w:rFonts w:ascii="Cambria" w:hAnsi="Cambria" w:cs="Arial"/>
          <w:b/>
        </w:rPr>
        <w:t xml:space="preserve">IN THE MATTER OF </w:t>
      </w:r>
    </w:p>
    <w:p w14:paraId="3CC8FDA3" w14:textId="46F99925" w:rsidR="007E7AB0" w:rsidRPr="00BF0E9D" w:rsidRDefault="007E7AB0"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 xml:space="preserve">An Application for approval of </w:t>
      </w:r>
      <w:r w:rsidR="002F7829">
        <w:rPr>
          <w:rFonts w:ascii="Cambria" w:hAnsi="Cambria" w:cs="Arial"/>
          <w:lang w:val="en-GB"/>
        </w:rPr>
        <w:t>Aggregate</w:t>
      </w:r>
      <w:r w:rsidRPr="00BF0E9D">
        <w:rPr>
          <w:rFonts w:ascii="Cambria" w:hAnsi="Cambria" w:cs="Arial"/>
          <w:lang w:val="en-GB"/>
        </w:rPr>
        <w:t xml:space="preserve"> Revenue Requirement and Retail Supply Tariff for the financial year 20</w:t>
      </w:r>
      <w:r w:rsidR="005B0BEF">
        <w:rPr>
          <w:rFonts w:ascii="Cambria" w:hAnsi="Cambria" w:cs="Arial"/>
          <w:lang w:val="en-GB"/>
        </w:rPr>
        <w:t>2</w:t>
      </w:r>
      <w:r w:rsidR="004100F1">
        <w:rPr>
          <w:rFonts w:ascii="Cambria" w:hAnsi="Cambria" w:cs="Arial"/>
          <w:lang w:val="en-GB"/>
        </w:rPr>
        <w:t>2</w:t>
      </w:r>
      <w:r w:rsidRPr="00BF0E9D">
        <w:rPr>
          <w:rFonts w:ascii="Cambria" w:hAnsi="Cambria" w:cs="Arial"/>
          <w:lang w:val="en-GB"/>
        </w:rPr>
        <w:t>-</w:t>
      </w:r>
      <w:r w:rsidR="00D73863">
        <w:rPr>
          <w:rFonts w:ascii="Cambria" w:hAnsi="Cambria" w:cs="Arial"/>
          <w:lang w:val="en-GB"/>
        </w:rPr>
        <w:t>2</w:t>
      </w:r>
      <w:r w:rsidR="004100F1">
        <w:rPr>
          <w:rFonts w:ascii="Cambria" w:hAnsi="Cambria" w:cs="Arial"/>
          <w:lang w:val="en-GB"/>
        </w:rPr>
        <w:t>3</w:t>
      </w:r>
      <w:r w:rsidRPr="00BF0E9D">
        <w:rPr>
          <w:rFonts w:ascii="Cambria" w:hAnsi="Cambria" w:cs="Arial"/>
          <w:lang w:val="en-GB"/>
        </w:rPr>
        <w:t xml:space="preserve">, under Section 62 and other applicable provisions of the Electricity Act 2003 and in conformity with the provisions </w:t>
      </w:r>
      <w:proofErr w:type="gramStart"/>
      <w:r w:rsidRPr="00BF0E9D">
        <w:rPr>
          <w:rFonts w:ascii="Cambria" w:hAnsi="Cambria" w:cs="Arial"/>
          <w:lang w:val="en-GB"/>
        </w:rPr>
        <w:t>of  OERC</w:t>
      </w:r>
      <w:proofErr w:type="gramEnd"/>
      <w:r w:rsidRPr="00BF0E9D">
        <w:rPr>
          <w:rFonts w:ascii="Cambria" w:hAnsi="Cambria" w:cs="Arial"/>
          <w:lang w:val="en-GB"/>
        </w:rPr>
        <w:t xml:space="preserve"> </w:t>
      </w:r>
      <w:r w:rsidR="005553F4">
        <w:t>(Terms and Conditions for determination of Wheeling Tariff and Retail Supply Tariff) Regulations, 2014 and OERC (Conduct of Business) Regulation 2004.</w:t>
      </w:r>
    </w:p>
    <w:p w14:paraId="05B72365" w14:textId="77777777" w:rsidR="007E7AB0" w:rsidRPr="00BF0E9D" w:rsidRDefault="007E7AB0"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AND</w:t>
      </w:r>
    </w:p>
    <w:p w14:paraId="5DD5909D" w14:textId="77777777" w:rsidR="007E7AB0" w:rsidRPr="00BF0E9D" w:rsidRDefault="007E7AB0" w:rsidP="00B91F1C">
      <w:pPr>
        <w:tabs>
          <w:tab w:val="left" w:pos="5580"/>
        </w:tabs>
        <w:autoSpaceDE w:val="0"/>
        <w:autoSpaceDN w:val="0"/>
        <w:adjustRightInd w:val="0"/>
        <w:spacing w:line="360" w:lineRule="auto"/>
        <w:ind w:left="-90"/>
        <w:jc w:val="both"/>
        <w:rPr>
          <w:rFonts w:ascii="Cambria" w:hAnsi="Cambria" w:cs="Arial"/>
        </w:rPr>
      </w:pPr>
      <w:r w:rsidRPr="00BF0E9D">
        <w:rPr>
          <w:rFonts w:ascii="Cambria" w:hAnsi="Cambria" w:cs="Arial"/>
          <w:b/>
        </w:rPr>
        <w:t xml:space="preserve">IN THE MATTER OF </w:t>
      </w:r>
    </w:p>
    <w:p w14:paraId="6519B658" w14:textId="642536C9" w:rsidR="007E7AB0" w:rsidRDefault="004100F1" w:rsidP="004B6F59">
      <w:pPr>
        <w:autoSpaceDE w:val="0"/>
        <w:autoSpaceDN w:val="0"/>
        <w:adjustRightInd w:val="0"/>
        <w:spacing w:line="360" w:lineRule="auto"/>
        <w:ind w:left="2250"/>
        <w:jc w:val="both"/>
        <w:rPr>
          <w:rFonts w:ascii="Cambria" w:hAnsi="Cambria" w:cs="Arial"/>
          <w:lang w:val="en-GB"/>
        </w:rPr>
      </w:pPr>
      <w:r>
        <w:rPr>
          <w:rFonts w:ascii="Cambria" w:hAnsi="Cambria" w:cs="Arial"/>
          <w:lang w:val="en-GB"/>
        </w:rPr>
        <w:t>TP Western Odisha Distribution Ltd (TPWODL)</w:t>
      </w:r>
    </w:p>
    <w:p w14:paraId="77C9FEC4" w14:textId="7B63EED7" w:rsidR="007E7AB0" w:rsidRPr="00BF0E9D" w:rsidRDefault="004100F1" w:rsidP="00B91F1C">
      <w:pPr>
        <w:autoSpaceDE w:val="0"/>
        <w:autoSpaceDN w:val="0"/>
        <w:adjustRightInd w:val="0"/>
        <w:spacing w:line="360" w:lineRule="auto"/>
        <w:ind w:left="2160"/>
        <w:jc w:val="both"/>
        <w:rPr>
          <w:rFonts w:ascii="Cambria" w:hAnsi="Cambria" w:cs="Arial"/>
        </w:rPr>
      </w:pPr>
      <w:r>
        <w:rPr>
          <w:rFonts w:ascii="Cambria" w:hAnsi="Cambria" w:cs="Arial"/>
          <w:lang w:val="en-GB"/>
        </w:rPr>
        <w:t>Corporate O</w:t>
      </w:r>
      <w:r w:rsidR="005553F4">
        <w:rPr>
          <w:rFonts w:ascii="Cambria" w:hAnsi="Cambria" w:cs="Arial"/>
          <w:lang w:val="en-GB"/>
        </w:rPr>
        <w:t>ffice</w:t>
      </w:r>
      <w:r>
        <w:rPr>
          <w:rFonts w:ascii="Cambria" w:hAnsi="Cambria" w:cs="Arial"/>
          <w:lang w:val="en-GB"/>
        </w:rPr>
        <w:t>,</w:t>
      </w:r>
      <w:r w:rsidR="005553F4">
        <w:rPr>
          <w:rFonts w:ascii="Cambria" w:hAnsi="Cambria" w:cs="Arial"/>
          <w:lang w:val="en-GB"/>
        </w:rPr>
        <w:t xml:space="preserve"> Burla, Sambalpur, Odisha-768017</w:t>
      </w:r>
    </w:p>
    <w:p w14:paraId="1B3F8EC8" w14:textId="06664452" w:rsidR="007E7AB0" w:rsidRPr="00BF0E9D" w:rsidRDefault="007E7AB0" w:rsidP="00B91F1C">
      <w:pPr>
        <w:autoSpaceDE w:val="0"/>
        <w:autoSpaceDN w:val="0"/>
        <w:adjustRightInd w:val="0"/>
        <w:spacing w:line="360" w:lineRule="auto"/>
        <w:ind w:left="-90"/>
        <w:jc w:val="both"/>
        <w:rPr>
          <w:rFonts w:ascii="Cambria" w:hAnsi="Cambria" w:cs="Arial"/>
          <w:b/>
          <w:bCs/>
        </w:rPr>
      </w:pP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bCs/>
        </w:rPr>
        <w:tab/>
      </w:r>
      <w:r w:rsidRPr="00BF0E9D">
        <w:rPr>
          <w:rFonts w:ascii="Cambria" w:hAnsi="Cambria" w:cs="Arial"/>
          <w:b/>
          <w:bCs/>
        </w:rPr>
        <w:tab/>
      </w:r>
      <w:r w:rsidRPr="00BF0E9D">
        <w:rPr>
          <w:rFonts w:ascii="Cambria" w:hAnsi="Cambria" w:cs="Arial"/>
          <w:b/>
          <w:bCs/>
        </w:rPr>
        <w:tab/>
        <w:t>---------</w:t>
      </w:r>
      <w:r w:rsidR="004100F1">
        <w:rPr>
          <w:rFonts w:ascii="Cambria" w:hAnsi="Cambria" w:cs="Arial"/>
          <w:b/>
          <w:bCs/>
        </w:rPr>
        <w:t>TPWODL</w:t>
      </w:r>
    </w:p>
    <w:p w14:paraId="70553F95" w14:textId="77777777"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14:paraId="1175286C" w14:textId="77777777"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14:paraId="569C8349" w14:textId="77777777" w:rsidR="007E7AB0" w:rsidRPr="00BF0E9D" w:rsidRDefault="007E7AB0" w:rsidP="00B91F1C">
      <w:pPr>
        <w:tabs>
          <w:tab w:val="left" w:pos="5580"/>
        </w:tabs>
        <w:autoSpaceDE w:val="0"/>
        <w:autoSpaceDN w:val="0"/>
        <w:adjustRightInd w:val="0"/>
        <w:spacing w:line="360" w:lineRule="auto"/>
        <w:ind w:left="-90"/>
        <w:rPr>
          <w:rFonts w:ascii="Cambria" w:hAnsi="Cambria" w:cs="Arial"/>
          <w:b/>
        </w:rPr>
      </w:pPr>
      <w:r w:rsidRPr="00BF0E9D">
        <w:rPr>
          <w:rFonts w:ascii="Cambria" w:hAnsi="Cambria" w:cs="Arial"/>
          <w:b/>
        </w:rPr>
        <w:t xml:space="preserve">The Humble applicant above named respectfully </w:t>
      </w:r>
      <w:proofErr w:type="spellStart"/>
      <w:r w:rsidRPr="00BF0E9D">
        <w:rPr>
          <w:rFonts w:ascii="Cambria" w:hAnsi="Cambria" w:cs="Arial"/>
          <w:b/>
        </w:rPr>
        <w:t>sh</w:t>
      </w:r>
      <w:r w:rsidR="00EF3F70" w:rsidRPr="00BF0E9D">
        <w:rPr>
          <w:rFonts w:ascii="Cambria" w:hAnsi="Cambria" w:cs="Arial"/>
          <w:b/>
        </w:rPr>
        <w:t>e</w:t>
      </w:r>
      <w:r w:rsidRPr="00BF0E9D">
        <w:rPr>
          <w:rFonts w:ascii="Cambria" w:hAnsi="Cambria" w:cs="Arial"/>
          <w:b/>
        </w:rPr>
        <w:t>weth</w:t>
      </w:r>
      <w:proofErr w:type="spellEnd"/>
      <w:r w:rsidRPr="00BF0E9D">
        <w:rPr>
          <w:rFonts w:ascii="Cambria" w:hAnsi="Cambria" w:cs="Arial"/>
          <w:b/>
        </w:rPr>
        <w:t>:</w:t>
      </w:r>
    </w:p>
    <w:p w14:paraId="4D656F5F" w14:textId="77777777"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14:paraId="476E5FE9" w14:textId="77777777"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14:paraId="706243A9" w14:textId="77777777"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14:paraId="04CA9851" w14:textId="6CFF46F0" w:rsidR="007E7AB0" w:rsidRPr="00BF0E9D" w:rsidRDefault="00BC4C6E" w:rsidP="005553F4">
      <w:pPr>
        <w:tabs>
          <w:tab w:val="left" w:pos="5580"/>
        </w:tabs>
        <w:autoSpaceDE w:val="0"/>
        <w:autoSpaceDN w:val="0"/>
        <w:adjustRightInd w:val="0"/>
        <w:spacing w:line="360" w:lineRule="auto"/>
        <w:ind w:left="-90"/>
        <w:jc w:val="center"/>
        <w:rPr>
          <w:rFonts w:ascii="Cambria" w:hAnsi="Cambria" w:cs="Arial"/>
          <w:b/>
        </w:rPr>
      </w:pPr>
      <w:r>
        <w:rPr>
          <w:rFonts w:ascii="Cambria" w:hAnsi="Cambria" w:cs="Arial"/>
          <w:b/>
        </w:rPr>
        <w:tab/>
        <w:t>GM (RA &amp; Strategy)</w:t>
      </w:r>
      <w:r w:rsidR="007E7AB0" w:rsidRPr="00BF0E9D">
        <w:rPr>
          <w:rFonts w:ascii="Cambria" w:hAnsi="Cambria" w:cs="Arial"/>
          <w:b/>
        </w:rPr>
        <w:t xml:space="preserve">, </w:t>
      </w:r>
      <w:r w:rsidR="004100F1">
        <w:rPr>
          <w:rFonts w:ascii="Cambria" w:hAnsi="Cambria" w:cs="Arial"/>
          <w:b/>
        </w:rPr>
        <w:t>TPWODL</w:t>
      </w:r>
      <w:r w:rsidR="009D26E7">
        <w:rPr>
          <w:rFonts w:ascii="Cambria" w:hAnsi="Cambria" w:cs="Arial"/>
          <w:b/>
        </w:rPr>
        <w:t xml:space="preserve"> </w:t>
      </w:r>
    </w:p>
    <w:p w14:paraId="6B4220E2" w14:textId="77777777"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14:paraId="62F4668D" w14:textId="77777777"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14:paraId="550F1127" w14:textId="77777777"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14:paraId="3E11EE85" w14:textId="77777777"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14:paraId="50F826A1" w14:textId="77777777" w:rsidR="007E7AB0" w:rsidRDefault="007E7AB0" w:rsidP="00B91F1C">
      <w:pPr>
        <w:tabs>
          <w:tab w:val="left" w:pos="5580"/>
        </w:tabs>
        <w:autoSpaceDE w:val="0"/>
        <w:autoSpaceDN w:val="0"/>
        <w:adjustRightInd w:val="0"/>
        <w:spacing w:line="360" w:lineRule="auto"/>
        <w:ind w:left="-90"/>
        <w:jc w:val="center"/>
        <w:rPr>
          <w:rFonts w:ascii="Cambria" w:hAnsi="Cambria" w:cs="Arial"/>
          <w:b/>
        </w:rPr>
      </w:pPr>
    </w:p>
    <w:p w14:paraId="5AEEBECF" w14:textId="0F1C9709" w:rsidR="004F1964" w:rsidRDefault="004F1964" w:rsidP="00B91F1C">
      <w:pPr>
        <w:tabs>
          <w:tab w:val="left" w:pos="5580"/>
        </w:tabs>
        <w:autoSpaceDE w:val="0"/>
        <w:autoSpaceDN w:val="0"/>
        <w:adjustRightInd w:val="0"/>
        <w:spacing w:line="360" w:lineRule="auto"/>
        <w:ind w:left="-90"/>
        <w:jc w:val="center"/>
        <w:rPr>
          <w:rFonts w:ascii="Cambria" w:hAnsi="Cambria" w:cs="Arial"/>
          <w:b/>
        </w:rPr>
      </w:pPr>
    </w:p>
    <w:p w14:paraId="56DAF0BC" w14:textId="28524C8B" w:rsidR="00BC4C6E" w:rsidRDefault="00BC4C6E" w:rsidP="00B91F1C">
      <w:pPr>
        <w:tabs>
          <w:tab w:val="left" w:pos="5580"/>
        </w:tabs>
        <w:autoSpaceDE w:val="0"/>
        <w:autoSpaceDN w:val="0"/>
        <w:adjustRightInd w:val="0"/>
        <w:spacing w:line="360" w:lineRule="auto"/>
        <w:ind w:left="-90"/>
        <w:jc w:val="center"/>
        <w:rPr>
          <w:rFonts w:ascii="Cambria" w:hAnsi="Cambria" w:cs="Arial"/>
          <w:b/>
        </w:rPr>
      </w:pPr>
    </w:p>
    <w:p w14:paraId="784F27B7" w14:textId="0FB392AA" w:rsidR="00BC4C6E" w:rsidRDefault="00BC4C6E" w:rsidP="00B91F1C">
      <w:pPr>
        <w:tabs>
          <w:tab w:val="left" w:pos="5580"/>
        </w:tabs>
        <w:autoSpaceDE w:val="0"/>
        <w:autoSpaceDN w:val="0"/>
        <w:adjustRightInd w:val="0"/>
        <w:spacing w:line="360" w:lineRule="auto"/>
        <w:ind w:left="-90"/>
        <w:jc w:val="center"/>
        <w:rPr>
          <w:rFonts w:ascii="Cambria" w:hAnsi="Cambria" w:cs="Arial"/>
          <w:b/>
        </w:rPr>
      </w:pPr>
    </w:p>
    <w:p w14:paraId="770E4EE8" w14:textId="77777777" w:rsidR="00BC4C6E" w:rsidRDefault="00BC4C6E" w:rsidP="00B91F1C">
      <w:pPr>
        <w:tabs>
          <w:tab w:val="left" w:pos="5580"/>
        </w:tabs>
        <w:autoSpaceDE w:val="0"/>
        <w:autoSpaceDN w:val="0"/>
        <w:adjustRightInd w:val="0"/>
        <w:spacing w:line="360" w:lineRule="auto"/>
        <w:ind w:left="-90"/>
        <w:jc w:val="center"/>
        <w:rPr>
          <w:rFonts w:ascii="Cambria" w:hAnsi="Cambria" w:cs="Arial"/>
          <w:b/>
        </w:rPr>
      </w:pPr>
    </w:p>
    <w:p w14:paraId="141B009D" w14:textId="77777777" w:rsidR="004F1964" w:rsidRDefault="004F1964" w:rsidP="00B91F1C">
      <w:pPr>
        <w:tabs>
          <w:tab w:val="left" w:pos="5580"/>
        </w:tabs>
        <w:autoSpaceDE w:val="0"/>
        <w:autoSpaceDN w:val="0"/>
        <w:adjustRightInd w:val="0"/>
        <w:spacing w:line="360" w:lineRule="auto"/>
        <w:ind w:left="-90"/>
        <w:jc w:val="center"/>
        <w:rPr>
          <w:rFonts w:ascii="Cambria" w:hAnsi="Cambria" w:cs="Arial"/>
          <w:b/>
        </w:rPr>
      </w:pPr>
    </w:p>
    <w:p w14:paraId="6AF352B6" w14:textId="77777777" w:rsidR="004F1964" w:rsidRDefault="004F1964" w:rsidP="00B91F1C">
      <w:pPr>
        <w:tabs>
          <w:tab w:val="left" w:pos="5580"/>
        </w:tabs>
        <w:autoSpaceDE w:val="0"/>
        <w:autoSpaceDN w:val="0"/>
        <w:adjustRightInd w:val="0"/>
        <w:spacing w:line="360" w:lineRule="auto"/>
        <w:ind w:left="-90"/>
        <w:jc w:val="center"/>
        <w:rPr>
          <w:rFonts w:ascii="Cambria" w:hAnsi="Cambria" w:cs="Arial"/>
          <w:b/>
        </w:rPr>
      </w:pPr>
    </w:p>
    <w:p w14:paraId="13B8FB7E" w14:textId="60060830" w:rsidR="00E81BB8" w:rsidRDefault="00E81BB8" w:rsidP="00B91F1C">
      <w:pPr>
        <w:tabs>
          <w:tab w:val="left" w:pos="5580"/>
        </w:tabs>
        <w:autoSpaceDE w:val="0"/>
        <w:autoSpaceDN w:val="0"/>
        <w:adjustRightInd w:val="0"/>
        <w:spacing w:line="360" w:lineRule="auto"/>
        <w:ind w:left="-90"/>
        <w:jc w:val="center"/>
        <w:rPr>
          <w:rFonts w:ascii="Cambria" w:hAnsi="Cambria" w:cs="Arial"/>
          <w:b/>
        </w:rPr>
      </w:pPr>
    </w:p>
    <w:p w14:paraId="6274F17A" w14:textId="77777777" w:rsidR="00D02BA6" w:rsidRDefault="00D02BA6" w:rsidP="00B91F1C">
      <w:pPr>
        <w:tabs>
          <w:tab w:val="left" w:pos="5580"/>
        </w:tabs>
        <w:autoSpaceDE w:val="0"/>
        <w:autoSpaceDN w:val="0"/>
        <w:adjustRightInd w:val="0"/>
        <w:spacing w:line="360" w:lineRule="auto"/>
        <w:ind w:left="-90"/>
        <w:jc w:val="center"/>
        <w:rPr>
          <w:rFonts w:ascii="Cambria" w:hAnsi="Cambria" w:cs="Arial"/>
          <w:b/>
        </w:rPr>
      </w:pPr>
    </w:p>
    <w:p w14:paraId="3A94CF7D" w14:textId="77777777" w:rsidR="00E81BB8" w:rsidRDefault="00E81BB8" w:rsidP="00B91F1C">
      <w:pPr>
        <w:tabs>
          <w:tab w:val="left" w:pos="5580"/>
        </w:tabs>
        <w:autoSpaceDE w:val="0"/>
        <w:autoSpaceDN w:val="0"/>
        <w:adjustRightInd w:val="0"/>
        <w:spacing w:line="360" w:lineRule="auto"/>
        <w:ind w:left="-90"/>
        <w:jc w:val="center"/>
        <w:rPr>
          <w:rFonts w:ascii="Cambria" w:hAnsi="Cambria" w:cs="Arial"/>
          <w:b/>
        </w:rPr>
      </w:pPr>
    </w:p>
    <w:p w14:paraId="79E8C985" w14:textId="77777777"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14:paraId="7287EEB8" w14:textId="77777777" w:rsidR="00FB208C" w:rsidRPr="00BF0E9D" w:rsidRDefault="00670C03" w:rsidP="00B91F1C">
      <w:pPr>
        <w:tabs>
          <w:tab w:val="left" w:pos="5580"/>
        </w:tabs>
        <w:autoSpaceDE w:val="0"/>
        <w:autoSpaceDN w:val="0"/>
        <w:adjustRightInd w:val="0"/>
        <w:spacing w:line="360" w:lineRule="auto"/>
        <w:ind w:left="-86"/>
        <w:rPr>
          <w:rFonts w:ascii="Cambria" w:hAnsi="Cambria" w:cs="Arial"/>
          <w:b/>
        </w:rPr>
      </w:pPr>
      <w:r w:rsidRPr="00BF0E9D">
        <w:rPr>
          <w:rFonts w:ascii="Cambria" w:hAnsi="Cambria" w:cs="Arial"/>
          <w:b/>
        </w:rPr>
        <w:t>B</w:t>
      </w:r>
      <w:r w:rsidR="00BF47FD" w:rsidRPr="00BF0E9D">
        <w:rPr>
          <w:rFonts w:ascii="Cambria" w:hAnsi="Cambria" w:cs="Arial"/>
          <w:b/>
        </w:rPr>
        <w:t xml:space="preserve">EFORE THE </w:t>
      </w:r>
      <w:r w:rsidR="00F807C8" w:rsidRPr="00BF0E9D">
        <w:rPr>
          <w:rFonts w:ascii="Cambria" w:hAnsi="Cambria" w:cs="Arial"/>
          <w:b/>
        </w:rPr>
        <w:t>ODISHA</w:t>
      </w:r>
      <w:r w:rsidR="00BF47FD" w:rsidRPr="00BF0E9D">
        <w:rPr>
          <w:rFonts w:ascii="Cambria" w:hAnsi="Cambria" w:cs="Arial"/>
          <w:b/>
        </w:rPr>
        <w:t xml:space="preserve"> E</w:t>
      </w:r>
      <w:smartTag w:uri="urn:schemas-microsoft-com:office:smarttags" w:element="stockticker">
        <w:r w:rsidR="00BF47FD" w:rsidRPr="00BF0E9D">
          <w:rPr>
            <w:rFonts w:ascii="Cambria" w:hAnsi="Cambria" w:cs="Arial"/>
            <w:b/>
          </w:rPr>
          <w:t>LECT</w:t>
        </w:r>
      </w:smartTag>
      <w:r w:rsidR="00BF47FD" w:rsidRPr="00BF0E9D">
        <w:rPr>
          <w:rFonts w:ascii="Cambria" w:hAnsi="Cambria" w:cs="Arial"/>
          <w:b/>
        </w:rPr>
        <w:t>RI</w:t>
      </w:r>
      <w:smartTag w:uri="urn:schemas-microsoft-com:office:smarttags" w:element="stockticker">
        <w:r w:rsidR="00BF47FD" w:rsidRPr="00BF0E9D">
          <w:rPr>
            <w:rFonts w:ascii="Cambria" w:hAnsi="Cambria" w:cs="Arial"/>
            <w:b/>
          </w:rPr>
          <w:t>CITY</w:t>
        </w:r>
      </w:smartTag>
      <w:r w:rsidR="00BF47FD" w:rsidRPr="00BF0E9D">
        <w:rPr>
          <w:rFonts w:ascii="Cambria" w:hAnsi="Cambria" w:cs="Arial"/>
          <w:b/>
        </w:rPr>
        <w:t xml:space="preserve"> REGULATORY COMMISSION BHUBANESWAR</w:t>
      </w:r>
    </w:p>
    <w:p w14:paraId="63DE0F57" w14:textId="77777777" w:rsidR="00BF47FD" w:rsidRPr="00BF0E9D" w:rsidRDefault="00BF47FD" w:rsidP="00B91F1C">
      <w:pPr>
        <w:tabs>
          <w:tab w:val="left" w:pos="5580"/>
        </w:tabs>
        <w:autoSpaceDE w:val="0"/>
        <w:autoSpaceDN w:val="0"/>
        <w:adjustRightInd w:val="0"/>
        <w:spacing w:line="360" w:lineRule="auto"/>
        <w:ind w:left="-90"/>
        <w:jc w:val="both"/>
        <w:rPr>
          <w:rFonts w:ascii="Cambria" w:hAnsi="Cambria" w:cs="Arial"/>
          <w:b/>
        </w:rPr>
      </w:pPr>
      <w:r w:rsidRPr="00BF0E9D">
        <w:rPr>
          <w:rFonts w:ascii="Cambria" w:hAnsi="Cambria" w:cs="Arial"/>
          <w:b/>
        </w:rPr>
        <w:t xml:space="preserve">IN THE MATTER OF </w:t>
      </w:r>
    </w:p>
    <w:p w14:paraId="58FF583E" w14:textId="4296D058" w:rsidR="005553F4" w:rsidRDefault="00BF47FD" w:rsidP="00B91F1C">
      <w:pPr>
        <w:autoSpaceDE w:val="0"/>
        <w:autoSpaceDN w:val="0"/>
        <w:adjustRightInd w:val="0"/>
        <w:spacing w:line="360" w:lineRule="auto"/>
        <w:ind w:left="2250"/>
        <w:jc w:val="both"/>
      </w:pPr>
      <w:r w:rsidRPr="00BF0E9D">
        <w:rPr>
          <w:rFonts w:ascii="Cambria" w:hAnsi="Cambria" w:cs="Arial"/>
          <w:lang w:val="en-GB"/>
        </w:rPr>
        <w:t xml:space="preserve">An Application for approval of </w:t>
      </w:r>
      <w:r w:rsidR="002F7829">
        <w:rPr>
          <w:rFonts w:ascii="Cambria" w:hAnsi="Cambria" w:cs="Arial"/>
          <w:lang w:val="en-GB"/>
        </w:rPr>
        <w:t>Aggregate</w:t>
      </w:r>
      <w:r w:rsidRPr="00BF0E9D">
        <w:rPr>
          <w:rFonts w:ascii="Cambria" w:hAnsi="Cambria" w:cs="Arial"/>
          <w:lang w:val="en-GB"/>
        </w:rPr>
        <w:t xml:space="preserve"> Revenue Requirement and Retail Supply Tariff for the financial year 20</w:t>
      </w:r>
      <w:r w:rsidR="005B0BEF">
        <w:rPr>
          <w:rFonts w:ascii="Cambria" w:hAnsi="Cambria" w:cs="Arial"/>
          <w:lang w:val="en-GB"/>
        </w:rPr>
        <w:t>2</w:t>
      </w:r>
      <w:r w:rsidR="004100F1">
        <w:rPr>
          <w:rFonts w:ascii="Cambria" w:hAnsi="Cambria" w:cs="Arial"/>
          <w:lang w:val="en-GB"/>
        </w:rPr>
        <w:t>2</w:t>
      </w:r>
      <w:r w:rsidRPr="00BF0E9D">
        <w:rPr>
          <w:rFonts w:ascii="Cambria" w:hAnsi="Cambria" w:cs="Arial"/>
          <w:lang w:val="en-GB"/>
        </w:rPr>
        <w:t>-</w:t>
      </w:r>
      <w:proofErr w:type="gramStart"/>
      <w:r w:rsidR="00D73863">
        <w:rPr>
          <w:rFonts w:ascii="Cambria" w:hAnsi="Cambria" w:cs="Arial"/>
          <w:lang w:val="en-GB"/>
        </w:rPr>
        <w:t>2</w:t>
      </w:r>
      <w:r w:rsidR="004100F1">
        <w:rPr>
          <w:rFonts w:ascii="Cambria" w:hAnsi="Cambria" w:cs="Arial"/>
          <w:lang w:val="en-GB"/>
        </w:rPr>
        <w:t>3</w:t>
      </w:r>
      <w:r w:rsidR="00F55F18" w:rsidRPr="00BF0E9D">
        <w:rPr>
          <w:rFonts w:ascii="Cambria" w:hAnsi="Cambria" w:cs="Arial"/>
          <w:lang w:val="en-GB"/>
        </w:rPr>
        <w:t xml:space="preserve"> </w:t>
      </w:r>
      <w:r w:rsidRPr="00BF0E9D">
        <w:rPr>
          <w:rFonts w:ascii="Cambria" w:hAnsi="Cambria" w:cs="Arial"/>
          <w:lang w:val="en-GB"/>
        </w:rPr>
        <w:t>,</w:t>
      </w:r>
      <w:proofErr w:type="gramEnd"/>
      <w:r w:rsidRPr="00BF0E9D">
        <w:rPr>
          <w:rFonts w:ascii="Cambria" w:hAnsi="Cambria" w:cs="Arial"/>
          <w:lang w:val="en-GB"/>
        </w:rPr>
        <w:t xml:space="preserve"> under Section 62 and other applicable provisions of the Electricity Act 2003 and in conformity with </w:t>
      </w:r>
      <w:r w:rsidR="004B05DE" w:rsidRPr="00BF0E9D">
        <w:rPr>
          <w:rFonts w:ascii="Cambria" w:hAnsi="Cambria" w:cs="Arial"/>
          <w:lang w:val="en-GB"/>
        </w:rPr>
        <w:t xml:space="preserve">the provisions of  OERC </w:t>
      </w:r>
      <w:r w:rsidR="005553F4">
        <w:t>(Terms and Conditions for determination of Wheeling Tariff and Retail Supply Tariff) Regulations, 2014 and OERC (Conduct of Business) Regulation 2004.</w:t>
      </w:r>
    </w:p>
    <w:p w14:paraId="56E921FB" w14:textId="77777777" w:rsidR="00BF47FD" w:rsidRPr="00BF0E9D" w:rsidRDefault="00BF47FD"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AND</w:t>
      </w:r>
    </w:p>
    <w:p w14:paraId="48C983C2" w14:textId="77777777" w:rsidR="00BF47FD" w:rsidRPr="00BF0E9D" w:rsidRDefault="00BF47FD" w:rsidP="00B91F1C">
      <w:pPr>
        <w:tabs>
          <w:tab w:val="left" w:pos="5580"/>
        </w:tabs>
        <w:autoSpaceDE w:val="0"/>
        <w:autoSpaceDN w:val="0"/>
        <w:adjustRightInd w:val="0"/>
        <w:spacing w:line="360" w:lineRule="auto"/>
        <w:ind w:left="-90"/>
        <w:jc w:val="both"/>
        <w:rPr>
          <w:rFonts w:ascii="Cambria" w:hAnsi="Cambria" w:cs="Arial"/>
        </w:rPr>
      </w:pPr>
      <w:r w:rsidRPr="00BF0E9D">
        <w:rPr>
          <w:rFonts w:ascii="Cambria" w:hAnsi="Cambria" w:cs="Arial"/>
          <w:b/>
        </w:rPr>
        <w:t xml:space="preserve">IN THE MATTER OF </w:t>
      </w:r>
    </w:p>
    <w:p w14:paraId="2F098049" w14:textId="77777777" w:rsidR="004100F1" w:rsidRDefault="004100F1" w:rsidP="004100F1">
      <w:pPr>
        <w:autoSpaceDE w:val="0"/>
        <w:autoSpaceDN w:val="0"/>
        <w:adjustRightInd w:val="0"/>
        <w:spacing w:line="360" w:lineRule="auto"/>
        <w:ind w:left="2250"/>
        <w:jc w:val="both"/>
        <w:rPr>
          <w:rFonts w:ascii="Cambria" w:hAnsi="Cambria" w:cs="Arial"/>
          <w:lang w:val="en-GB"/>
        </w:rPr>
      </w:pPr>
      <w:r>
        <w:rPr>
          <w:rFonts w:ascii="Cambria" w:hAnsi="Cambria" w:cs="Arial"/>
          <w:lang w:val="en-GB"/>
        </w:rPr>
        <w:t>TP Western Odisha Distribution Ltd (TPWODL)</w:t>
      </w:r>
    </w:p>
    <w:p w14:paraId="1A8B4CE9" w14:textId="77777777" w:rsidR="004100F1" w:rsidRPr="00BF0E9D" w:rsidRDefault="004100F1" w:rsidP="004100F1">
      <w:pPr>
        <w:autoSpaceDE w:val="0"/>
        <w:autoSpaceDN w:val="0"/>
        <w:adjustRightInd w:val="0"/>
        <w:spacing w:line="360" w:lineRule="auto"/>
        <w:ind w:left="2160"/>
        <w:jc w:val="both"/>
        <w:rPr>
          <w:rFonts w:ascii="Cambria" w:hAnsi="Cambria" w:cs="Arial"/>
        </w:rPr>
      </w:pPr>
      <w:r>
        <w:rPr>
          <w:rFonts w:ascii="Cambria" w:hAnsi="Cambria" w:cs="Arial"/>
          <w:lang w:val="en-GB"/>
        </w:rPr>
        <w:t>Corporate Office, Burla, Sambalpur, Odisha-768017</w:t>
      </w:r>
    </w:p>
    <w:p w14:paraId="6D1238B2" w14:textId="77777777" w:rsidR="004100F1" w:rsidRPr="00BF0E9D" w:rsidRDefault="004100F1" w:rsidP="004100F1">
      <w:pPr>
        <w:autoSpaceDE w:val="0"/>
        <w:autoSpaceDN w:val="0"/>
        <w:adjustRightInd w:val="0"/>
        <w:spacing w:line="360" w:lineRule="auto"/>
        <w:ind w:left="-90"/>
        <w:jc w:val="both"/>
        <w:rPr>
          <w:rFonts w:ascii="Cambria" w:hAnsi="Cambria" w:cs="Arial"/>
          <w:b/>
          <w:bCs/>
        </w:rPr>
      </w:pP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bCs/>
        </w:rPr>
        <w:tab/>
      </w:r>
      <w:r w:rsidRPr="00BF0E9D">
        <w:rPr>
          <w:rFonts w:ascii="Cambria" w:hAnsi="Cambria" w:cs="Arial"/>
          <w:b/>
          <w:bCs/>
        </w:rPr>
        <w:tab/>
      </w:r>
      <w:r w:rsidRPr="00BF0E9D">
        <w:rPr>
          <w:rFonts w:ascii="Cambria" w:hAnsi="Cambria" w:cs="Arial"/>
          <w:b/>
          <w:bCs/>
        </w:rPr>
        <w:tab/>
        <w:t>---------</w:t>
      </w:r>
      <w:r>
        <w:rPr>
          <w:rFonts w:ascii="Cambria" w:hAnsi="Cambria" w:cs="Arial"/>
          <w:b/>
          <w:bCs/>
        </w:rPr>
        <w:t>TPWODL</w:t>
      </w:r>
    </w:p>
    <w:p w14:paraId="1E2DFCF5" w14:textId="77777777" w:rsidR="00BF47FD" w:rsidRPr="00BF0E9D" w:rsidRDefault="00BF47FD" w:rsidP="00B91F1C">
      <w:pPr>
        <w:autoSpaceDE w:val="0"/>
        <w:autoSpaceDN w:val="0"/>
        <w:adjustRightInd w:val="0"/>
        <w:spacing w:line="360" w:lineRule="auto"/>
        <w:ind w:left="2160"/>
        <w:jc w:val="both"/>
        <w:rPr>
          <w:rFonts w:ascii="Cambria" w:hAnsi="Cambria" w:cs="Arial"/>
        </w:rPr>
      </w:pPr>
    </w:p>
    <w:p w14:paraId="7F342D77" w14:textId="217F1E6B" w:rsidR="00BF47FD" w:rsidRPr="00BF0E9D" w:rsidRDefault="00BF47FD" w:rsidP="004100F1">
      <w:pPr>
        <w:autoSpaceDE w:val="0"/>
        <w:autoSpaceDN w:val="0"/>
        <w:adjustRightInd w:val="0"/>
        <w:spacing w:line="360" w:lineRule="auto"/>
        <w:ind w:left="-90"/>
        <w:jc w:val="both"/>
        <w:rPr>
          <w:rFonts w:ascii="Cambria" w:hAnsi="Cambria" w:cs="Arial"/>
          <w:b/>
          <w:bCs/>
        </w:rPr>
      </w:pPr>
      <w:r w:rsidRPr="00BF0E9D">
        <w:rPr>
          <w:rFonts w:ascii="Cambria" w:hAnsi="Cambria" w:cs="Arial"/>
          <w:b/>
          <w:bCs/>
        </w:rPr>
        <w:t xml:space="preserve">Affidavit verifying the application for the </w:t>
      </w:r>
      <w:r w:rsidR="00DE5E6E">
        <w:rPr>
          <w:rFonts w:ascii="Cambria" w:hAnsi="Cambria" w:cs="Arial"/>
          <w:b/>
          <w:bCs/>
        </w:rPr>
        <w:t>Aggregate</w:t>
      </w:r>
      <w:r w:rsidRPr="00BF0E9D">
        <w:rPr>
          <w:rFonts w:ascii="Cambria" w:hAnsi="Cambria" w:cs="Arial"/>
          <w:b/>
          <w:bCs/>
        </w:rPr>
        <w:t xml:space="preserve"> Revenue Requirement and Tariff Application</w:t>
      </w:r>
    </w:p>
    <w:p w14:paraId="0FC13D1F" w14:textId="77777777" w:rsidR="000A6635" w:rsidRPr="00BF0E9D" w:rsidRDefault="000A6635" w:rsidP="00B91F1C">
      <w:pPr>
        <w:autoSpaceDE w:val="0"/>
        <w:autoSpaceDN w:val="0"/>
        <w:adjustRightInd w:val="0"/>
        <w:spacing w:line="360" w:lineRule="auto"/>
        <w:ind w:left="-90"/>
        <w:jc w:val="both"/>
        <w:rPr>
          <w:rFonts w:ascii="Cambria" w:hAnsi="Cambria" w:cs="Arial"/>
          <w:lang w:val="en-GB"/>
        </w:rPr>
      </w:pPr>
    </w:p>
    <w:p w14:paraId="035290BA" w14:textId="67939DE6"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 xml:space="preserve">I, </w:t>
      </w:r>
      <w:proofErr w:type="spellStart"/>
      <w:r w:rsidR="003C6C82">
        <w:rPr>
          <w:rFonts w:ascii="Cambria" w:hAnsi="Cambria" w:cs="Arial"/>
          <w:lang w:val="en-GB"/>
        </w:rPr>
        <w:t>Kshirod</w:t>
      </w:r>
      <w:proofErr w:type="spellEnd"/>
      <w:r w:rsidR="003C6C82">
        <w:rPr>
          <w:rFonts w:ascii="Cambria" w:hAnsi="Cambria" w:cs="Arial"/>
          <w:lang w:val="en-GB"/>
        </w:rPr>
        <w:t xml:space="preserve"> Chandra Nanda</w:t>
      </w:r>
      <w:r w:rsidR="00B52A86" w:rsidRPr="004100F1">
        <w:rPr>
          <w:rFonts w:ascii="Cambria" w:hAnsi="Cambria" w:cs="Arial"/>
          <w:lang w:val="en-GB"/>
        </w:rPr>
        <w:t xml:space="preserve">, Son of Late </w:t>
      </w:r>
      <w:proofErr w:type="spellStart"/>
      <w:r w:rsidR="003C6C82">
        <w:rPr>
          <w:rFonts w:ascii="Cambria" w:hAnsi="Cambria" w:cs="Arial"/>
          <w:lang w:val="en-GB"/>
        </w:rPr>
        <w:t>Radhanath</w:t>
      </w:r>
      <w:proofErr w:type="spellEnd"/>
      <w:r w:rsidR="003C6C82">
        <w:rPr>
          <w:rFonts w:ascii="Cambria" w:hAnsi="Cambria" w:cs="Arial"/>
          <w:lang w:val="en-GB"/>
        </w:rPr>
        <w:t xml:space="preserve"> Nanda</w:t>
      </w:r>
      <w:r w:rsidR="00B52A86" w:rsidRPr="004100F1">
        <w:rPr>
          <w:rFonts w:ascii="Cambria" w:hAnsi="Cambria" w:cs="Arial"/>
          <w:lang w:val="en-GB"/>
        </w:rPr>
        <w:t>, aged about 5</w:t>
      </w:r>
      <w:r w:rsidR="004100F1" w:rsidRPr="004100F1">
        <w:rPr>
          <w:rFonts w:ascii="Cambria" w:hAnsi="Cambria" w:cs="Arial"/>
          <w:lang w:val="en-GB"/>
        </w:rPr>
        <w:t>2</w:t>
      </w:r>
      <w:r w:rsidR="00B52A86" w:rsidRPr="004100F1">
        <w:rPr>
          <w:rFonts w:ascii="Cambria" w:hAnsi="Cambria" w:cs="Arial"/>
          <w:lang w:val="en-GB"/>
        </w:rPr>
        <w:t xml:space="preserve"> years</w:t>
      </w:r>
      <w:r w:rsidRPr="00BF0E9D">
        <w:rPr>
          <w:rFonts w:ascii="Cambria" w:hAnsi="Cambria" w:cs="Arial"/>
          <w:lang w:val="en-GB"/>
        </w:rPr>
        <w:t>, residing at</w:t>
      </w:r>
      <w:r w:rsidR="00CA52CC" w:rsidRPr="00BF0E9D">
        <w:rPr>
          <w:rFonts w:ascii="Cambria" w:hAnsi="Cambria" w:cs="Arial"/>
          <w:lang w:val="en-GB"/>
        </w:rPr>
        <w:t>, Sambalpur</w:t>
      </w:r>
      <w:r w:rsidRPr="00BF0E9D">
        <w:rPr>
          <w:rFonts w:ascii="Cambria" w:hAnsi="Cambria" w:cs="Arial"/>
          <w:lang w:val="en-GB"/>
        </w:rPr>
        <w:t xml:space="preserve">, do hereby solemnly affirm and state as </w:t>
      </w:r>
      <w:r w:rsidR="004100F1" w:rsidRPr="00BF0E9D">
        <w:rPr>
          <w:rFonts w:ascii="Cambria" w:hAnsi="Cambria" w:cs="Arial"/>
          <w:lang w:val="en-GB"/>
        </w:rPr>
        <w:t>follows: -</w:t>
      </w:r>
    </w:p>
    <w:p w14:paraId="1186E778" w14:textId="77777777" w:rsidR="00BF47FD" w:rsidRPr="00BF0E9D" w:rsidRDefault="00BF47FD" w:rsidP="00B91F1C">
      <w:pPr>
        <w:autoSpaceDE w:val="0"/>
        <w:autoSpaceDN w:val="0"/>
        <w:adjustRightInd w:val="0"/>
        <w:spacing w:line="360" w:lineRule="auto"/>
        <w:ind w:left="-90"/>
        <w:jc w:val="both"/>
        <w:rPr>
          <w:rFonts w:ascii="Cambria" w:hAnsi="Cambria" w:cs="Arial"/>
          <w:sz w:val="16"/>
          <w:szCs w:val="16"/>
          <w:lang w:val="en-GB"/>
        </w:rPr>
      </w:pPr>
    </w:p>
    <w:p w14:paraId="7F6AAD66" w14:textId="462B2329" w:rsidR="00BF47F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 xml:space="preserve">I am the </w:t>
      </w:r>
      <w:r w:rsidR="003C6C82">
        <w:rPr>
          <w:rFonts w:ascii="Cambria" w:hAnsi="Cambria" w:cs="Arial"/>
          <w:lang w:val="en-GB"/>
        </w:rPr>
        <w:t>General Manager (RA &amp; Strategy)</w:t>
      </w:r>
      <w:r w:rsidR="00E278DA">
        <w:rPr>
          <w:rFonts w:ascii="Cambria" w:hAnsi="Cambria" w:cs="Arial"/>
          <w:lang w:val="en-GB"/>
        </w:rPr>
        <w:t xml:space="preserve"> of </w:t>
      </w:r>
      <w:r w:rsidR="004100F1">
        <w:rPr>
          <w:rFonts w:ascii="Cambria" w:hAnsi="Cambria" w:cs="Arial"/>
          <w:lang w:val="en-GB"/>
        </w:rPr>
        <w:t>TP Western Odisha Distribution Ltd. (TPWODL)</w:t>
      </w:r>
      <w:r w:rsidRPr="00BF0E9D">
        <w:rPr>
          <w:rFonts w:ascii="Cambria" w:hAnsi="Cambria" w:cs="Arial"/>
          <w:lang w:val="en-GB"/>
        </w:rPr>
        <w:t xml:space="preserve">, </w:t>
      </w:r>
      <w:r w:rsidR="004100F1">
        <w:rPr>
          <w:rFonts w:ascii="Cambria" w:hAnsi="Cambria" w:cs="Arial"/>
          <w:lang w:val="en-GB"/>
        </w:rPr>
        <w:t xml:space="preserve">Corporate </w:t>
      </w:r>
      <w:r w:rsidRPr="00BF0E9D">
        <w:rPr>
          <w:rFonts w:ascii="Cambria" w:hAnsi="Cambria" w:cs="Arial"/>
          <w:lang w:val="en-GB"/>
        </w:rPr>
        <w:t>Office-</w:t>
      </w:r>
      <w:r w:rsidR="005553F4">
        <w:rPr>
          <w:rFonts w:ascii="Cambria" w:hAnsi="Cambria" w:cs="Arial"/>
          <w:lang w:val="en-GB"/>
        </w:rPr>
        <w:t>Burla</w:t>
      </w:r>
      <w:r w:rsidRPr="00BF0E9D">
        <w:rPr>
          <w:rFonts w:ascii="Cambria" w:hAnsi="Cambria" w:cs="Arial"/>
          <w:lang w:val="en-GB"/>
        </w:rPr>
        <w:t xml:space="preserve">, </w:t>
      </w:r>
      <w:r w:rsidR="005553F4">
        <w:rPr>
          <w:rFonts w:ascii="Cambria" w:hAnsi="Cambria" w:cs="Arial"/>
          <w:lang w:val="en-GB"/>
        </w:rPr>
        <w:t>Sambalpur</w:t>
      </w:r>
      <w:r w:rsidR="00912E72" w:rsidRPr="00BF0E9D">
        <w:rPr>
          <w:rFonts w:ascii="Cambria" w:hAnsi="Cambria" w:cs="Arial"/>
          <w:lang w:val="en-GB"/>
        </w:rPr>
        <w:t>,</w:t>
      </w:r>
      <w:r w:rsidRPr="00BF0E9D">
        <w:rPr>
          <w:rFonts w:ascii="Cambria" w:hAnsi="Cambria" w:cs="Arial"/>
          <w:lang w:val="en-GB"/>
        </w:rPr>
        <w:t xml:space="preserve"> </w:t>
      </w:r>
      <w:r w:rsidR="005553F4">
        <w:rPr>
          <w:rFonts w:ascii="Cambria" w:hAnsi="Cambria" w:cs="Arial"/>
          <w:lang w:val="en-GB"/>
        </w:rPr>
        <w:t>Odisha</w:t>
      </w:r>
      <w:r w:rsidRPr="00BF0E9D">
        <w:rPr>
          <w:rFonts w:ascii="Cambria" w:hAnsi="Cambria" w:cs="Arial"/>
          <w:lang w:val="en-GB"/>
        </w:rPr>
        <w:t>-7</w:t>
      </w:r>
      <w:r w:rsidR="005553F4">
        <w:rPr>
          <w:rFonts w:ascii="Cambria" w:hAnsi="Cambria" w:cs="Arial"/>
          <w:lang w:val="en-GB"/>
        </w:rPr>
        <w:t>68017</w:t>
      </w:r>
      <w:r w:rsidRPr="00BF0E9D">
        <w:rPr>
          <w:rFonts w:ascii="Cambria" w:hAnsi="Cambria" w:cs="Arial"/>
          <w:lang w:val="en-GB"/>
        </w:rPr>
        <w:t>.</w:t>
      </w:r>
    </w:p>
    <w:p w14:paraId="16463BE3" w14:textId="77777777" w:rsidR="003C6C82" w:rsidRDefault="003C6C82" w:rsidP="00B91F1C">
      <w:pPr>
        <w:autoSpaceDE w:val="0"/>
        <w:autoSpaceDN w:val="0"/>
        <w:adjustRightInd w:val="0"/>
        <w:spacing w:line="360" w:lineRule="auto"/>
        <w:ind w:left="-90"/>
        <w:jc w:val="both"/>
        <w:rPr>
          <w:rFonts w:ascii="Cambria" w:hAnsi="Cambria" w:cs="Arial"/>
          <w:lang w:val="en-GB"/>
        </w:rPr>
      </w:pPr>
    </w:p>
    <w:p w14:paraId="7FF0BB93" w14:textId="02AF330D" w:rsidR="003C6C82" w:rsidRPr="00BF0E9D" w:rsidRDefault="003C6C82" w:rsidP="00B91F1C">
      <w:pPr>
        <w:autoSpaceDE w:val="0"/>
        <w:autoSpaceDN w:val="0"/>
        <w:adjustRightInd w:val="0"/>
        <w:spacing w:line="360" w:lineRule="auto"/>
        <w:ind w:left="-90"/>
        <w:jc w:val="both"/>
        <w:rPr>
          <w:rFonts w:ascii="Cambria" w:hAnsi="Cambria" w:cs="Arial"/>
          <w:lang w:val="en-GB"/>
        </w:rPr>
      </w:pPr>
      <w:r w:rsidRPr="003C6C82">
        <w:rPr>
          <w:rFonts w:ascii="Cambria" w:hAnsi="Cambria" w:cs="Arial"/>
          <w:lang w:val="en-GB"/>
        </w:rPr>
        <w:t>That, I am authorized representative of TPWODL, the applicant in the instant case and competent to swear this affidavit for and on behalf of the licensee</w:t>
      </w:r>
    </w:p>
    <w:p w14:paraId="3A8B2BD9" w14:textId="77777777" w:rsidR="00BF47FD" w:rsidRPr="00BF0E9D" w:rsidRDefault="00BF47FD" w:rsidP="00B91F1C">
      <w:pPr>
        <w:autoSpaceDE w:val="0"/>
        <w:autoSpaceDN w:val="0"/>
        <w:adjustRightInd w:val="0"/>
        <w:spacing w:line="360" w:lineRule="auto"/>
        <w:ind w:left="-90"/>
        <w:jc w:val="both"/>
        <w:rPr>
          <w:rFonts w:ascii="Cambria" w:hAnsi="Cambria" w:cs="Arial"/>
          <w:sz w:val="16"/>
          <w:szCs w:val="16"/>
          <w:lang w:val="en-GB"/>
        </w:rPr>
      </w:pPr>
    </w:p>
    <w:p w14:paraId="081DFF2C" w14:textId="77777777"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The statements made above along with the annexures annexed to this application are true to the best of my knowledge and the statements made are based on information and records and</w:t>
      </w:r>
      <w:r w:rsidR="00912E72" w:rsidRPr="00BF0E9D">
        <w:rPr>
          <w:rFonts w:ascii="Cambria" w:hAnsi="Cambria" w:cs="Arial"/>
          <w:lang w:val="en-GB"/>
        </w:rPr>
        <w:t xml:space="preserve"> </w:t>
      </w:r>
      <w:r w:rsidRPr="00BF0E9D">
        <w:rPr>
          <w:rFonts w:ascii="Cambria" w:hAnsi="Cambria" w:cs="Arial"/>
          <w:lang w:val="en-GB"/>
        </w:rPr>
        <w:t>I believe them to be true.</w:t>
      </w:r>
    </w:p>
    <w:p w14:paraId="01D2FE93" w14:textId="77777777" w:rsidR="00BF47FD" w:rsidRPr="00BF0E9D" w:rsidRDefault="00BF47FD" w:rsidP="00B91F1C">
      <w:pPr>
        <w:autoSpaceDE w:val="0"/>
        <w:autoSpaceDN w:val="0"/>
        <w:adjustRightInd w:val="0"/>
        <w:spacing w:line="360" w:lineRule="auto"/>
        <w:ind w:left="-90"/>
        <w:jc w:val="both"/>
        <w:rPr>
          <w:rFonts w:ascii="Cambria" w:hAnsi="Cambria" w:cs="Arial"/>
        </w:rPr>
      </w:pPr>
    </w:p>
    <w:p w14:paraId="167CFABD" w14:textId="77777777" w:rsidR="00BF47FD" w:rsidRPr="00BF0E9D" w:rsidRDefault="00BF47FD" w:rsidP="00B91F1C">
      <w:pPr>
        <w:autoSpaceDE w:val="0"/>
        <w:autoSpaceDN w:val="0"/>
        <w:adjustRightInd w:val="0"/>
        <w:spacing w:line="360" w:lineRule="auto"/>
        <w:ind w:left="-90"/>
        <w:jc w:val="both"/>
        <w:rPr>
          <w:rFonts w:ascii="Cambria" w:hAnsi="Cambria" w:cs="Arial"/>
        </w:rPr>
      </w:pPr>
    </w:p>
    <w:p w14:paraId="53ABD404" w14:textId="77777777" w:rsidR="00BF47FD" w:rsidRPr="00BF0E9D" w:rsidRDefault="003B1A30" w:rsidP="00B91F1C">
      <w:pPr>
        <w:autoSpaceDE w:val="0"/>
        <w:autoSpaceDN w:val="0"/>
        <w:adjustRightInd w:val="0"/>
        <w:spacing w:line="360" w:lineRule="auto"/>
        <w:ind w:left="-90"/>
        <w:jc w:val="both"/>
        <w:rPr>
          <w:rFonts w:ascii="Cambria" w:hAnsi="Cambria" w:cs="Arial"/>
        </w:rPr>
      </w:pPr>
      <w:r>
        <w:rPr>
          <w:rFonts w:ascii="Cambria" w:hAnsi="Cambria" w:cs="Arial"/>
        </w:rPr>
        <w:t>Place</w:t>
      </w:r>
    </w:p>
    <w:p w14:paraId="01F18682" w14:textId="268AFE67" w:rsidR="00912E72" w:rsidRPr="00BF0E9D" w:rsidRDefault="00912E72" w:rsidP="00B91F1C">
      <w:pPr>
        <w:autoSpaceDE w:val="0"/>
        <w:autoSpaceDN w:val="0"/>
        <w:adjustRightInd w:val="0"/>
        <w:spacing w:line="360" w:lineRule="auto"/>
        <w:ind w:left="-90"/>
        <w:jc w:val="both"/>
        <w:rPr>
          <w:rFonts w:ascii="Cambria" w:hAnsi="Cambria" w:cs="Arial"/>
          <w:b/>
        </w:rPr>
      </w:pPr>
      <w:r w:rsidRPr="00BF0E9D">
        <w:rPr>
          <w:rFonts w:ascii="Cambria" w:hAnsi="Cambria" w:cs="Arial"/>
        </w:rPr>
        <w:t xml:space="preserve">Date </w:t>
      </w:r>
      <w:r w:rsidR="00C04372">
        <w:rPr>
          <w:rFonts w:ascii="Cambria" w:hAnsi="Cambria" w:cs="Arial"/>
        </w:rPr>
        <w:tab/>
      </w:r>
      <w:r w:rsidR="00C04372">
        <w:rPr>
          <w:rFonts w:ascii="Cambria" w:hAnsi="Cambria" w:cs="Arial"/>
        </w:rPr>
        <w:tab/>
      </w:r>
      <w:r w:rsidR="00C04372">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rPr>
        <w:t xml:space="preserve"> </w:t>
      </w:r>
      <w:r w:rsidR="000A6635" w:rsidRPr="00BF0E9D">
        <w:rPr>
          <w:rFonts w:ascii="Cambria" w:hAnsi="Cambria" w:cs="Arial"/>
          <w:b/>
        </w:rPr>
        <w:t xml:space="preserve">       </w:t>
      </w:r>
      <w:r w:rsidR="004100F1">
        <w:rPr>
          <w:rFonts w:ascii="Cambria" w:hAnsi="Cambria" w:cs="Arial"/>
          <w:b/>
        </w:rPr>
        <w:tab/>
      </w:r>
      <w:r w:rsidRPr="00BF0E9D">
        <w:rPr>
          <w:rFonts w:ascii="Cambria" w:hAnsi="Cambria" w:cs="Arial"/>
          <w:b/>
        </w:rPr>
        <w:t>DEPONENT</w:t>
      </w:r>
    </w:p>
    <w:p w14:paraId="15003F04" w14:textId="75095CCE" w:rsidR="004100F1" w:rsidRPr="00BF0E9D" w:rsidRDefault="004100F1" w:rsidP="004100F1">
      <w:pPr>
        <w:tabs>
          <w:tab w:val="left" w:pos="5580"/>
        </w:tabs>
        <w:autoSpaceDE w:val="0"/>
        <w:autoSpaceDN w:val="0"/>
        <w:adjustRightInd w:val="0"/>
        <w:spacing w:line="360" w:lineRule="auto"/>
        <w:ind w:left="-90"/>
        <w:jc w:val="center"/>
        <w:rPr>
          <w:rFonts w:ascii="Cambria" w:hAnsi="Cambria" w:cs="Arial"/>
          <w:b/>
        </w:rPr>
      </w:pPr>
      <w:r>
        <w:rPr>
          <w:rFonts w:ascii="Cambria" w:hAnsi="Cambria" w:cs="Arial"/>
          <w:b/>
        </w:rPr>
        <w:tab/>
      </w:r>
      <w:r w:rsidR="003C6C82">
        <w:rPr>
          <w:rFonts w:ascii="Cambria" w:hAnsi="Cambria" w:cs="Arial"/>
          <w:b/>
        </w:rPr>
        <w:t>GM (RA &amp; Strategy)</w:t>
      </w:r>
      <w:r w:rsidRPr="00BF0E9D">
        <w:rPr>
          <w:rFonts w:ascii="Cambria" w:hAnsi="Cambria" w:cs="Arial"/>
          <w:b/>
        </w:rPr>
        <w:t xml:space="preserve">, </w:t>
      </w:r>
      <w:r>
        <w:rPr>
          <w:rFonts w:ascii="Cambria" w:hAnsi="Cambria" w:cs="Arial"/>
          <w:b/>
        </w:rPr>
        <w:t xml:space="preserve">TPWODL </w:t>
      </w:r>
    </w:p>
    <w:p w14:paraId="0B488D92" w14:textId="37F91EBD" w:rsidR="00E5394A" w:rsidRPr="00BF0E9D" w:rsidRDefault="00DE3BDD" w:rsidP="00B91F1C">
      <w:pPr>
        <w:spacing w:line="360" w:lineRule="auto"/>
        <w:jc w:val="both"/>
        <w:rPr>
          <w:rFonts w:ascii="Cambria" w:hAnsi="Cambria" w:cs="Arial"/>
          <w:b/>
        </w:rPr>
      </w:pPr>
      <w:r w:rsidRPr="00BF0E9D">
        <w:rPr>
          <w:rFonts w:ascii="Cambria" w:hAnsi="Cambria" w:cs="Arial"/>
        </w:rPr>
        <w:br w:type="page"/>
      </w:r>
      <w:r w:rsidR="009F3779">
        <w:lastRenderedPageBreak/>
        <w:tab/>
      </w:r>
      <w:r w:rsidR="009F3779">
        <w:tab/>
      </w:r>
      <w:r w:rsidR="009F3779">
        <w:tab/>
      </w:r>
      <w:r w:rsidR="009F3779">
        <w:tab/>
      </w:r>
      <w:r w:rsidR="009F3779" w:rsidRPr="00BF0E9D">
        <w:rPr>
          <w:rFonts w:ascii="Cambria" w:hAnsi="Cambria" w:cs="Arial"/>
          <w:b/>
        </w:rPr>
        <w:t>Table of Contents</w:t>
      </w:r>
    </w:p>
    <w:p w14:paraId="08B4D791" w14:textId="56555E73" w:rsidR="007B5BD7" w:rsidRDefault="003300C3">
      <w:pPr>
        <w:pStyle w:val="TOC1"/>
        <w:tabs>
          <w:tab w:val="left" w:pos="480"/>
          <w:tab w:val="right" w:leader="dot" w:pos="9250"/>
        </w:tabs>
        <w:rPr>
          <w:rFonts w:asciiTheme="minorHAnsi" w:eastAsiaTheme="minorEastAsia" w:hAnsiTheme="minorHAnsi" w:cstheme="minorBidi"/>
          <w:noProof/>
          <w:sz w:val="22"/>
          <w:szCs w:val="22"/>
          <w:lang w:val="en-IN" w:eastAsia="en-IN"/>
        </w:rPr>
      </w:pPr>
      <w:r w:rsidRPr="00BF0E9D">
        <w:rPr>
          <w:rFonts w:ascii="Cambria" w:hAnsi="Cambria" w:cs="Arial"/>
          <w:color w:val="0000FF"/>
          <w:u w:val="single"/>
        </w:rPr>
        <w:fldChar w:fldCharType="begin"/>
      </w:r>
      <w:r w:rsidR="00FB208C" w:rsidRPr="00BF0E9D">
        <w:rPr>
          <w:rFonts w:ascii="Cambria" w:hAnsi="Cambria" w:cs="Arial"/>
          <w:highlight w:val="yellow"/>
        </w:rPr>
        <w:instrText xml:space="preserve"> TOC \o "1-4" \h \z \u </w:instrText>
      </w:r>
      <w:r w:rsidRPr="00BF0E9D">
        <w:rPr>
          <w:rFonts w:ascii="Cambria" w:hAnsi="Cambria" w:cs="Arial"/>
          <w:color w:val="0000FF"/>
          <w:u w:val="single"/>
        </w:rPr>
        <w:fldChar w:fldCharType="separate"/>
      </w:r>
      <w:hyperlink w:anchor="_Toc89167610" w:history="1">
        <w:r w:rsidR="007B5BD7" w:rsidRPr="00670970">
          <w:rPr>
            <w:rStyle w:val="Hyperlink"/>
            <w:rFonts w:ascii="Cambria" w:hAnsi="Cambria"/>
            <w:noProof/>
          </w:rPr>
          <w:t>1.</w:t>
        </w:r>
        <w:r w:rsidR="007B5BD7">
          <w:rPr>
            <w:rFonts w:asciiTheme="minorHAnsi" w:eastAsiaTheme="minorEastAsia" w:hAnsiTheme="minorHAnsi" w:cstheme="minorBidi"/>
            <w:noProof/>
            <w:sz w:val="22"/>
            <w:szCs w:val="22"/>
            <w:lang w:val="en-IN" w:eastAsia="en-IN"/>
          </w:rPr>
          <w:tab/>
        </w:r>
        <w:r w:rsidR="007B5BD7" w:rsidRPr="00670970">
          <w:rPr>
            <w:rStyle w:val="Hyperlink"/>
            <w:rFonts w:ascii="Cambria" w:hAnsi="Cambria"/>
            <w:noProof/>
          </w:rPr>
          <w:t>Executive Summary</w:t>
        </w:r>
        <w:r w:rsidR="007B5BD7">
          <w:rPr>
            <w:noProof/>
            <w:webHidden/>
          </w:rPr>
          <w:tab/>
        </w:r>
        <w:r w:rsidR="007B5BD7">
          <w:rPr>
            <w:noProof/>
            <w:webHidden/>
          </w:rPr>
          <w:fldChar w:fldCharType="begin"/>
        </w:r>
        <w:r w:rsidR="007B5BD7">
          <w:rPr>
            <w:noProof/>
            <w:webHidden/>
          </w:rPr>
          <w:instrText xml:space="preserve"> PAGEREF _Toc89167610 \h </w:instrText>
        </w:r>
        <w:r w:rsidR="007B5BD7">
          <w:rPr>
            <w:noProof/>
            <w:webHidden/>
          </w:rPr>
        </w:r>
        <w:r w:rsidR="007B5BD7">
          <w:rPr>
            <w:noProof/>
            <w:webHidden/>
          </w:rPr>
          <w:fldChar w:fldCharType="separate"/>
        </w:r>
        <w:r w:rsidR="007B5BD7">
          <w:rPr>
            <w:noProof/>
            <w:webHidden/>
          </w:rPr>
          <w:t>5</w:t>
        </w:r>
        <w:r w:rsidR="007B5BD7">
          <w:rPr>
            <w:noProof/>
            <w:webHidden/>
          </w:rPr>
          <w:fldChar w:fldCharType="end"/>
        </w:r>
      </w:hyperlink>
    </w:p>
    <w:p w14:paraId="1CBE86D5" w14:textId="4ACCF8D0" w:rsidR="007B5BD7" w:rsidRDefault="007B5BD7">
      <w:pPr>
        <w:pStyle w:val="TOC1"/>
        <w:tabs>
          <w:tab w:val="left" w:pos="480"/>
          <w:tab w:val="right" w:leader="dot" w:pos="9250"/>
        </w:tabs>
        <w:rPr>
          <w:rFonts w:asciiTheme="minorHAnsi" w:eastAsiaTheme="minorEastAsia" w:hAnsiTheme="minorHAnsi" w:cstheme="minorBidi"/>
          <w:noProof/>
          <w:sz w:val="22"/>
          <w:szCs w:val="22"/>
          <w:lang w:val="en-IN" w:eastAsia="en-IN"/>
        </w:rPr>
      </w:pPr>
      <w:hyperlink w:anchor="_Toc89167611" w:history="1">
        <w:r w:rsidRPr="00670970">
          <w:rPr>
            <w:rStyle w:val="Hyperlink"/>
            <w:rFonts w:ascii="Cambria" w:hAnsi="Cambria"/>
            <w:noProof/>
          </w:rPr>
          <w:t>2.</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Revenue Requirement for FY 2022-23</w:t>
        </w:r>
        <w:r>
          <w:rPr>
            <w:noProof/>
            <w:webHidden/>
          </w:rPr>
          <w:tab/>
        </w:r>
        <w:r>
          <w:rPr>
            <w:noProof/>
            <w:webHidden/>
          </w:rPr>
          <w:fldChar w:fldCharType="begin"/>
        </w:r>
        <w:r>
          <w:rPr>
            <w:noProof/>
            <w:webHidden/>
          </w:rPr>
          <w:instrText xml:space="preserve"> PAGEREF _Toc89167611 \h </w:instrText>
        </w:r>
        <w:r>
          <w:rPr>
            <w:noProof/>
            <w:webHidden/>
          </w:rPr>
        </w:r>
        <w:r>
          <w:rPr>
            <w:noProof/>
            <w:webHidden/>
          </w:rPr>
          <w:fldChar w:fldCharType="separate"/>
        </w:r>
        <w:r>
          <w:rPr>
            <w:noProof/>
            <w:webHidden/>
          </w:rPr>
          <w:t>10</w:t>
        </w:r>
        <w:r>
          <w:rPr>
            <w:noProof/>
            <w:webHidden/>
          </w:rPr>
          <w:fldChar w:fldCharType="end"/>
        </w:r>
      </w:hyperlink>
    </w:p>
    <w:p w14:paraId="544752D9" w14:textId="18D90A5A"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12" w:history="1">
        <w:r w:rsidRPr="00670970">
          <w:rPr>
            <w:rStyle w:val="Hyperlink"/>
            <w:rFonts w:ascii="Cambria" w:hAnsi="Cambria"/>
            <w:noProof/>
          </w:rPr>
          <w:t>2.1.</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Data Sources</w:t>
        </w:r>
        <w:r>
          <w:rPr>
            <w:noProof/>
            <w:webHidden/>
          </w:rPr>
          <w:tab/>
        </w:r>
        <w:r>
          <w:rPr>
            <w:noProof/>
            <w:webHidden/>
          </w:rPr>
          <w:fldChar w:fldCharType="begin"/>
        </w:r>
        <w:r>
          <w:rPr>
            <w:noProof/>
            <w:webHidden/>
          </w:rPr>
          <w:instrText xml:space="preserve"> PAGEREF _Toc89167612 \h </w:instrText>
        </w:r>
        <w:r>
          <w:rPr>
            <w:noProof/>
            <w:webHidden/>
          </w:rPr>
        </w:r>
        <w:r>
          <w:rPr>
            <w:noProof/>
            <w:webHidden/>
          </w:rPr>
          <w:fldChar w:fldCharType="separate"/>
        </w:r>
        <w:r>
          <w:rPr>
            <w:noProof/>
            <w:webHidden/>
          </w:rPr>
          <w:t>11</w:t>
        </w:r>
        <w:r>
          <w:rPr>
            <w:noProof/>
            <w:webHidden/>
          </w:rPr>
          <w:fldChar w:fldCharType="end"/>
        </w:r>
      </w:hyperlink>
    </w:p>
    <w:p w14:paraId="4F4234E2" w14:textId="0CACA636"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13" w:history="1">
        <w:r w:rsidRPr="00670970">
          <w:rPr>
            <w:rStyle w:val="Hyperlink"/>
            <w:rFonts w:ascii="Cambria" w:hAnsi="Cambria"/>
            <w:noProof/>
          </w:rPr>
          <w:t>2.2.</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Sales Forecast</w:t>
        </w:r>
        <w:r>
          <w:rPr>
            <w:noProof/>
            <w:webHidden/>
          </w:rPr>
          <w:tab/>
        </w:r>
        <w:r>
          <w:rPr>
            <w:noProof/>
            <w:webHidden/>
          </w:rPr>
          <w:fldChar w:fldCharType="begin"/>
        </w:r>
        <w:r>
          <w:rPr>
            <w:noProof/>
            <w:webHidden/>
          </w:rPr>
          <w:instrText xml:space="preserve"> PAGEREF _Toc89167613 \h </w:instrText>
        </w:r>
        <w:r>
          <w:rPr>
            <w:noProof/>
            <w:webHidden/>
          </w:rPr>
        </w:r>
        <w:r>
          <w:rPr>
            <w:noProof/>
            <w:webHidden/>
          </w:rPr>
          <w:fldChar w:fldCharType="separate"/>
        </w:r>
        <w:r>
          <w:rPr>
            <w:noProof/>
            <w:webHidden/>
          </w:rPr>
          <w:t>12</w:t>
        </w:r>
        <w:r>
          <w:rPr>
            <w:noProof/>
            <w:webHidden/>
          </w:rPr>
          <w:fldChar w:fldCharType="end"/>
        </w:r>
      </w:hyperlink>
    </w:p>
    <w:p w14:paraId="39F3AB14" w14:textId="4ACE4B8C"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14" w:history="1">
        <w:r w:rsidRPr="00670970">
          <w:rPr>
            <w:rStyle w:val="Hyperlink"/>
            <w:rFonts w:ascii="Cambria" w:hAnsi="Cambria"/>
            <w:noProof/>
          </w:rPr>
          <w:t>2.3.</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Power Purchase Expenses</w:t>
        </w:r>
        <w:r>
          <w:rPr>
            <w:noProof/>
            <w:webHidden/>
          </w:rPr>
          <w:tab/>
        </w:r>
        <w:r>
          <w:rPr>
            <w:noProof/>
            <w:webHidden/>
          </w:rPr>
          <w:fldChar w:fldCharType="begin"/>
        </w:r>
        <w:r>
          <w:rPr>
            <w:noProof/>
            <w:webHidden/>
          </w:rPr>
          <w:instrText xml:space="preserve"> PAGEREF _Toc89167614 \h </w:instrText>
        </w:r>
        <w:r>
          <w:rPr>
            <w:noProof/>
            <w:webHidden/>
          </w:rPr>
        </w:r>
        <w:r>
          <w:rPr>
            <w:noProof/>
            <w:webHidden/>
          </w:rPr>
          <w:fldChar w:fldCharType="separate"/>
        </w:r>
        <w:r>
          <w:rPr>
            <w:noProof/>
            <w:webHidden/>
          </w:rPr>
          <w:t>17</w:t>
        </w:r>
        <w:r>
          <w:rPr>
            <w:noProof/>
            <w:webHidden/>
          </w:rPr>
          <w:fldChar w:fldCharType="end"/>
        </w:r>
      </w:hyperlink>
    </w:p>
    <w:p w14:paraId="53F6E419" w14:textId="7AC00601"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15" w:history="1">
        <w:r w:rsidRPr="00670970">
          <w:rPr>
            <w:rStyle w:val="Hyperlink"/>
            <w:rFonts w:ascii="Cambria" w:hAnsi="Cambria"/>
            <w:noProof/>
          </w:rPr>
          <w:t>2.4.</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Employees Expenses</w:t>
        </w:r>
        <w:r>
          <w:rPr>
            <w:noProof/>
            <w:webHidden/>
          </w:rPr>
          <w:tab/>
        </w:r>
        <w:r>
          <w:rPr>
            <w:noProof/>
            <w:webHidden/>
          </w:rPr>
          <w:fldChar w:fldCharType="begin"/>
        </w:r>
        <w:r>
          <w:rPr>
            <w:noProof/>
            <w:webHidden/>
          </w:rPr>
          <w:instrText xml:space="preserve"> PAGEREF _Toc89167615 \h </w:instrText>
        </w:r>
        <w:r>
          <w:rPr>
            <w:noProof/>
            <w:webHidden/>
          </w:rPr>
        </w:r>
        <w:r>
          <w:rPr>
            <w:noProof/>
            <w:webHidden/>
          </w:rPr>
          <w:fldChar w:fldCharType="separate"/>
        </w:r>
        <w:r>
          <w:rPr>
            <w:noProof/>
            <w:webHidden/>
          </w:rPr>
          <w:t>18</w:t>
        </w:r>
        <w:r>
          <w:rPr>
            <w:noProof/>
            <w:webHidden/>
          </w:rPr>
          <w:fldChar w:fldCharType="end"/>
        </w:r>
      </w:hyperlink>
    </w:p>
    <w:p w14:paraId="41997803" w14:textId="03413F19"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16" w:history="1">
        <w:r w:rsidRPr="00670970">
          <w:rPr>
            <w:rStyle w:val="Hyperlink"/>
            <w:rFonts w:ascii="Cambria" w:hAnsi="Cambria"/>
            <w:noProof/>
          </w:rPr>
          <w:t>2.5.</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Administrative and General Expenses</w:t>
        </w:r>
        <w:r>
          <w:rPr>
            <w:noProof/>
            <w:webHidden/>
          </w:rPr>
          <w:tab/>
        </w:r>
        <w:r>
          <w:rPr>
            <w:noProof/>
            <w:webHidden/>
          </w:rPr>
          <w:fldChar w:fldCharType="begin"/>
        </w:r>
        <w:r>
          <w:rPr>
            <w:noProof/>
            <w:webHidden/>
          </w:rPr>
          <w:instrText xml:space="preserve"> PAGEREF _Toc89167616 \h </w:instrText>
        </w:r>
        <w:r>
          <w:rPr>
            <w:noProof/>
            <w:webHidden/>
          </w:rPr>
        </w:r>
        <w:r>
          <w:rPr>
            <w:noProof/>
            <w:webHidden/>
          </w:rPr>
          <w:fldChar w:fldCharType="separate"/>
        </w:r>
        <w:r>
          <w:rPr>
            <w:noProof/>
            <w:webHidden/>
          </w:rPr>
          <w:t>24</w:t>
        </w:r>
        <w:r>
          <w:rPr>
            <w:noProof/>
            <w:webHidden/>
          </w:rPr>
          <w:fldChar w:fldCharType="end"/>
        </w:r>
      </w:hyperlink>
    </w:p>
    <w:p w14:paraId="379DD844" w14:textId="1A7A8F80"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17" w:history="1">
        <w:r w:rsidRPr="00670970">
          <w:rPr>
            <w:rStyle w:val="Hyperlink"/>
            <w:rFonts w:ascii="Cambria" w:hAnsi="Cambria"/>
            <w:noProof/>
          </w:rPr>
          <w:t>2.5.1.</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Energy Audit</w:t>
        </w:r>
        <w:r>
          <w:rPr>
            <w:noProof/>
            <w:webHidden/>
          </w:rPr>
          <w:tab/>
        </w:r>
        <w:r>
          <w:rPr>
            <w:noProof/>
            <w:webHidden/>
          </w:rPr>
          <w:fldChar w:fldCharType="begin"/>
        </w:r>
        <w:r>
          <w:rPr>
            <w:noProof/>
            <w:webHidden/>
          </w:rPr>
          <w:instrText xml:space="preserve"> PAGEREF _Toc89167617 \h </w:instrText>
        </w:r>
        <w:r>
          <w:rPr>
            <w:noProof/>
            <w:webHidden/>
          </w:rPr>
        </w:r>
        <w:r>
          <w:rPr>
            <w:noProof/>
            <w:webHidden/>
          </w:rPr>
          <w:fldChar w:fldCharType="separate"/>
        </w:r>
        <w:r>
          <w:rPr>
            <w:noProof/>
            <w:webHidden/>
          </w:rPr>
          <w:t>26</w:t>
        </w:r>
        <w:r>
          <w:rPr>
            <w:noProof/>
            <w:webHidden/>
          </w:rPr>
          <w:fldChar w:fldCharType="end"/>
        </w:r>
      </w:hyperlink>
    </w:p>
    <w:p w14:paraId="3D7E85FD" w14:textId="27A41060"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18" w:history="1">
        <w:r w:rsidRPr="00670970">
          <w:rPr>
            <w:rStyle w:val="Hyperlink"/>
            <w:rFonts w:ascii="Cambria" w:hAnsi="Cambria"/>
            <w:noProof/>
          </w:rPr>
          <w:t>2.5.2.</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Vigilance &amp; Enforcement Activity</w:t>
        </w:r>
        <w:r>
          <w:rPr>
            <w:noProof/>
            <w:webHidden/>
          </w:rPr>
          <w:tab/>
        </w:r>
        <w:r>
          <w:rPr>
            <w:noProof/>
            <w:webHidden/>
          </w:rPr>
          <w:fldChar w:fldCharType="begin"/>
        </w:r>
        <w:r>
          <w:rPr>
            <w:noProof/>
            <w:webHidden/>
          </w:rPr>
          <w:instrText xml:space="preserve"> PAGEREF _Toc89167618 \h </w:instrText>
        </w:r>
        <w:r>
          <w:rPr>
            <w:noProof/>
            <w:webHidden/>
          </w:rPr>
        </w:r>
        <w:r>
          <w:rPr>
            <w:noProof/>
            <w:webHidden/>
          </w:rPr>
          <w:fldChar w:fldCharType="separate"/>
        </w:r>
        <w:r>
          <w:rPr>
            <w:noProof/>
            <w:webHidden/>
          </w:rPr>
          <w:t>34</w:t>
        </w:r>
        <w:r>
          <w:rPr>
            <w:noProof/>
            <w:webHidden/>
          </w:rPr>
          <w:fldChar w:fldCharType="end"/>
        </w:r>
      </w:hyperlink>
    </w:p>
    <w:p w14:paraId="39E71A38" w14:textId="2A0C4E67"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19" w:history="1">
        <w:r w:rsidRPr="00670970">
          <w:rPr>
            <w:rStyle w:val="Hyperlink"/>
            <w:rFonts w:ascii="Cambria" w:hAnsi="Cambria"/>
            <w:noProof/>
          </w:rPr>
          <w:t>2.5.3.</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IT Automation</w:t>
        </w:r>
        <w:r>
          <w:rPr>
            <w:noProof/>
            <w:webHidden/>
          </w:rPr>
          <w:tab/>
        </w:r>
        <w:r>
          <w:rPr>
            <w:noProof/>
            <w:webHidden/>
          </w:rPr>
          <w:fldChar w:fldCharType="begin"/>
        </w:r>
        <w:r>
          <w:rPr>
            <w:noProof/>
            <w:webHidden/>
          </w:rPr>
          <w:instrText xml:space="preserve"> PAGEREF _Toc89167619 \h </w:instrText>
        </w:r>
        <w:r>
          <w:rPr>
            <w:noProof/>
            <w:webHidden/>
          </w:rPr>
        </w:r>
        <w:r>
          <w:rPr>
            <w:noProof/>
            <w:webHidden/>
          </w:rPr>
          <w:fldChar w:fldCharType="separate"/>
        </w:r>
        <w:r>
          <w:rPr>
            <w:noProof/>
            <w:webHidden/>
          </w:rPr>
          <w:t>36</w:t>
        </w:r>
        <w:r>
          <w:rPr>
            <w:noProof/>
            <w:webHidden/>
          </w:rPr>
          <w:fldChar w:fldCharType="end"/>
        </w:r>
      </w:hyperlink>
    </w:p>
    <w:p w14:paraId="71E5B1FA" w14:textId="6EEBE141"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20" w:history="1">
        <w:r w:rsidRPr="00670970">
          <w:rPr>
            <w:rStyle w:val="Hyperlink"/>
            <w:rFonts w:ascii="Cambria" w:hAnsi="Cambria"/>
            <w:noProof/>
          </w:rPr>
          <w:t>2.5.4.</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Meter Reading , Billing &amp; Collection (MBC)</w:t>
        </w:r>
        <w:r>
          <w:rPr>
            <w:noProof/>
            <w:webHidden/>
          </w:rPr>
          <w:tab/>
        </w:r>
        <w:r>
          <w:rPr>
            <w:noProof/>
            <w:webHidden/>
          </w:rPr>
          <w:fldChar w:fldCharType="begin"/>
        </w:r>
        <w:r>
          <w:rPr>
            <w:noProof/>
            <w:webHidden/>
          </w:rPr>
          <w:instrText xml:space="preserve"> PAGEREF _Toc89167620 \h </w:instrText>
        </w:r>
        <w:r>
          <w:rPr>
            <w:noProof/>
            <w:webHidden/>
          </w:rPr>
        </w:r>
        <w:r>
          <w:rPr>
            <w:noProof/>
            <w:webHidden/>
          </w:rPr>
          <w:fldChar w:fldCharType="separate"/>
        </w:r>
        <w:r>
          <w:rPr>
            <w:noProof/>
            <w:webHidden/>
          </w:rPr>
          <w:t>38</w:t>
        </w:r>
        <w:r>
          <w:rPr>
            <w:noProof/>
            <w:webHidden/>
          </w:rPr>
          <w:fldChar w:fldCharType="end"/>
        </w:r>
      </w:hyperlink>
    </w:p>
    <w:p w14:paraId="13E9C9A5" w14:textId="6C2F884B"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21" w:history="1">
        <w:r w:rsidRPr="00670970">
          <w:rPr>
            <w:rStyle w:val="Hyperlink"/>
            <w:rFonts w:ascii="Cambria" w:hAnsi="Cambria"/>
            <w:noProof/>
          </w:rPr>
          <w:t>2.5.5.</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Initiatives for improvement of Reliability, SCADA/GIS etc</w:t>
        </w:r>
        <w:r>
          <w:rPr>
            <w:noProof/>
            <w:webHidden/>
          </w:rPr>
          <w:tab/>
        </w:r>
        <w:r>
          <w:rPr>
            <w:noProof/>
            <w:webHidden/>
          </w:rPr>
          <w:fldChar w:fldCharType="begin"/>
        </w:r>
        <w:r>
          <w:rPr>
            <w:noProof/>
            <w:webHidden/>
          </w:rPr>
          <w:instrText xml:space="preserve"> PAGEREF _Toc89167621 \h </w:instrText>
        </w:r>
        <w:r>
          <w:rPr>
            <w:noProof/>
            <w:webHidden/>
          </w:rPr>
        </w:r>
        <w:r>
          <w:rPr>
            <w:noProof/>
            <w:webHidden/>
          </w:rPr>
          <w:fldChar w:fldCharType="separate"/>
        </w:r>
        <w:r>
          <w:rPr>
            <w:noProof/>
            <w:webHidden/>
          </w:rPr>
          <w:t>42</w:t>
        </w:r>
        <w:r>
          <w:rPr>
            <w:noProof/>
            <w:webHidden/>
          </w:rPr>
          <w:fldChar w:fldCharType="end"/>
        </w:r>
      </w:hyperlink>
    </w:p>
    <w:p w14:paraId="0AE9824E" w14:textId="0AA03687"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22" w:history="1">
        <w:r w:rsidRPr="00670970">
          <w:rPr>
            <w:rStyle w:val="Hyperlink"/>
            <w:rFonts w:ascii="Cambria" w:hAnsi="Cambria"/>
            <w:noProof/>
          </w:rPr>
          <w:t>2.6.</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Repair &amp; Maintenance Expenses</w:t>
        </w:r>
        <w:r>
          <w:rPr>
            <w:noProof/>
            <w:webHidden/>
          </w:rPr>
          <w:tab/>
        </w:r>
        <w:r>
          <w:rPr>
            <w:noProof/>
            <w:webHidden/>
          </w:rPr>
          <w:fldChar w:fldCharType="begin"/>
        </w:r>
        <w:r>
          <w:rPr>
            <w:noProof/>
            <w:webHidden/>
          </w:rPr>
          <w:instrText xml:space="preserve"> PAGEREF _Toc89167622 \h </w:instrText>
        </w:r>
        <w:r>
          <w:rPr>
            <w:noProof/>
            <w:webHidden/>
          </w:rPr>
        </w:r>
        <w:r>
          <w:rPr>
            <w:noProof/>
            <w:webHidden/>
          </w:rPr>
          <w:fldChar w:fldCharType="separate"/>
        </w:r>
        <w:r>
          <w:rPr>
            <w:noProof/>
            <w:webHidden/>
          </w:rPr>
          <w:t>49</w:t>
        </w:r>
        <w:r>
          <w:rPr>
            <w:noProof/>
            <w:webHidden/>
          </w:rPr>
          <w:fldChar w:fldCharType="end"/>
        </w:r>
      </w:hyperlink>
    </w:p>
    <w:p w14:paraId="3B38A920" w14:textId="44610CFD"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23" w:history="1">
        <w:r w:rsidRPr="00670970">
          <w:rPr>
            <w:rStyle w:val="Hyperlink"/>
            <w:rFonts w:ascii="Cambria" w:hAnsi="Cambria"/>
            <w:noProof/>
          </w:rPr>
          <w:t>2.7.</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Provision for Bad and Doubtful Debts</w:t>
        </w:r>
        <w:r>
          <w:rPr>
            <w:noProof/>
            <w:webHidden/>
          </w:rPr>
          <w:tab/>
        </w:r>
        <w:r>
          <w:rPr>
            <w:noProof/>
            <w:webHidden/>
          </w:rPr>
          <w:fldChar w:fldCharType="begin"/>
        </w:r>
        <w:r>
          <w:rPr>
            <w:noProof/>
            <w:webHidden/>
          </w:rPr>
          <w:instrText xml:space="preserve"> PAGEREF _Toc89167623 \h </w:instrText>
        </w:r>
        <w:r>
          <w:rPr>
            <w:noProof/>
            <w:webHidden/>
          </w:rPr>
        </w:r>
        <w:r>
          <w:rPr>
            <w:noProof/>
            <w:webHidden/>
          </w:rPr>
          <w:fldChar w:fldCharType="separate"/>
        </w:r>
        <w:r>
          <w:rPr>
            <w:noProof/>
            <w:webHidden/>
          </w:rPr>
          <w:t>51</w:t>
        </w:r>
        <w:r>
          <w:rPr>
            <w:noProof/>
            <w:webHidden/>
          </w:rPr>
          <w:fldChar w:fldCharType="end"/>
        </w:r>
      </w:hyperlink>
    </w:p>
    <w:p w14:paraId="07BD12B6" w14:textId="4CE339B8"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24" w:history="1">
        <w:r w:rsidRPr="00670970">
          <w:rPr>
            <w:rStyle w:val="Hyperlink"/>
            <w:rFonts w:ascii="Cambria" w:hAnsi="Cambria"/>
            <w:noProof/>
          </w:rPr>
          <w:t>2.8.</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Depreciation</w:t>
        </w:r>
        <w:r>
          <w:rPr>
            <w:noProof/>
            <w:webHidden/>
          </w:rPr>
          <w:tab/>
        </w:r>
        <w:r>
          <w:rPr>
            <w:noProof/>
            <w:webHidden/>
          </w:rPr>
          <w:fldChar w:fldCharType="begin"/>
        </w:r>
        <w:r>
          <w:rPr>
            <w:noProof/>
            <w:webHidden/>
          </w:rPr>
          <w:instrText xml:space="preserve"> PAGEREF _Toc89167624 \h </w:instrText>
        </w:r>
        <w:r>
          <w:rPr>
            <w:noProof/>
            <w:webHidden/>
          </w:rPr>
        </w:r>
        <w:r>
          <w:rPr>
            <w:noProof/>
            <w:webHidden/>
          </w:rPr>
          <w:fldChar w:fldCharType="separate"/>
        </w:r>
        <w:r>
          <w:rPr>
            <w:noProof/>
            <w:webHidden/>
          </w:rPr>
          <w:t>51</w:t>
        </w:r>
        <w:r>
          <w:rPr>
            <w:noProof/>
            <w:webHidden/>
          </w:rPr>
          <w:fldChar w:fldCharType="end"/>
        </w:r>
      </w:hyperlink>
    </w:p>
    <w:p w14:paraId="7B837AAC" w14:textId="1F440948"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25" w:history="1">
        <w:r w:rsidRPr="00670970">
          <w:rPr>
            <w:rStyle w:val="Hyperlink"/>
            <w:rFonts w:ascii="Cambria" w:hAnsi="Cambria"/>
            <w:noProof/>
          </w:rPr>
          <w:t>2.9.</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Interest Expenses</w:t>
        </w:r>
        <w:r>
          <w:rPr>
            <w:noProof/>
            <w:webHidden/>
          </w:rPr>
          <w:tab/>
        </w:r>
        <w:r>
          <w:rPr>
            <w:noProof/>
            <w:webHidden/>
          </w:rPr>
          <w:fldChar w:fldCharType="begin"/>
        </w:r>
        <w:r>
          <w:rPr>
            <w:noProof/>
            <w:webHidden/>
          </w:rPr>
          <w:instrText xml:space="preserve"> PAGEREF _Toc89167625 \h </w:instrText>
        </w:r>
        <w:r>
          <w:rPr>
            <w:noProof/>
            <w:webHidden/>
          </w:rPr>
        </w:r>
        <w:r>
          <w:rPr>
            <w:noProof/>
            <w:webHidden/>
          </w:rPr>
          <w:fldChar w:fldCharType="separate"/>
        </w:r>
        <w:r>
          <w:rPr>
            <w:noProof/>
            <w:webHidden/>
          </w:rPr>
          <w:t>52</w:t>
        </w:r>
        <w:r>
          <w:rPr>
            <w:noProof/>
            <w:webHidden/>
          </w:rPr>
          <w:fldChar w:fldCharType="end"/>
        </w:r>
      </w:hyperlink>
    </w:p>
    <w:p w14:paraId="7E061F47" w14:textId="722B1A65"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26" w:history="1">
        <w:r w:rsidRPr="00670970">
          <w:rPr>
            <w:rStyle w:val="Hyperlink"/>
            <w:rFonts w:ascii="Cambria" w:hAnsi="Cambria"/>
            <w:noProof/>
          </w:rPr>
          <w:t>2.9.2.</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Working capital Loan</w:t>
        </w:r>
        <w:r>
          <w:rPr>
            <w:noProof/>
            <w:webHidden/>
          </w:rPr>
          <w:tab/>
        </w:r>
        <w:r>
          <w:rPr>
            <w:noProof/>
            <w:webHidden/>
          </w:rPr>
          <w:fldChar w:fldCharType="begin"/>
        </w:r>
        <w:r>
          <w:rPr>
            <w:noProof/>
            <w:webHidden/>
          </w:rPr>
          <w:instrText xml:space="preserve"> PAGEREF _Toc89167626 \h </w:instrText>
        </w:r>
        <w:r>
          <w:rPr>
            <w:noProof/>
            <w:webHidden/>
          </w:rPr>
        </w:r>
        <w:r>
          <w:rPr>
            <w:noProof/>
            <w:webHidden/>
          </w:rPr>
          <w:fldChar w:fldCharType="separate"/>
        </w:r>
        <w:r>
          <w:rPr>
            <w:noProof/>
            <w:webHidden/>
          </w:rPr>
          <w:t>52</w:t>
        </w:r>
        <w:r>
          <w:rPr>
            <w:noProof/>
            <w:webHidden/>
          </w:rPr>
          <w:fldChar w:fldCharType="end"/>
        </w:r>
      </w:hyperlink>
    </w:p>
    <w:p w14:paraId="4BEADE4E" w14:textId="79D990D6"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27" w:history="1">
        <w:r w:rsidRPr="00670970">
          <w:rPr>
            <w:rStyle w:val="Hyperlink"/>
            <w:rFonts w:ascii="Cambria" w:hAnsi="Cambria"/>
            <w:noProof/>
          </w:rPr>
          <w:t>2.9.3.</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Interest on Security Deposit</w:t>
        </w:r>
        <w:r>
          <w:rPr>
            <w:noProof/>
            <w:webHidden/>
          </w:rPr>
          <w:tab/>
        </w:r>
        <w:r>
          <w:rPr>
            <w:noProof/>
            <w:webHidden/>
          </w:rPr>
          <w:fldChar w:fldCharType="begin"/>
        </w:r>
        <w:r>
          <w:rPr>
            <w:noProof/>
            <w:webHidden/>
          </w:rPr>
          <w:instrText xml:space="preserve"> PAGEREF _Toc89167627 \h </w:instrText>
        </w:r>
        <w:r>
          <w:rPr>
            <w:noProof/>
            <w:webHidden/>
          </w:rPr>
        </w:r>
        <w:r>
          <w:rPr>
            <w:noProof/>
            <w:webHidden/>
          </w:rPr>
          <w:fldChar w:fldCharType="separate"/>
        </w:r>
        <w:r>
          <w:rPr>
            <w:noProof/>
            <w:webHidden/>
          </w:rPr>
          <w:t>53</w:t>
        </w:r>
        <w:r>
          <w:rPr>
            <w:noProof/>
            <w:webHidden/>
          </w:rPr>
          <w:fldChar w:fldCharType="end"/>
        </w:r>
      </w:hyperlink>
    </w:p>
    <w:p w14:paraId="0C5F2564" w14:textId="6615D436"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28" w:history="1">
        <w:r w:rsidRPr="00670970">
          <w:rPr>
            <w:rStyle w:val="Hyperlink"/>
            <w:rFonts w:ascii="Cambria" w:hAnsi="Cambria"/>
            <w:noProof/>
          </w:rPr>
          <w:t>2.9.4.</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Interest on carrying cost</w:t>
        </w:r>
        <w:r>
          <w:rPr>
            <w:noProof/>
            <w:webHidden/>
          </w:rPr>
          <w:tab/>
        </w:r>
        <w:r>
          <w:rPr>
            <w:noProof/>
            <w:webHidden/>
          </w:rPr>
          <w:fldChar w:fldCharType="begin"/>
        </w:r>
        <w:r>
          <w:rPr>
            <w:noProof/>
            <w:webHidden/>
          </w:rPr>
          <w:instrText xml:space="preserve"> PAGEREF _Toc89167628 \h </w:instrText>
        </w:r>
        <w:r>
          <w:rPr>
            <w:noProof/>
            <w:webHidden/>
          </w:rPr>
        </w:r>
        <w:r>
          <w:rPr>
            <w:noProof/>
            <w:webHidden/>
          </w:rPr>
          <w:fldChar w:fldCharType="separate"/>
        </w:r>
        <w:r>
          <w:rPr>
            <w:noProof/>
            <w:webHidden/>
          </w:rPr>
          <w:t>53</w:t>
        </w:r>
        <w:r>
          <w:rPr>
            <w:noProof/>
            <w:webHidden/>
          </w:rPr>
          <w:fldChar w:fldCharType="end"/>
        </w:r>
      </w:hyperlink>
    </w:p>
    <w:p w14:paraId="392A12A5" w14:textId="00CADCCA"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29" w:history="1">
        <w:r w:rsidRPr="00670970">
          <w:rPr>
            <w:rStyle w:val="Hyperlink"/>
            <w:rFonts w:ascii="Cambria" w:hAnsi="Cambria"/>
            <w:noProof/>
          </w:rPr>
          <w:t>2.9.5.</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Total Interest for Financial Year FY 2022-23</w:t>
        </w:r>
        <w:r>
          <w:rPr>
            <w:noProof/>
            <w:webHidden/>
          </w:rPr>
          <w:tab/>
        </w:r>
        <w:r>
          <w:rPr>
            <w:noProof/>
            <w:webHidden/>
          </w:rPr>
          <w:fldChar w:fldCharType="begin"/>
        </w:r>
        <w:r>
          <w:rPr>
            <w:noProof/>
            <w:webHidden/>
          </w:rPr>
          <w:instrText xml:space="preserve"> PAGEREF _Toc89167629 \h </w:instrText>
        </w:r>
        <w:r>
          <w:rPr>
            <w:noProof/>
            <w:webHidden/>
          </w:rPr>
        </w:r>
        <w:r>
          <w:rPr>
            <w:noProof/>
            <w:webHidden/>
          </w:rPr>
          <w:fldChar w:fldCharType="separate"/>
        </w:r>
        <w:r>
          <w:rPr>
            <w:noProof/>
            <w:webHidden/>
          </w:rPr>
          <w:t>54</w:t>
        </w:r>
        <w:r>
          <w:rPr>
            <w:noProof/>
            <w:webHidden/>
          </w:rPr>
          <w:fldChar w:fldCharType="end"/>
        </w:r>
      </w:hyperlink>
    </w:p>
    <w:p w14:paraId="1E1A08F4" w14:textId="60D6EE68" w:rsidR="007B5BD7" w:rsidRDefault="007B5BD7">
      <w:pPr>
        <w:pStyle w:val="TOC1"/>
        <w:tabs>
          <w:tab w:val="left" w:pos="480"/>
          <w:tab w:val="right" w:leader="dot" w:pos="9250"/>
        </w:tabs>
        <w:rPr>
          <w:rFonts w:asciiTheme="minorHAnsi" w:eastAsiaTheme="minorEastAsia" w:hAnsiTheme="minorHAnsi" w:cstheme="minorBidi"/>
          <w:noProof/>
          <w:sz w:val="22"/>
          <w:szCs w:val="22"/>
          <w:lang w:val="en-IN" w:eastAsia="en-IN"/>
        </w:rPr>
      </w:pPr>
      <w:hyperlink w:anchor="_Toc89167630" w:history="1">
        <w:r w:rsidRPr="00670970">
          <w:rPr>
            <w:rStyle w:val="Hyperlink"/>
            <w:rFonts w:ascii="Cambria" w:hAnsi="Cambria"/>
            <w:smallCaps/>
            <w:noProof/>
          </w:rPr>
          <w:t>3.</w:t>
        </w:r>
        <w:r>
          <w:rPr>
            <w:rFonts w:asciiTheme="minorHAnsi" w:eastAsiaTheme="minorEastAsia" w:hAnsiTheme="minorHAnsi" w:cstheme="minorBidi"/>
            <w:noProof/>
            <w:sz w:val="22"/>
            <w:szCs w:val="22"/>
            <w:lang w:val="en-IN" w:eastAsia="en-IN"/>
          </w:rPr>
          <w:tab/>
        </w:r>
        <w:r w:rsidRPr="00670970">
          <w:rPr>
            <w:rStyle w:val="Hyperlink"/>
            <w:rFonts w:ascii="Cambria" w:hAnsi="Cambria"/>
            <w:smallCaps/>
            <w:noProof/>
          </w:rPr>
          <w:t>Capital Expenditure Programme</w:t>
        </w:r>
        <w:r>
          <w:rPr>
            <w:noProof/>
            <w:webHidden/>
          </w:rPr>
          <w:tab/>
        </w:r>
        <w:r>
          <w:rPr>
            <w:noProof/>
            <w:webHidden/>
          </w:rPr>
          <w:fldChar w:fldCharType="begin"/>
        </w:r>
        <w:r>
          <w:rPr>
            <w:noProof/>
            <w:webHidden/>
          </w:rPr>
          <w:instrText xml:space="preserve"> PAGEREF _Toc89167630 \h </w:instrText>
        </w:r>
        <w:r>
          <w:rPr>
            <w:noProof/>
            <w:webHidden/>
          </w:rPr>
        </w:r>
        <w:r>
          <w:rPr>
            <w:noProof/>
            <w:webHidden/>
          </w:rPr>
          <w:fldChar w:fldCharType="separate"/>
        </w:r>
        <w:r>
          <w:rPr>
            <w:noProof/>
            <w:webHidden/>
          </w:rPr>
          <w:t>54</w:t>
        </w:r>
        <w:r>
          <w:rPr>
            <w:noProof/>
            <w:webHidden/>
          </w:rPr>
          <w:fldChar w:fldCharType="end"/>
        </w:r>
      </w:hyperlink>
    </w:p>
    <w:p w14:paraId="67D63747" w14:textId="76DDFEB8"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31" w:history="1">
        <w:r w:rsidRPr="00670970">
          <w:rPr>
            <w:rStyle w:val="Hyperlink"/>
            <w:rFonts w:ascii="Cambria" w:hAnsi="Cambria"/>
            <w:smallCaps/>
            <w:noProof/>
          </w:rPr>
          <w:t>3.1.1.</w:t>
        </w:r>
        <w:r>
          <w:rPr>
            <w:rFonts w:asciiTheme="minorHAnsi" w:eastAsiaTheme="minorEastAsia" w:hAnsiTheme="minorHAnsi" w:cstheme="minorBidi"/>
            <w:noProof/>
            <w:sz w:val="22"/>
            <w:szCs w:val="22"/>
            <w:lang w:val="en-IN" w:eastAsia="en-IN"/>
          </w:rPr>
          <w:tab/>
        </w:r>
        <w:r w:rsidRPr="00670970">
          <w:rPr>
            <w:rStyle w:val="Hyperlink"/>
            <w:rFonts w:ascii="Cambria" w:hAnsi="Cambria"/>
            <w:smallCaps/>
            <w:noProof/>
          </w:rPr>
          <w:t>CAPEX FOR CURRENT YEAR</w:t>
        </w:r>
        <w:r>
          <w:rPr>
            <w:noProof/>
            <w:webHidden/>
          </w:rPr>
          <w:tab/>
        </w:r>
        <w:r>
          <w:rPr>
            <w:noProof/>
            <w:webHidden/>
          </w:rPr>
          <w:fldChar w:fldCharType="begin"/>
        </w:r>
        <w:r>
          <w:rPr>
            <w:noProof/>
            <w:webHidden/>
          </w:rPr>
          <w:instrText xml:space="preserve"> PAGEREF _Toc89167631 \h </w:instrText>
        </w:r>
        <w:r>
          <w:rPr>
            <w:noProof/>
            <w:webHidden/>
          </w:rPr>
        </w:r>
        <w:r>
          <w:rPr>
            <w:noProof/>
            <w:webHidden/>
          </w:rPr>
          <w:fldChar w:fldCharType="separate"/>
        </w:r>
        <w:r>
          <w:rPr>
            <w:noProof/>
            <w:webHidden/>
          </w:rPr>
          <w:t>54</w:t>
        </w:r>
        <w:r>
          <w:rPr>
            <w:noProof/>
            <w:webHidden/>
          </w:rPr>
          <w:fldChar w:fldCharType="end"/>
        </w:r>
      </w:hyperlink>
    </w:p>
    <w:p w14:paraId="2013994E" w14:textId="3603BAA0"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32" w:history="1">
        <w:r w:rsidRPr="00670970">
          <w:rPr>
            <w:rStyle w:val="Hyperlink"/>
            <w:rFonts w:ascii="Book Antiqua" w:hAnsi="Book Antiqua"/>
            <w:smallCaps/>
            <w:noProof/>
          </w:rPr>
          <w:t>3.1.2.</w:t>
        </w:r>
        <w:r>
          <w:rPr>
            <w:rFonts w:asciiTheme="minorHAnsi" w:eastAsiaTheme="minorEastAsia" w:hAnsiTheme="minorHAnsi" w:cstheme="minorBidi"/>
            <w:noProof/>
            <w:sz w:val="22"/>
            <w:szCs w:val="22"/>
            <w:lang w:val="en-IN" w:eastAsia="en-IN"/>
          </w:rPr>
          <w:tab/>
        </w:r>
        <w:r w:rsidRPr="00670970">
          <w:rPr>
            <w:rStyle w:val="Hyperlink"/>
            <w:rFonts w:ascii="Book Antiqua" w:hAnsi="Book Antiqua"/>
            <w:smallCaps/>
            <w:noProof/>
          </w:rPr>
          <w:t>CONSUMER CONTRIBUTION DEPOSIT WORKS</w:t>
        </w:r>
        <w:r>
          <w:rPr>
            <w:noProof/>
            <w:webHidden/>
          </w:rPr>
          <w:tab/>
        </w:r>
        <w:r>
          <w:rPr>
            <w:noProof/>
            <w:webHidden/>
          </w:rPr>
          <w:fldChar w:fldCharType="begin"/>
        </w:r>
        <w:r>
          <w:rPr>
            <w:noProof/>
            <w:webHidden/>
          </w:rPr>
          <w:instrText xml:space="preserve"> PAGEREF _Toc89167632 \h </w:instrText>
        </w:r>
        <w:r>
          <w:rPr>
            <w:noProof/>
            <w:webHidden/>
          </w:rPr>
        </w:r>
        <w:r>
          <w:rPr>
            <w:noProof/>
            <w:webHidden/>
          </w:rPr>
          <w:fldChar w:fldCharType="separate"/>
        </w:r>
        <w:r>
          <w:rPr>
            <w:noProof/>
            <w:webHidden/>
          </w:rPr>
          <w:t>58</w:t>
        </w:r>
        <w:r>
          <w:rPr>
            <w:noProof/>
            <w:webHidden/>
          </w:rPr>
          <w:fldChar w:fldCharType="end"/>
        </w:r>
      </w:hyperlink>
    </w:p>
    <w:p w14:paraId="2AECF824" w14:textId="5ECD1EC5"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33" w:history="1">
        <w:r w:rsidRPr="00670970">
          <w:rPr>
            <w:rStyle w:val="Hyperlink"/>
            <w:rFonts w:ascii="Book Antiqua" w:hAnsi="Book Antiqua"/>
            <w:smallCaps/>
            <w:noProof/>
          </w:rPr>
          <w:t>3.1.3.</w:t>
        </w:r>
        <w:r>
          <w:rPr>
            <w:rFonts w:asciiTheme="minorHAnsi" w:eastAsiaTheme="minorEastAsia" w:hAnsiTheme="minorHAnsi" w:cstheme="minorBidi"/>
            <w:noProof/>
            <w:sz w:val="22"/>
            <w:szCs w:val="22"/>
            <w:lang w:val="en-IN" w:eastAsia="en-IN"/>
          </w:rPr>
          <w:tab/>
        </w:r>
        <w:r w:rsidRPr="00670970">
          <w:rPr>
            <w:rStyle w:val="Hyperlink"/>
            <w:rFonts w:ascii="Book Antiqua" w:hAnsi="Book Antiqua"/>
            <w:smallCaps/>
            <w:noProof/>
          </w:rPr>
          <w:t>Strengthening of Infrastructures in Elephant Corridor</w:t>
        </w:r>
        <w:r>
          <w:rPr>
            <w:noProof/>
            <w:webHidden/>
          </w:rPr>
          <w:tab/>
        </w:r>
        <w:r>
          <w:rPr>
            <w:noProof/>
            <w:webHidden/>
          </w:rPr>
          <w:fldChar w:fldCharType="begin"/>
        </w:r>
        <w:r>
          <w:rPr>
            <w:noProof/>
            <w:webHidden/>
          </w:rPr>
          <w:instrText xml:space="preserve"> PAGEREF _Toc89167633 \h </w:instrText>
        </w:r>
        <w:r>
          <w:rPr>
            <w:noProof/>
            <w:webHidden/>
          </w:rPr>
        </w:r>
        <w:r>
          <w:rPr>
            <w:noProof/>
            <w:webHidden/>
          </w:rPr>
          <w:fldChar w:fldCharType="separate"/>
        </w:r>
        <w:r>
          <w:rPr>
            <w:noProof/>
            <w:webHidden/>
          </w:rPr>
          <w:t>59</w:t>
        </w:r>
        <w:r>
          <w:rPr>
            <w:noProof/>
            <w:webHidden/>
          </w:rPr>
          <w:fldChar w:fldCharType="end"/>
        </w:r>
      </w:hyperlink>
    </w:p>
    <w:p w14:paraId="5FF83666" w14:textId="078AAD64"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34" w:history="1">
        <w:r w:rsidRPr="00670970">
          <w:rPr>
            <w:rStyle w:val="Hyperlink"/>
            <w:rFonts w:ascii="Book Antiqua" w:hAnsi="Book Antiqua"/>
            <w:smallCaps/>
            <w:noProof/>
          </w:rPr>
          <w:t>3.1.4.</w:t>
        </w:r>
        <w:r>
          <w:rPr>
            <w:rFonts w:asciiTheme="minorHAnsi" w:eastAsiaTheme="minorEastAsia" w:hAnsiTheme="minorHAnsi" w:cstheme="minorBidi"/>
            <w:noProof/>
            <w:sz w:val="22"/>
            <w:szCs w:val="22"/>
            <w:lang w:val="en-IN" w:eastAsia="en-IN"/>
          </w:rPr>
          <w:tab/>
        </w:r>
        <w:r w:rsidRPr="00670970">
          <w:rPr>
            <w:rStyle w:val="Hyperlink"/>
            <w:rFonts w:ascii="Book Antiqua" w:hAnsi="Book Antiqua"/>
            <w:smallCaps/>
            <w:noProof/>
          </w:rPr>
          <w:t>Strengthening Project (ODSSP)</w:t>
        </w:r>
        <w:r>
          <w:rPr>
            <w:noProof/>
            <w:webHidden/>
          </w:rPr>
          <w:tab/>
        </w:r>
        <w:r>
          <w:rPr>
            <w:noProof/>
            <w:webHidden/>
          </w:rPr>
          <w:fldChar w:fldCharType="begin"/>
        </w:r>
        <w:r>
          <w:rPr>
            <w:noProof/>
            <w:webHidden/>
          </w:rPr>
          <w:instrText xml:space="preserve"> PAGEREF _Toc89167634 \h </w:instrText>
        </w:r>
        <w:r>
          <w:rPr>
            <w:noProof/>
            <w:webHidden/>
          </w:rPr>
        </w:r>
        <w:r>
          <w:rPr>
            <w:noProof/>
            <w:webHidden/>
          </w:rPr>
          <w:fldChar w:fldCharType="separate"/>
        </w:r>
        <w:r>
          <w:rPr>
            <w:noProof/>
            <w:webHidden/>
          </w:rPr>
          <w:t>60</w:t>
        </w:r>
        <w:r>
          <w:rPr>
            <w:noProof/>
            <w:webHidden/>
          </w:rPr>
          <w:fldChar w:fldCharType="end"/>
        </w:r>
      </w:hyperlink>
    </w:p>
    <w:p w14:paraId="504BBF2B" w14:textId="72110A05"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35" w:history="1">
        <w:r w:rsidRPr="00670970">
          <w:rPr>
            <w:rStyle w:val="Hyperlink"/>
            <w:rFonts w:ascii="Cambria" w:hAnsi="Cambria" w:cs="Calibri"/>
            <w:noProof/>
          </w:rPr>
          <w:t>3.1.5.</w:t>
        </w:r>
        <w:r>
          <w:rPr>
            <w:rFonts w:asciiTheme="minorHAnsi" w:eastAsiaTheme="minorEastAsia" w:hAnsiTheme="minorHAnsi" w:cstheme="minorBidi"/>
            <w:noProof/>
            <w:sz w:val="22"/>
            <w:szCs w:val="22"/>
            <w:lang w:val="en-IN" w:eastAsia="en-IN"/>
          </w:rPr>
          <w:tab/>
        </w:r>
        <w:r w:rsidRPr="00670970">
          <w:rPr>
            <w:rStyle w:val="Hyperlink"/>
            <w:rFonts w:ascii="Cambria" w:hAnsi="Cambria" w:cs="Calibri"/>
            <w:noProof/>
          </w:rPr>
          <w:t>MEGALIFT POINT BY GOVT. ODISHA</w:t>
        </w:r>
        <w:r>
          <w:rPr>
            <w:noProof/>
            <w:webHidden/>
          </w:rPr>
          <w:tab/>
        </w:r>
        <w:r>
          <w:rPr>
            <w:noProof/>
            <w:webHidden/>
          </w:rPr>
          <w:fldChar w:fldCharType="begin"/>
        </w:r>
        <w:r>
          <w:rPr>
            <w:noProof/>
            <w:webHidden/>
          </w:rPr>
          <w:instrText xml:space="preserve"> PAGEREF _Toc89167635 \h </w:instrText>
        </w:r>
        <w:r>
          <w:rPr>
            <w:noProof/>
            <w:webHidden/>
          </w:rPr>
        </w:r>
        <w:r>
          <w:rPr>
            <w:noProof/>
            <w:webHidden/>
          </w:rPr>
          <w:fldChar w:fldCharType="separate"/>
        </w:r>
        <w:r>
          <w:rPr>
            <w:noProof/>
            <w:webHidden/>
          </w:rPr>
          <w:t>60</w:t>
        </w:r>
        <w:r>
          <w:rPr>
            <w:noProof/>
            <w:webHidden/>
          </w:rPr>
          <w:fldChar w:fldCharType="end"/>
        </w:r>
      </w:hyperlink>
    </w:p>
    <w:p w14:paraId="04F1C5D7" w14:textId="1315AE27"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36" w:history="1">
        <w:r w:rsidRPr="00670970">
          <w:rPr>
            <w:rStyle w:val="Hyperlink"/>
            <w:rFonts w:ascii="Cambria" w:hAnsi="Cambria" w:cs="Calibri"/>
            <w:noProof/>
          </w:rPr>
          <w:t>3.1.6.</w:t>
        </w:r>
        <w:r>
          <w:rPr>
            <w:rFonts w:asciiTheme="minorHAnsi" w:eastAsiaTheme="minorEastAsia" w:hAnsiTheme="minorHAnsi" w:cstheme="minorBidi"/>
            <w:noProof/>
            <w:sz w:val="22"/>
            <w:szCs w:val="22"/>
            <w:lang w:val="en-IN" w:eastAsia="en-IN"/>
          </w:rPr>
          <w:tab/>
        </w:r>
        <w:r w:rsidRPr="00670970">
          <w:rPr>
            <w:rStyle w:val="Hyperlink"/>
            <w:rFonts w:ascii="Cambria" w:hAnsi="Cambria" w:cs="Calibri"/>
            <w:noProof/>
          </w:rPr>
          <w:t>SMART GRID PROJECT AT ROURKELA</w:t>
        </w:r>
        <w:r>
          <w:rPr>
            <w:noProof/>
            <w:webHidden/>
          </w:rPr>
          <w:tab/>
        </w:r>
        <w:r>
          <w:rPr>
            <w:noProof/>
            <w:webHidden/>
          </w:rPr>
          <w:fldChar w:fldCharType="begin"/>
        </w:r>
        <w:r>
          <w:rPr>
            <w:noProof/>
            <w:webHidden/>
          </w:rPr>
          <w:instrText xml:space="preserve"> PAGEREF _Toc89167636 \h </w:instrText>
        </w:r>
        <w:r>
          <w:rPr>
            <w:noProof/>
            <w:webHidden/>
          </w:rPr>
        </w:r>
        <w:r>
          <w:rPr>
            <w:noProof/>
            <w:webHidden/>
          </w:rPr>
          <w:fldChar w:fldCharType="separate"/>
        </w:r>
        <w:r>
          <w:rPr>
            <w:noProof/>
            <w:webHidden/>
          </w:rPr>
          <w:t>60</w:t>
        </w:r>
        <w:r>
          <w:rPr>
            <w:noProof/>
            <w:webHidden/>
          </w:rPr>
          <w:fldChar w:fldCharType="end"/>
        </w:r>
      </w:hyperlink>
    </w:p>
    <w:p w14:paraId="4A3F8E30" w14:textId="02D4338A" w:rsidR="007B5BD7" w:rsidRDefault="007B5BD7">
      <w:pPr>
        <w:pStyle w:val="TOC1"/>
        <w:tabs>
          <w:tab w:val="left" w:pos="480"/>
          <w:tab w:val="right" w:leader="dot" w:pos="9250"/>
        </w:tabs>
        <w:rPr>
          <w:rFonts w:asciiTheme="minorHAnsi" w:eastAsiaTheme="minorEastAsia" w:hAnsiTheme="minorHAnsi" w:cstheme="minorBidi"/>
          <w:noProof/>
          <w:sz w:val="22"/>
          <w:szCs w:val="22"/>
          <w:lang w:val="en-IN" w:eastAsia="en-IN"/>
        </w:rPr>
      </w:pPr>
      <w:hyperlink w:anchor="_Toc89167637" w:history="1">
        <w:r w:rsidRPr="00670970">
          <w:rPr>
            <w:rStyle w:val="Hyperlink"/>
            <w:rFonts w:ascii="Cambria" w:hAnsi="Cambria"/>
            <w:noProof/>
          </w:rPr>
          <w:t>4.</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Revenue and Current year GAP</w:t>
        </w:r>
        <w:r>
          <w:rPr>
            <w:noProof/>
            <w:webHidden/>
          </w:rPr>
          <w:tab/>
        </w:r>
        <w:r>
          <w:rPr>
            <w:noProof/>
            <w:webHidden/>
          </w:rPr>
          <w:fldChar w:fldCharType="begin"/>
        </w:r>
        <w:r>
          <w:rPr>
            <w:noProof/>
            <w:webHidden/>
          </w:rPr>
          <w:instrText xml:space="preserve"> PAGEREF _Toc89167637 \h </w:instrText>
        </w:r>
        <w:r>
          <w:rPr>
            <w:noProof/>
            <w:webHidden/>
          </w:rPr>
        </w:r>
        <w:r>
          <w:rPr>
            <w:noProof/>
            <w:webHidden/>
          </w:rPr>
          <w:fldChar w:fldCharType="separate"/>
        </w:r>
        <w:r>
          <w:rPr>
            <w:noProof/>
            <w:webHidden/>
          </w:rPr>
          <w:t>61</w:t>
        </w:r>
        <w:r>
          <w:rPr>
            <w:noProof/>
            <w:webHidden/>
          </w:rPr>
          <w:fldChar w:fldCharType="end"/>
        </w:r>
      </w:hyperlink>
    </w:p>
    <w:p w14:paraId="033EB36A" w14:textId="56EDFCE0" w:rsidR="007B5BD7" w:rsidRDefault="007B5BD7">
      <w:pPr>
        <w:pStyle w:val="TOC1"/>
        <w:tabs>
          <w:tab w:val="right" w:leader="dot" w:pos="9250"/>
        </w:tabs>
        <w:rPr>
          <w:rFonts w:asciiTheme="minorHAnsi" w:eastAsiaTheme="minorEastAsia" w:hAnsiTheme="minorHAnsi" w:cstheme="minorBidi"/>
          <w:noProof/>
          <w:sz w:val="22"/>
          <w:szCs w:val="22"/>
          <w:lang w:val="en-IN" w:eastAsia="en-IN"/>
        </w:rPr>
      </w:pPr>
      <w:hyperlink w:anchor="_Toc89167638" w:history="1">
        <w:r w:rsidRPr="00670970">
          <w:rPr>
            <w:rStyle w:val="Hyperlink"/>
            <w:rFonts w:ascii="Cambria" w:hAnsi="Cambria"/>
            <w:noProof/>
          </w:rPr>
          <w:t>4.1Non Tariff Income</w:t>
        </w:r>
        <w:r>
          <w:rPr>
            <w:noProof/>
            <w:webHidden/>
          </w:rPr>
          <w:tab/>
        </w:r>
        <w:r>
          <w:rPr>
            <w:noProof/>
            <w:webHidden/>
          </w:rPr>
          <w:fldChar w:fldCharType="begin"/>
        </w:r>
        <w:r>
          <w:rPr>
            <w:noProof/>
            <w:webHidden/>
          </w:rPr>
          <w:instrText xml:space="preserve"> PAGEREF _Toc89167638 \h </w:instrText>
        </w:r>
        <w:r>
          <w:rPr>
            <w:noProof/>
            <w:webHidden/>
          </w:rPr>
        </w:r>
        <w:r>
          <w:rPr>
            <w:noProof/>
            <w:webHidden/>
          </w:rPr>
          <w:fldChar w:fldCharType="separate"/>
        </w:r>
        <w:r>
          <w:rPr>
            <w:noProof/>
            <w:webHidden/>
          </w:rPr>
          <w:t>61</w:t>
        </w:r>
        <w:r>
          <w:rPr>
            <w:noProof/>
            <w:webHidden/>
          </w:rPr>
          <w:fldChar w:fldCharType="end"/>
        </w:r>
      </w:hyperlink>
    </w:p>
    <w:p w14:paraId="1775932C" w14:textId="584778CE"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39" w:history="1">
        <w:r w:rsidRPr="00670970">
          <w:rPr>
            <w:rStyle w:val="Hyperlink"/>
            <w:rFonts w:ascii="Cambria" w:hAnsi="Cambria"/>
            <w:noProof/>
          </w:rPr>
          <w:t>4.2</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Reasonable Return</w:t>
        </w:r>
        <w:r>
          <w:rPr>
            <w:noProof/>
            <w:webHidden/>
          </w:rPr>
          <w:tab/>
        </w:r>
        <w:r>
          <w:rPr>
            <w:noProof/>
            <w:webHidden/>
          </w:rPr>
          <w:fldChar w:fldCharType="begin"/>
        </w:r>
        <w:r>
          <w:rPr>
            <w:noProof/>
            <w:webHidden/>
          </w:rPr>
          <w:instrText xml:space="preserve"> PAGEREF _Toc89167639 \h </w:instrText>
        </w:r>
        <w:r>
          <w:rPr>
            <w:noProof/>
            <w:webHidden/>
          </w:rPr>
        </w:r>
        <w:r>
          <w:rPr>
            <w:noProof/>
            <w:webHidden/>
          </w:rPr>
          <w:fldChar w:fldCharType="separate"/>
        </w:r>
        <w:r>
          <w:rPr>
            <w:noProof/>
            <w:webHidden/>
          </w:rPr>
          <w:t>62</w:t>
        </w:r>
        <w:r>
          <w:rPr>
            <w:noProof/>
            <w:webHidden/>
          </w:rPr>
          <w:fldChar w:fldCharType="end"/>
        </w:r>
      </w:hyperlink>
    </w:p>
    <w:p w14:paraId="149BB22A" w14:textId="13FF5AAA"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40" w:history="1">
        <w:r w:rsidRPr="00670970">
          <w:rPr>
            <w:rStyle w:val="Hyperlink"/>
            <w:rFonts w:ascii="Cambria" w:hAnsi="Cambria"/>
            <w:noProof/>
          </w:rPr>
          <w:t>4.3.</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Current year FY 2021-22’s GAP</w:t>
        </w:r>
        <w:r>
          <w:rPr>
            <w:noProof/>
            <w:webHidden/>
          </w:rPr>
          <w:tab/>
        </w:r>
        <w:r>
          <w:rPr>
            <w:noProof/>
            <w:webHidden/>
          </w:rPr>
          <w:fldChar w:fldCharType="begin"/>
        </w:r>
        <w:r>
          <w:rPr>
            <w:noProof/>
            <w:webHidden/>
          </w:rPr>
          <w:instrText xml:space="preserve"> PAGEREF _Toc89167640 \h </w:instrText>
        </w:r>
        <w:r>
          <w:rPr>
            <w:noProof/>
            <w:webHidden/>
          </w:rPr>
        </w:r>
        <w:r>
          <w:rPr>
            <w:noProof/>
            <w:webHidden/>
          </w:rPr>
          <w:fldChar w:fldCharType="separate"/>
        </w:r>
        <w:r>
          <w:rPr>
            <w:noProof/>
            <w:webHidden/>
          </w:rPr>
          <w:t>62</w:t>
        </w:r>
        <w:r>
          <w:rPr>
            <w:noProof/>
            <w:webHidden/>
          </w:rPr>
          <w:fldChar w:fldCharType="end"/>
        </w:r>
      </w:hyperlink>
    </w:p>
    <w:p w14:paraId="340EC20F" w14:textId="00024473"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41" w:history="1">
        <w:r w:rsidRPr="00670970">
          <w:rPr>
            <w:rStyle w:val="Hyperlink"/>
            <w:rFonts w:ascii="Cambria" w:hAnsi="Cambria"/>
            <w:noProof/>
          </w:rPr>
          <w:t>4.4.</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Revenue at Existing Tariffs</w:t>
        </w:r>
        <w:r>
          <w:rPr>
            <w:noProof/>
            <w:webHidden/>
          </w:rPr>
          <w:tab/>
        </w:r>
        <w:r>
          <w:rPr>
            <w:noProof/>
            <w:webHidden/>
          </w:rPr>
          <w:fldChar w:fldCharType="begin"/>
        </w:r>
        <w:r>
          <w:rPr>
            <w:noProof/>
            <w:webHidden/>
          </w:rPr>
          <w:instrText xml:space="preserve"> PAGEREF _Toc89167641 \h </w:instrText>
        </w:r>
        <w:r>
          <w:rPr>
            <w:noProof/>
            <w:webHidden/>
          </w:rPr>
        </w:r>
        <w:r>
          <w:rPr>
            <w:noProof/>
            <w:webHidden/>
          </w:rPr>
          <w:fldChar w:fldCharType="separate"/>
        </w:r>
        <w:r>
          <w:rPr>
            <w:noProof/>
            <w:webHidden/>
          </w:rPr>
          <w:t>63</w:t>
        </w:r>
        <w:r>
          <w:rPr>
            <w:noProof/>
            <w:webHidden/>
          </w:rPr>
          <w:fldChar w:fldCharType="end"/>
        </w:r>
      </w:hyperlink>
    </w:p>
    <w:p w14:paraId="35379A42" w14:textId="4FF5EB97"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42" w:history="1">
        <w:r w:rsidRPr="00670970">
          <w:rPr>
            <w:rStyle w:val="Hyperlink"/>
            <w:rFonts w:ascii="Cambria" w:hAnsi="Cambria"/>
            <w:noProof/>
          </w:rPr>
          <w:t>4.5.</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Summary of Annual Revenue Requirement and Revenue Gap</w:t>
        </w:r>
        <w:r>
          <w:rPr>
            <w:noProof/>
            <w:webHidden/>
          </w:rPr>
          <w:tab/>
        </w:r>
        <w:r>
          <w:rPr>
            <w:noProof/>
            <w:webHidden/>
          </w:rPr>
          <w:fldChar w:fldCharType="begin"/>
        </w:r>
        <w:r>
          <w:rPr>
            <w:noProof/>
            <w:webHidden/>
          </w:rPr>
          <w:instrText xml:space="preserve"> PAGEREF _Toc89167642 \h </w:instrText>
        </w:r>
        <w:r>
          <w:rPr>
            <w:noProof/>
            <w:webHidden/>
          </w:rPr>
        </w:r>
        <w:r>
          <w:rPr>
            <w:noProof/>
            <w:webHidden/>
          </w:rPr>
          <w:fldChar w:fldCharType="separate"/>
        </w:r>
        <w:r>
          <w:rPr>
            <w:noProof/>
            <w:webHidden/>
          </w:rPr>
          <w:t>64</w:t>
        </w:r>
        <w:r>
          <w:rPr>
            <w:noProof/>
            <w:webHidden/>
          </w:rPr>
          <w:fldChar w:fldCharType="end"/>
        </w:r>
      </w:hyperlink>
    </w:p>
    <w:p w14:paraId="3125A387" w14:textId="655123A1" w:rsidR="007B5BD7" w:rsidRDefault="007B5BD7">
      <w:pPr>
        <w:pStyle w:val="TOC1"/>
        <w:tabs>
          <w:tab w:val="left" w:pos="480"/>
          <w:tab w:val="right" w:leader="dot" w:pos="9250"/>
        </w:tabs>
        <w:rPr>
          <w:rFonts w:asciiTheme="minorHAnsi" w:eastAsiaTheme="minorEastAsia" w:hAnsiTheme="minorHAnsi" w:cstheme="minorBidi"/>
          <w:noProof/>
          <w:sz w:val="22"/>
          <w:szCs w:val="22"/>
          <w:lang w:val="en-IN" w:eastAsia="en-IN"/>
        </w:rPr>
      </w:pPr>
      <w:hyperlink w:anchor="_Toc89167643" w:history="1">
        <w:r w:rsidRPr="00670970">
          <w:rPr>
            <w:rStyle w:val="Hyperlink"/>
            <w:rFonts w:ascii="Calibri" w:hAnsi="Calibri" w:cs="Calibri"/>
            <w:noProof/>
          </w:rPr>
          <w:t>5.</w:t>
        </w:r>
        <w:r>
          <w:rPr>
            <w:rFonts w:asciiTheme="minorHAnsi" w:eastAsiaTheme="minorEastAsia" w:hAnsiTheme="minorHAnsi" w:cstheme="minorBidi"/>
            <w:noProof/>
            <w:sz w:val="22"/>
            <w:szCs w:val="22"/>
            <w:lang w:val="en-IN" w:eastAsia="en-IN"/>
          </w:rPr>
          <w:tab/>
        </w:r>
        <w:r w:rsidRPr="00670970">
          <w:rPr>
            <w:rStyle w:val="Hyperlink"/>
            <w:rFonts w:ascii="Cambria" w:hAnsi="Cambria" w:cs="Calibri"/>
            <w:noProof/>
          </w:rPr>
          <w:t>Initiatives</w:t>
        </w:r>
        <w:r w:rsidRPr="00670970">
          <w:rPr>
            <w:rStyle w:val="Hyperlink"/>
            <w:rFonts w:ascii="Calibri" w:hAnsi="Calibri" w:cs="Calibri"/>
            <w:noProof/>
          </w:rPr>
          <w:t xml:space="preserve"> </w:t>
        </w:r>
        <w:r w:rsidRPr="00670970">
          <w:rPr>
            <w:rStyle w:val="Hyperlink"/>
            <w:rFonts w:ascii="Cambria" w:hAnsi="Cambria" w:cs="Calibri"/>
            <w:noProof/>
          </w:rPr>
          <w:t>by Utility &amp; Other performance improvement measures</w:t>
        </w:r>
        <w:r>
          <w:rPr>
            <w:noProof/>
            <w:webHidden/>
          </w:rPr>
          <w:tab/>
        </w:r>
        <w:r>
          <w:rPr>
            <w:noProof/>
            <w:webHidden/>
          </w:rPr>
          <w:fldChar w:fldCharType="begin"/>
        </w:r>
        <w:r>
          <w:rPr>
            <w:noProof/>
            <w:webHidden/>
          </w:rPr>
          <w:instrText xml:space="preserve"> PAGEREF _Toc89167643 \h </w:instrText>
        </w:r>
        <w:r>
          <w:rPr>
            <w:noProof/>
            <w:webHidden/>
          </w:rPr>
        </w:r>
        <w:r>
          <w:rPr>
            <w:noProof/>
            <w:webHidden/>
          </w:rPr>
          <w:fldChar w:fldCharType="separate"/>
        </w:r>
        <w:r>
          <w:rPr>
            <w:noProof/>
            <w:webHidden/>
          </w:rPr>
          <w:t>65</w:t>
        </w:r>
        <w:r>
          <w:rPr>
            <w:noProof/>
            <w:webHidden/>
          </w:rPr>
          <w:fldChar w:fldCharType="end"/>
        </w:r>
      </w:hyperlink>
    </w:p>
    <w:p w14:paraId="0BFF4BD0" w14:textId="08321288"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44" w:history="1">
        <w:r w:rsidRPr="00670970">
          <w:rPr>
            <w:rStyle w:val="Hyperlink"/>
            <w:rFonts w:ascii="Cambria" w:hAnsi="Cambria"/>
            <w:noProof/>
          </w:rPr>
          <w:t>5.1</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Compliance to OERC Directions</w:t>
        </w:r>
        <w:r>
          <w:rPr>
            <w:noProof/>
            <w:webHidden/>
          </w:rPr>
          <w:tab/>
        </w:r>
        <w:r>
          <w:rPr>
            <w:noProof/>
            <w:webHidden/>
          </w:rPr>
          <w:fldChar w:fldCharType="begin"/>
        </w:r>
        <w:r>
          <w:rPr>
            <w:noProof/>
            <w:webHidden/>
          </w:rPr>
          <w:instrText xml:space="preserve"> PAGEREF _Toc89167644 \h </w:instrText>
        </w:r>
        <w:r>
          <w:rPr>
            <w:noProof/>
            <w:webHidden/>
          </w:rPr>
        </w:r>
        <w:r>
          <w:rPr>
            <w:noProof/>
            <w:webHidden/>
          </w:rPr>
          <w:fldChar w:fldCharType="separate"/>
        </w:r>
        <w:r>
          <w:rPr>
            <w:noProof/>
            <w:webHidden/>
          </w:rPr>
          <w:t>65</w:t>
        </w:r>
        <w:r>
          <w:rPr>
            <w:noProof/>
            <w:webHidden/>
          </w:rPr>
          <w:fldChar w:fldCharType="end"/>
        </w:r>
      </w:hyperlink>
    </w:p>
    <w:p w14:paraId="5C0C0EE7" w14:textId="34F00853"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45" w:history="1">
        <w:r w:rsidRPr="00670970">
          <w:rPr>
            <w:rStyle w:val="Hyperlink"/>
            <w:rFonts w:ascii="Cambria" w:hAnsi="Cambria"/>
            <w:noProof/>
          </w:rPr>
          <w:t>5.2</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Various Payment Options</w:t>
        </w:r>
        <w:r>
          <w:rPr>
            <w:noProof/>
            <w:webHidden/>
          </w:rPr>
          <w:tab/>
        </w:r>
        <w:r>
          <w:rPr>
            <w:noProof/>
            <w:webHidden/>
          </w:rPr>
          <w:fldChar w:fldCharType="begin"/>
        </w:r>
        <w:r>
          <w:rPr>
            <w:noProof/>
            <w:webHidden/>
          </w:rPr>
          <w:instrText xml:space="preserve"> PAGEREF _Toc89167645 \h </w:instrText>
        </w:r>
        <w:r>
          <w:rPr>
            <w:noProof/>
            <w:webHidden/>
          </w:rPr>
        </w:r>
        <w:r>
          <w:rPr>
            <w:noProof/>
            <w:webHidden/>
          </w:rPr>
          <w:fldChar w:fldCharType="separate"/>
        </w:r>
        <w:r>
          <w:rPr>
            <w:noProof/>
            <w:webHidden/>
          </w:rPr>
          <w:t>69</w:t>
        </w:r>
        <w:r>
          <w:rPr>
            <w:noProof/>
            <w:webHidden/>
          </w:rPr>
          <w:fldChar w:fldCharType="end"/>
        </w:r>
      </w:hyperlink>
    </w:p>
    <w:p w14:paraId="55A4916D" w14:textId="71887B19"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46" w:history="1">
        <w:r w:rsidRPr="00670970">
          <w:rPr>
            <w:rStyle w:val="Hyperlink"/>
            <w:rFonts w:ascii="Cambria" w:hAnsi="Cambria"/>
            <w:noProof/>
          </w:rPr>
          <w:t>5.3</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Engagement of Retail vendors for collection through RCS mechanism (Revenue Collection System).</w:t>
        </w:r>
        <w:r>
          <w:rPr>
            <w:noProof/>
            <w:webHidden/>
          </w:rPr>
          <w:tab/>
        </w:r>
        <w:r>
          <w:rPr>
            <w:noProof/>
            <w:webHidden/>
          </w:rPr>
          <w:fldChar w:fldCharType="begin"/>
        </w:r>
        <w:r>
          <w:rPr>
            <w:noProof/>
            <w:webHidden/>
          </w:rPr>
          <w:instrText xml:space="preserve"> PAGEREF _Toc89167646 \h </w:instrText>
        </w:r>
        <w:r>
          <w:rPr>
            <w:noProof/>
            <w:webHidden/>
          </w:rPr>
        </w:r>
        <w:r>
          <w:rPr>
            <w:noProof/>
            <w:webHidden/>
          </w:rPr>
          <w:fldChar w:fldCharType="separate"/>
        </w:r>
        <w:r>
          <w:rPr>
            <w:noProof/>
            <w:webHidden/>
          </w:rPr>
          <w:t>71</w:t>
        </w:r>
        <w:r>
          <w:rPr>
            <w:noProof/>
            <w:webHidden/>
          </w:rPr>
          <w:fldChar w:fldCharType="end"/>
        </w:r>
      </w:hyperlink>
    </w:p>
    <w:p w14:paraId="256BF6D0" w14:textId="18FD3294"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47" w:history="1">
        <w:r w:rsidRPr="00670970">
          <w:rPr>
            <w:rStyle w:val="Hyperlink"/>
            <w:rFonts w:ascii="Cambria" w:hAnsi="Cambria"/>
            <w:noProof/>
          </w:rPr>
          <w:t>5.4</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Tied up with various Banks -POS machine</w:t>
        </w:r>
        <w:r>
          <w:rPr>
            <w:noProof/>
            <w:webHidden/>
          </w:rPr>
          <w:tab/>
        </w:r>
        <w:r>
          <w:rPr>
            <w:noProof/>
            <w:webHidden/>
          </w:rPr>
          <w:fldChar w:fldCharType="begin"/>
        </w:r>
        <w:r>
          <w:rPr>
            <w:noProof/>
            <w:webHidden/>
          </w:rPr>
          <w:instrText xml:space="preserve"> PAGEREF _Toc89167647 \h </w:instrText>
        </w:r>
        <w:r>
          <w:rPr>
            <w:noProof/>
            <w:webHidden/>
          </w:rPr>
        </w:r>
        <w:r>
          <w:rPr>
            <w:noProof/>
            <w:webHidden/>
          </w:rPr>
          <w:fldChar w:fldCharType="separate"/>
        </w:r>
        <w:r>
          <w:rPr>
            <w:noProof/>
            <w:webHidden/>
          </w:rPr>
          <w:t>73</w:t>
        </w:r>
        <w:r>
          <w:rPr>
            <w:noProof/>
            <w:webHidden/>
          </w:rPr>
          <w:fldChar w:fldCharType="end"/>
        </w:r>
      </w:hyperlink>
    </w:p>
    <w:p w14:paraId="39E858D6" w14:textId="016A9DD8"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48" w:history="1">
        <w:r w:rsidRPr="00670970">
          <w:rPr>
            <w:rStyle w:val="Hyperlink"/>
            <w:rFonts w:ascii="Cambria" w:hAnsi="Cambria"/>
            <w:noProof/>
          </w:rPr>
          <w:t>5.5</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Engagement of GPLF/WSHG as micro franchisee</w:t>
        </w:r>
        <w:r>
          <w:rPr>
            <w:noProof/>
            <w:webHidden/>
          </w:rPr>
          <w:tab/>
        </w:r>
        <w:r>
          <w:rPr>
            <w:noProof/>
            <w:webHidden/>
          </w:rPr>
          <w:fldChar w:fldCharType="begin"/>
        </w:r>
        <w:r>
          <w:rPr>
            <w:noProof/>
            <w:webHidden/>
          </w:rPr>
          <w:instrText xml:space="preserve"> PAGEREF _Toc89167648 \h </w:instrText>
        </w:r>
        <w:r>
          <w:rPr>
            <w:noProof/>
            <w:webHidden/>
          </w:rPr>
        </w:r>
        <w:r>
          <w:rPr>
            <w:noProof/>
            <w:webHidden/>
          </w:rPr>
          <w:fldChar w:fldCharType="separate"/>
        </w:r>
        <w:r>
          <w:rPr>
            <w:noProof/>
            <w:webHidden/>
          </w:rPr>
          <w:t>75</w:t>
        </w:r>
        <w:r>
          <w:rPr>
            <w:noProof/>
            <w:webHidden/>
          </w:rPr>
          <w:fldChar w:fldCharType="end"/>
        </w:r>
      </w:hyperlink>
    </w:p>
    <w:p w14:paraId="21A4EA54" w14:textId="1E6D01D8"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49" w:history="1">
        <w:r w:rsidRPr="00670970">
          <w:rPr>
            <w:rStyle w:val="Hyperlink"/>
            <w:rFonts w:ascii="Cambria" w:hAnsi="Cambria"/>
            <w:noProof/>
          </w:rPr>
          <w:t>5.6</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Other initiatives for Revenue Improvement:</w:t>
        </w:r>
        <w:r>
          <w:rPr>
            <w:noProof/>
            <w:webHidden/>
          </w:rPr>
          <w:tab/>
        </w:r>
        <w:r>
          <w:rPr>
            <w:noProof/>
            <w:webHidden/>
          </w:rPr>
          <w:fldChar w:fldCharType="begin"/>
        </w:r>
        <w:r>
          <w:rPr>
            <w:noProof/>
            <w:webHidden/>
          </w:rPr>
          <w:instrText xml:space="preserve"> PAGEREF _Toc89167649 \h </w:instrText>
        </w:r>
        <w:r>
          <w:rPr>
            <w:noProof/>
            <w:webHidden/>
          </w:rPr>
        </w:r>
        <w:r>
          <w:rPr>
            <w:noProof/>
            <w:webHidden/>
          </w:rPr>
          <w:fldChar w:fldCharType="separate"/>
        </w:r>
        <w:r>
          <w:rPr>
            <w:noProof/>
            <w:webHidden/>
          </w:rPr>
          <w:t>77</w:t>
        </w:r>
        <w:r>
          <w:rPr>
            <w:noProof/>
            <w:webHidden/>
          </w:rPr>
          <w:fldChar w:fldCharType="end"/>
        </w:r>
      </w:hyperlink>
    </w:p>
    <w:p w14:paraId="4EBE5129" w14:textId="47F8C51F" w:rsidR="007B5BD7" w:rsidRDefault="007B5BD7">
      <w:pPr>
        <w:pStyle w:val="TOC1"/>
        <w:tabs>
          <w:tab w:val="left" w:pos="480"/>
          <w:tab w:val="right" w:leader="dot" w:pos="9250"/>
        </w:tabs>
        <w:rPr>
          <w:rFonts w:asciiTheme="minorHAnsi" w:eastAsiaTheme="minorEastAsia" w:hAnsiTheme="minorHAnsi" w:cstheme="minorBidi"/>
          <w:noProof/>
          <w:sz w:val="22"/>
          <w:szCs w:val="22"/>
          <w:lang w:val="en-IN" w:eastAsia="en-IN"/>
        </w:rPr>
      </w:pPr>
      <w:hyperlink w:anchor="_Toc89167650" w:history="1">
        <w:r w:rsidRPr="00670970">
          <w:rPr>
            <w:rStyle w:val="Hyperlink"/>
            <w:rFonts w:ascii="Cambria" w:hAnsi="Cambria"/>
            <w:noProof/>
          </w:rPr>
          <w:t>6.</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Allocation of Wheeling and Retail supply cost</w:t>
        </w:r>
        <w:r>
          <w:rPr>
            <w:noProof/>
            <w:webHidden/>
          </w:rPr>
          <w:tab/>
        </w:r>
        <w:r>
          <w:rPr>
            <w:noProof/>
            <w:webHidden/>
          </w:rPr>
          <w:fldChar w:fldCharType="begin"/>
        </w:r>
        <w:r>
          <w:rPr>
            <w:noProof/>
            <w:webHidden/>
          </w:rPr>
          <w:instrText xml:space="preserve"> PAGEREF _Toc89167650 \h </w:instrText>
        </w:r>
        <w:r>
          <w:rPr>
            <w:noProof/>
            <w:webHidden/>
          </w:rPr>
        </w:r>
        <w:r>
          <w:rPr>
            <w:noProof/>
            <w:webHidden/>
          </w:rPr>
          <w:fldChar w:fldCharType="separate"/>
        </w:r>
        <w:r>
          <w:rPr>
            <w:noProof/>
            <w:webHidden/>
          </w:rPr>
          <w:t>86</w:t>
        </w:r>
        <w:r>
          <w:rPr>
            <w:noProof/>
            <w:webHidden/>
          </w:rPr>
          <w:fldChar w:fldCharType="end"/>
        </w:r>
      </w:hyperlink>
    </w:p>
    <w:p w14:paraId="763C7805" w14:textId="2DD62077" w:rsidR="007B5BD7" w:rsidRDefault="007B5BD7">
      <w:pPr>
        <w:pStyle w:val="TOC1"/>
        <w:tabs>
          <w:tab w:val="left" w:pos="480"/>
          <w:tab w:val="right" w:leader="dot" w:pos="9250"/>
        </w:tabs>
        <w:rPr>
          <w:rFonts w:asciiTheme="minorHAnsi" w:eastAsiaTheme="minorEastAsia" w:hAnsiTheme="minorHAnsi" w:cstheme="minorBidi"/>
          <w:noProof/>
          <w:sz w:val="22"/>
          <w:szCs w:val="22"/>
          <w:lang w:val="en-IN" w:eastAsia="en-IN"/>
        </w:rPr>
      </w:pPr>
      <w:hyperlink w:anchor="_Toc89167651" w:history="1">
        <w:r w:rsidRPr="00670970">
          <w:rPr>
            <w:rStyle w:val="Hyperlink"/>
            <w:noProof/>
          </w:rPr>
          <w:t>7.</w:t>
        </w:r>
        <w:r>
          <w:rPr>
            <w:rFonts w:asciiTheme="minorHAnsi" w:eastAsiaTheme="minorEastAsia" w:hAnsiTheme="minorHAnsi" w:cstheme="minorBidi"/>
            <w:noProof/>
            <w:sz w:val="22"/>
            <w:szCs w:val="22"/>
            <w:lang w:val="en-IN" w:eastAsia="en-IN"/>
          </w:rPr>
          <w:tab/>
        </w:r>
        <w:r w:rsidRPr="00670970">
          <w:rPr>
            <w:rStyle w:val="Hyperlink"/>
            <w:noProof/>
          </w:rPr>
          <w:t>Truing up of FY 20-21</w:t>
        </w:r>
        <w:r>
          <w:rPr>
            <w:noProof/>
            <w:webHidden/>
          </w:rPr>
          <w:tab/>
        </w:r>
        <w:r>
          <w:rPr>
            <w:noProof/>
            <w:webHidden/>
          </w:rPr>
          <w:fldChar w:fldCharType="begin"/>
        </w:r>
        <w:r>
          <w:rPr>
            <w:noProof/>
            <w:webHidden/>
          </w:rPr>
          <w:instrText xml:space="preserve"> PAGEREF _Toc89167651 \h </w:instrText>
        </w:r>
        <w:r>
          <w:rPr>
            <w:noProof/>
            <w:webHidden/>
          </w:rPr>
        </w:r>
        <w:r>
          <w:rPr>
            <w:noProof/>
            <w:webHidden/>
          </w:rPr>
          <w:fldChar w:fldCharType="separate"/>
        </w:r>
        <w:r>
          <w:rPr>
            <w:noProof/>
            <w:webHidden/>
          </w:rPr>
          <w:t>87</w:t>
        </w:r>
        <w:r>
          <w:rPr>
            <w:noProof/>
            <w:webHidden/>
          </w:rPr>
          <w:fldChar w:fldCharType="end"/>
        </w:r>
      </w:hyperlink>
    </w:p>
    <w:p w14:paraId="08D547C3" w14:textId="762D745D" w:rsidR="007B5BD7" w:rsidRDefault="007B5BD7">
      <w:pPr>
        <w:pStyle w:val="TOC1"/>
        <w:tabs>
          <w:tab w:val="left" w:pos="480"/>
          <w:tab w:val="right" w:leader="dot" w:pos="9250"/>
        </w:tabs>
        <w:rPr>
          <w:rFonts w:asciiTheme="minorHAnsi" w:eastAsiaTheme="minorEastAsia" w:hAnsiTheme="minorHAnsi" w:cstheme="minorBidi"/>
          <w:noProof/>
          <w:sz w:val="22"/>
          <w:szCs w:val="22"/>
          <w:lang w:val="en-IN" w:eastAsia="en-IN"/>
        </w:rPr>
      </w:pPr>
      <w:hyperlink w:anchor="_Toc89167652" w:history="1">
        <w:r w:rsidRPr="00670970">
          <w:rPr>
            <w:rStyle w:val="Hyperlink"/>
            <w:rFonts w:ascii="Cambria" w:hAnsi="Cambria"/>
            <w:noProof/>
          </w:rPr>
          <w:t>8.</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Tariff Proposals and Rationalization Measures</w:t>
        </w:r>
        <w:r>
          <w:rPr>
            <w:noProof/>
            <w:webHidden/>
          </w:rPr>
          <w:tab/>
        </w:r>
        <w:r>
          <w:rPr>
            <w:noProof/>
            <w:webHidden/>
          </w:rPr>
          <w:fldChar w:fldCharType="begin"/>
        </w:r>
        <w:r>
          <w:rPr>
            <w:noProof/>
            <w:webHidden/>
          </w:rPr>
          <w:instrText xml:space="preserve"> PAGEREF _Toc89167652 \h </w:instrText>
        </w:r>
        <w:r>
          <w:rPr>
            <w:noProof/>
            <w:webHidden/>
          </w:rPr>
        </w:r>
        <w:r>
          <w:rPr>
            <w:noProof/>
            <w:webHidden/>
          </w:rPr>
          <w:fldChar w:fldCharType="separate"/>
        </w:r>
        <w:r>
          <w:rPr>
            <w:noProof/>
            <w:webHidden/>
          </w:rPr>
          <w:t>88</w:t>
        </w:r>
        <w:r>
          <w:rPr>
            <w:noProof/>
            <w:webHidden/>
          </w:rPr>
          <w:fldChar w:fldCharType="end"/>
        </w:r>
      </w:hyperlink>
    </w:p>
    <w:p w14:paraId="792EC5B3" w14:textId="55A1BB7D"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53" w:history="1">
        <w:r w:rsidRPr="00670970">
          <w:rPr>
            <w:rStyle w:val="Hyperlink"/>
            <w:rFonts w:ascii="Cambria" w:hAnsi="Cambria"/>
            <w:noProof/>
          </w:rPr>
          <w:t>8.1</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Levy of CSS on RE power</w:t>
        </w:r>
        <w:r>
          <w:rPr>
            <w:noProof/>
            <w:webHidden/>
          </w:rPr>
          <w:tab/>
        </w:r>
        <w:r>
          <w:rPr>
            <w:noProof/>
            <w:webHidden/>
          </w:rPr>
          <w:fldChar w:fldCharType="begin"/>
        </w:r>
        <w:r>
          <w:rPr>
            <w:noProof/>
            <w:webHidden/>
          </w:rPr>
          <w:instrText xml:space="preserve"> PAGEREF _Toc89167653 \h </w:instrText>
        </w:r>
        <w:r>
          <w:rPr>
            <w:noProof/>
            <w:webHidden/>
          </w:rPr>
        </w:r>
        <w:r>
          <w:rPr>
            <w:noProof/>
            <w:webHidden/>
          </w:rPr>
          <w:fldChar w:fldCharType="separate"/>
        </w:r>
        <w:r>
          <w:rPr>
            <w:noProof/>
            <w:webHidden/>
          </w:rPr>
          <w:t>88</w:t>
        </w:r>
        <w:r>
          <w:rPr>
            <w:noProof/>
            <w:webHidden/>
          </w:rPr>
          <w:fldChar w:fldCharType="end"/>
        </w:r>
      </w:hyperlink>
    </w:p>
    <w:p w14:paraId="12635745" w14:textId="4C8A8A80"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54" w:history="1">
        <w:r w:rsidRPr="00670970">
          <w:rPr>
            <w:rStyle w:val="Hyperlink"/>
            <w:rFonts w:ascii="Cambria" w:hAnsi="Cambria"/>
            <w:noProof/>
          </w:rPr>
          <w:t>8.2</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Incremental digital rebate from 2% to 3% for LT Domestic, LT GP single phase &amp; Single phase irrigation consumers</w:t>
        </w:r>
        <w:r>
          <w:rPr>
            <w:noProof/>
            <w:webHidden/>
          </w:rPr>
          <w:tab/>
        </w:r>
        <w:r>
          <w:rPr>
            <w:noProof/>
            <w:webHidden/>
          </w:rPr>
          <w:fldChar w:fldCharType="begin"/>
        </w:r>
        <w:r>
          <w:rPr>
            <w:noProof/>
            <w:webHidden/>
          </w:rPr>
          <w:instrText xml:space="preserve"> PAGEREF _Toc89167654 \h </w:instrText>
        </w:r>
        <w:r>
          <w:rPr>
            <w:noProof/>
            <w:webHidden/>
          </w:rPr>
        </w:r>
        <w:r>
          <w:rPr>
            <w:noProof/>
            <w:webHidden/>
          </w:rPr>
          <w:fldChar w:fldCharType="separate"/>
        </w:r>
        <w:r>
          <w:rPr>
            <w:noProof/>
            <w:webHidden/>
          </w:rPr>
          <w:t>89</w:t>
        </w:r>
        <w:r>
          <w:rPr>
            <w:noProof/>
            <w:webHidden/>
          </w:rPr>
          <w:fldChar w:fldCharType="end"/>
        </w:r>
      </w:hyperlink>
    </w:p>
    <w:p w14:paraId="0817B3A2" w14:textId="0F1EEB90"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55" w:history="1">
        <w:r w:rsidRPr="00670970">
          <w:rPr>
            <w:rStyle w:val="Hyperlink"/>
            <w:rFonts w:ascii="Cambria" w:hAnsi="Cambria"/>
            <w:noProof/>
          </w:rPr>
          <w:t>8.3</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Discount to Domestic Rural Consumers</w:t>
        </w:r>
        <w:r>
          <w:rPr>
            <w:noProof/>
            <w:webHidden/>
          </w:rPr>
          <w:tab/>
        </w:r>
        <w:r>
          <w:rPr>
            <w:noProof/>
            <w:webHidden/>
          </w:rPr>
          <w:fldChar w:fldCharType="begin"/>
        </w:r>
        <w:r>
          <w:rPr>
            <w:noProof/>
            <w:webHidden/>
          </w:rPr>
          <w:instrText xml:space="preserve"> PAGEREF _Toc89167655 \h </w:instrText>
        </w:r>
        <w:r>
          <w:rPr>
            <w:noProof/>
            <w:webHidden/>
          </w:rPr>
        </w:r>
        <w:r>
          <w:rPr>
            <w:noProof/>
            <w:webHidden/>
          </w:rPr>
          <w:fldChar w:fldCharType="separate"/>
        </w:r>
        <w:r>
          <w:rPr>
            <w:noProof/>
            <w:webHidden/>
          </w:rPr>
          <w:t>90</w:t>
        </w:r>
        <w:r>
          <w:rPr>
            <w:noProof/>
            <w:webHidden/>
          </w:rPr>
          <w:fldChar w:fldCharType="end"/>
        </w:r>
      </w:hyperlink>
    </w:p>
    <w:p w14:paraId="1052FEDC" w14:textId="1680D2F4"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56" w:history="1">
        <w:r w:rsidRPr="00670970">
          <w:rPr>
            <w:rStyle w:val="Hyperlink"/>
            <w:rFonts w:ascii="Cambria" w:hAnsi="Cambria"/>
            <w:noProof/>
          </w:rPr>
          <w:t>8.4</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Inter DISCOM Feed extension to Railway</w:t>
        </w:r>
        <w:r>
          <w:rPr>
            <w:noProof/>
            <w:webHidden/>
          </w:rPr>
          <w:tab/>
        </w:r>
        <w:r>
          <w:rPr>
            <w:noProof/>
            <w:webHidden/>
          </w:rPr>
          <w:fldChar w:fldCharType="begin"/>
        </w:r>
        <w:r>
          <w:rPr>
            <w:noProof/>
            <w:webHidden/>
          </w:rPr>
          <w:instrText xml:space="preserve"> PAGEREF _Toc89167656 \h </w:instrText>
        </w:r>
        <w:r>
          <w:rPr>
            <w:noProof/>
            <w:webHidden/>
          </w:rPr>
        </w:r>
        <w:r>
          <w:rPr>
            <w:noProof/>
            <w:webHidden/>
          </w:rPr>
          <w:fldChar w:fldCharType="separate"/>
        </w:r>
        <w:r>
          <w:rPr>
            <w:noProof/>
            <w:webHidden/>
          </w:rPr>
          <w:t>90</w:t>
        </w:r>
        <w:r>
          <w:rPr>
            <w:noProof/>
            <w:webHidden/>
          </w:rPr>
          <w:fldChar w:fldCharType="end"/>
        </w:r>
      </w:hyperlink>
    </w:p>
    <w:p w14:paraId="5B07E974" w14:textId="3FF329EF"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57" w:history="1">
        <w:r w:rsidRPr="00670970">
          <w:rPr>
            <w:rStyle w:val="Hyperlink"/>
            <w:rFonts w:ascii="Cambria" w:hAnsi="Cambria"/>
            <w:noProof/>
          </w:rPr>
          <w:t>8.5</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Creation of Category for Mega lift points under EHT</w:t>
        </w:r>
        <w:r>
          <w:rPr>
            <w:noProof/>
            <w:webHidden/>
          </w:rPr>
          <w:tab/>
        </w:r>
        <w:r>
          <w:rPr>
            <w:noProof/>
            <w:webHidden/>
          </w:rPr>
          <w:fldChar w:fldCharType="begin"/>
        </w:r>
        <w:r>
          <w:rPr>
            <w:noProof/>
            <w:webHidden/>
          </w:rPr>
          <w:instrText xml:space="preserve"> PAGEREF _Toc89167657 \h </w:instrText>
        </w:r>
        <w:r>
          <w:rPr>
            <w:noProof/>
            <w:webHidden/>
          </w:rPr>
        </w:r>
        <w:r>
          <w:rPr>
            <w:noProof/>
            <w:webHidden/>
          </w:rPr>
          <w:fldChar w:fldCharType="separate"/>
        </w:r>
        <w:r>
          <w:rPr>
            <w:noProof/>
            <w:webHidden/>
          </w:rPr>
          <w:t>91</w:t>
        </w:r>
        <w:r>
          <w:rPr>
            <w:noProof/>
            <w:webHidden/>
          </w:rPr>
          <w:fldChar w:fldCharType="end"/>
        </w:r>
      </w:hyperlink>
    </w:p>
    <w:p w14:paraId="5993F56F" w14:textId="05FE4CEB"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58" w:history="1">
        <w:r w:rsidRPr="00670970">
          <w:rPr>
            <w:rStyle w:val="Hyperlink"/>
            <w:rFonts w:ascii="Cambria" w:hAnsi="Cambria"/>
            <w:noProof/>
          </w:rPr>
          <w:t>8.6</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Special tariff to steel industry</w:t>
        </w:r>
        <w:r>
          <w:rPr>
            <w:noProof/>
            <w:webHidden/>
          </w:rPr>
          <w:tab/>
        </w:r>
        <w:r>
          <w:rPr>
            <w:noProof/>
            <w:webHidden/>
          </w:rPr>
          <w:fldChar w:fldCharType="begin"/>
        </w:r>
        <w:r>
          <w:rPr>
            <w:noProof/>
            <w:webHidden/>
          </w:rPr>
          <w:instrText xml:space="preserve"> PAGEREF _Toc89167658 \h </w:instrText>
        </w:r>
        <w:r>
          <w:rPr>
            <w:noProof/>
            <w:webHidden/>
          </w:rPr>
        </w:r>
        <w:r>
          <w:rPr>
            <w:noProof/>
            <w:webHidden/>
          </w:rPr>
          <w:fldChar w:fldCharType="separate"/>
        </w:r>
        <w:r>
          <w:rPr>
            <w:noProof/>
            <w:webHidden/>
          </w:rPr>
          <w:t>91</w:t>
        </w:r>
        <w:r>
          <w:rPr>
            <w:noProof/>
            <w:webHidden/>
          </w:rPr>
          <w:fldChar w:fldCharType="end"/>
        </w:r>
      </w:hyperlink>
    </w:p>
    <w:p w14:paraId="1C3B8B8D" w14:textId="3F3982F4"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59" w:history="1">
        <w:r w:rsidRPr="00670970">
          <w:rPr>
            <w:rStyle w:val="Hyperlink"/>
            <w:rFonts w:ascii="Cambria" w:hAnsi="Cambria"/>
            <w:noProof/>
          </w:rPr>
          <w:t>8.7</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Special tariff for industries those who have closed their units if reopen/starts.</w:t>
        </w:r>
        <w:r>
          <w:rPr>
            <w:noProof/>
            <w:webHidden/>
          </w:rPr>
          <w:tab/>
        </w:r>
        <w:r>
          <w:rPr>
            <w:noProof/>
            <w:webHidden/>
          </w:rPr>
          <w:fldChar w:fldCharType="begin"/>
        </w:r>
        <w:r>
          <w:rPr>
            <w:noProof/>
            <w:webHidden/>
          </w:rPr>
          <w:instrText xml:space="preserve"> PAGEREF _Toc89167659 \h </w:instrText>
        </w:r>
        <w:r>
          <w:rPr>
            <w:noProof/>
            <w:webHidden/>
          </w:rPr>
        </w:r>
        <w:r>
          <w:rPr>
            <w:noProof/>
            <w:webHidden/>
          </w:rPr>
          <w:fldChar w:fldCharType="separate"/>
        </w:r>
        <w:r>
          <w:rPr>
            <w:noProof/>
            <w:webHidden/>
          </w:rPr>
          <w:t>94</w:t>
        </w:r>
        <w:r>
          <w:rPr>
            <w:noProof/>
            <w:webHidden/>
          </w:rPr>
          <w:fldChar w:fldCharType="end"/>
        </w:r>
      </w:hyperlink>
    </w:p>
    <w:p w14:paraId="33656D1A" w14:textId="67352845"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60" w:history="1">
        <w:r w:rsidRPr="00670970">
          <w:rPr>
            <w:rStyle w:val="Hyperlink"/>
            <w:rFonts w:ascii="Cambria" w:hAnsi="Cambria"/>
            <w:noProof/>
          </w:rPr>
          <w:t>8.8</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Special tariff for Existing industries having CGP if assured 80% LF of existing CD</w:t>
        </w:r>
        <w:r>
          <w:rPr>
            <w:noProof/>
            <w:webHidden/>
          </w:rPr>
          <w:tab/>
        </w:r>
        <w:r>
          <w:rPr>
            <w:noProof/>
            <w:webHidden/>
          </w:rPr>
          <w:fldChar w:fldCharType="begin"/>
        </w:r>
        <w:r>
          <w:rPr>
            <w:noProof/>
            <w:webHidden/>
          </w:rPr>
          <w:instrText xml:space="preserve"> PAGEREF _Toc89167660 \h </w:instrText>
        </w:r>
        <w:r>
          <w:rPr>
            <w:noProof/>
            <w:webHidden/>
          </w:rPr>
        </w:r>
        <w:r>
          <w:rPr>
            <w:noProof/>
            <w:webHidden/>
          </w:rPr>
          <w:fldChar w:fldCharType="separate"/>
        </w:r>
        <w:r>
          <w:rPr>
            <w:noProof/>
            <w:webHidden/>
          </w:rPr>
          <w:t>95</w:t>
        </w:r>
        <w:r>
          <w:rPr>
            <w:noProof/>
            <w:webHidden/>
          </w:rPr>
          <w:fldChar w:fldCharType="end"/>
        </w:r>
      </w:hyperlink>
    </w:p>
    <w:p w14:paraId="55173FDB" w14:textId="060E4AC8"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61" w:history="1">
        <w:r w:rsidRPr="00670970">
          <w:rPr>
            <w:rStyle w:val="Hyperlink"/>
            <w:rFonts w:ascii="Cambria" w:hAnsi="Cambria"/>
            <w:noProof/>
          </w:rPr>
          <w:t>8.9</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Special tariff for existing industries who have no CGP for drawl of additional power beyond CD of 10 MVA</w:t>
        </w:r>
        <w:r>
          <w:rPr>
            <w:noProof/>
            <w:webHidden/>
          </w:rPr>
          <w:tab/>
        </w:r>
        <w:r>
          <w:rPr>
            <w:noProof/>
            <w:webHidden/>
          </w:rPr>
          <w:fldChar w:fldCharType="begin"/>
        </w:r>
        <w:r>
          <w:rPr>
            <w:noProof/>
            <w:webHidden/>
          </w:rPr>
          <w:instrText xml:space="preserve"> PAGEREF _Toc89167661 \h </w:instrText>
        </w:r>
        <w:r>
          <w:rPr>
            <w:noProof/>
            <w:webHidden/>
          </w:rPr>
        </w:r>
        <w:r>
          <w:rPr>
            <w:noProof/>
            <w:webHidden/>
          </w:rPr>
          <w:fldChar w:fldCharType="separate"/>
        </w:r>
        <w:r>
          <w:rPr>
            <w:noProof/>
            <w:webHidden/>
          </w:rPr>
          <w:t>97</w:t>
        </w:r>
        <w:r>
          <w:rPr>
            <w:noProof/>
            <w:webHidden/>
          </w:rPr>
          <w:fldChar w:fldCharType="end"/>
        </w:r>
      </w:hyperlink>
    </w:p>
    <w:p w14:paraId="77F9A459" w14:textId="51A70F06"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62" w:history="1">
        <w:r w:rsidRPr="00670970">
          <w:rPr>
            <w:rStyle w:val="Hyperlink"/>
            <w:rFonts w:ascii="Cambria" w:hAnsi="Cambria"/>
            <w:noProof/>
          </w:rPr>
          <w:t>8.10</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Special Tariff for upcoming new industries with guaranteed period of business continuity</w:t>
        </w:r>
        <w:r>
          <w:rPr>
            <w:noProof/>
            <w:webHidden/>
          </w:rPr>
          <w:tab/>
        </w:r>
        <w:r>
          <w:rPr>
            <w:noProof/>
            <w:webHidden/>
          </w:rPr>
          <w:fldChar w:fldCharType="begin"/>
        </w:r>
        <w:r>
          <w:rPr>
            <w:noProof/>
            <w:webHidden/>
          </w:rPr>
          <w:instrText xml:space="preserve"> PAGEREF _Toc89167662 \h </w:instrText>
        </w:r>
        <w:r>
          <w:rPr>
            <w:noProof/>
            <w:webHidden/>
          </w:rPr>
        </w:r>
        <w:r>
          <w:rPr>
            <w:noProof/>
            <w:webHidden/>
          </w:rPr>
          <w:fldChar w:fldCharType="separate"/>
        </w:r>
        <w:r>
          <w:rPr>
            <w:noProof/>
            <w:webHidden/>
          </w:rPr>
          <w:t>98</w:t>
        </w:r>
        <w:r>
          <w:rPr>
            <w:noProof/>
            <w:webHidden/>
          </w:rPr>
          <w:fldChar w:fldCharType="end"/>
        </w:r>
      </w:hyperlink>
    </w:p>
    <w:p w14:paraId="3F22EAD6" w14:textId="1F64FA7D"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63" w:history="1">
        <w:r w:rsidRPr="00670970">
          <w:rPr>
            <w:rStyle w:val="Hyperlink"/>
            <w:rFonts w:ascii="Cambria" w:hAnsi="Cambria"/>
            <w:noProof/>
          </w:rPr>
          <w:t>8.11</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Special tariff for Industries for temporary business requirement</w:t>
        </w:r>
        <w:r>
          <w:rPr>
            <w:noProof/>
            <w:webHidden/>
          </w:rPr>
          <w:tab/>
        </w:r>
        <w:r>
          <w:rPr>
            <w:noProof/>
            <w:webHidden/>
          </w:rPr>
          <w:fldChar w:fldCharType="begin"/>
        </w:r>
        <w:r>
          <w:rPr>
            <w:noProof/>
            <w:webHidden/>
          </w:rPr>
          <w:instrText xml:space="preserve"> PAGEREF _Toc89167663 \h </w:instrText>
        </w:r>
        <w:r>
          <w:rPr>
            <w:noProof/>
            <w:webHidden/>
          </w:rPr>
        </w:r>
        <w:r>
          <w:rPr>
            <w:noProof/>
            <w:webHidden/>
          </w:rPr>
          <w:fldChar w:fldCharType="separate"/>
        </w:r>
        <w:r>
          <w:rPr>
            <w:noProof/>
            <w:webHidden/>
          </w:rPr>
          <w:t>98</w:t>
        </w:r>
        <w:r>
          <w:rPr>
            <w:noProof/>
            <w:webHidden/>
          </w:rPr>
          <w:fldChar w:fldCharType="end"/>
        </w:r>
      </w:hyperlink>
    </w:p>
    <w:p w14:paraId="3997DB00" w14:textId="5929D1BD"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64" w:history="1">
        <w:r w:rsidRPr="00670970">
          <w:rPr>
            <w:rStyle w:val="Hyperlink"/>
            <w:rFonts w:ascii="Cambria" w:hAnsi="Cambria"/>
            <w:noProof/>
          </w:rPr>
          <w:t>8.12</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Special tariff for drawl of RE power with premium rate</w:t>
        </w:r>
        <w:r>
          <w:rPr>
            <w:noProof/>
            <w:webHidden/>
          </w:rPr>
          <w:tab/>
        </w:r>
        <w:r>
          <w:rPr>
            <w:noProof/>
            <w:webHidden/>
          </w:rPr>
          <w:fldChar w:fldCharType="begin"/>
        </w:r>
        <w:r>
          <w:rPr>
            <w:noProof/>
            <w:webHidden/>
          </w:rPr>
          <w:instrText xml:space="preserve"> PAGEREF _Toc89167664 \h </w:instrText>
        </w:r>
        <w:r>
          <w:rPr>
            <w:noProof/>
            <w:webHidden/>
          </w:rPr>
        </w:r>
        <w:r>
          <w:rPr>
            <w:noProof/>
            <w:webHidden/>
          </w:rPr>
          <w:fldChar w:fldCharType="separate"/>
        </w:r>
        <w:r>
          <w:rPr>
            <w:noProof/>
            <w:webHidden/>
          </w:rPr>
          <w:t>99</w:t>
        </w:r>
        <w:r>
          <w:rPr>
            <w:noProof/>
            <w:webHidden/>
          </w:rPr>
          <w:fldChar w:fldCharType="end"/>
        </w:r>
      </w:hyperlink>
    </w:p>
    <w:p w14:paraId="11B95EE0" w14:textId="67AD7EED"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65" w:history="1">
        <w:r w:rsidRPr="00670970">
          <w:rPr>
            <w:rStyle w:val="Hyperlink"/>
            <w:rFonts w:ascii="Cambria" w:hAnsi="Cambria"/>
            <w:noProof/>
          </w:rPr>
          <w:t>8.13</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Tariff for Cold Storage units through Govt Subsidy</w:t>
        </w:r>
        <w:r>
          <w:rPr>
            <w:noProof/>
            <w:webHidden/>
          </w:rPr>
          <w:tab/>
        </w:r>
        <w:r>
          <w:rPr>
            <w:noProof/>
            <w:webHidden/>
          </w:rPr>
          <w:fldChar w:fldCharType="begin"/>
        </w:r>
        <w:r>
          <w:rPr>
            <w:noProof/>
            <w:webHidden/>
          </w:rPr>
          <w:instrText xml:space="preserve"> PAGEREF _Toc89167665 \h </w:instrText>
        </w:r>
        <w:r>
          <w:rPr>
            <w:noProof/>
            <w:webHidden/>
          </w:rPr>
        </w:r>
        <w:r>
          <w:rPr>
            <w:noProof/>
            <w:webHidden/>
          </w:rPr>
          <w:fldChar w:fldCharType="separate"/>
        </w:r>
        <w:r>
          <w:rPr>
            <w:noProof/>
            <w:webHidden/>
          </w:rPr>
          <w:t>100</w:t>
        </w:r>
        <w:r>
          <w:rPr>
            <w:noProof/>
            <w:webHidden/>
          </w:rPr>
          <w:fldChar w:fldCharType="end"/>
        </w:r>
      </w:hyperlink>
    </w:p>
    <w:p w14:paraId="0F7982FB" w14:textId="2BBF9DFA"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66" w:history="1">
        <w:r w:rsidRPr="00670970">
          <w:rPr>
            <w:rStyle w:val="Hyperlink"/>
            <w:rFonts w:ascii="Cambria" w:hAnsi="Cambria"/>
            <w:noProof/>
          </w:rPr>
          <w:t>8.14</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SMART Prepaid meters for Govt Connection</w:t>
        </w:r>
        <w:r>
          <w:rPr>
            <w:noProof/>
            <w:webHidden/>
          </w:rPr>
          <w:tab/>
        </w:r>
        <w:r>
          <w:rPr>
            <w:noProof/>
            <w:webHidden/>
          </w:rPr>
          <w:fldChar w:fldCharType="begin"/>
        </w:r>
        <w:r>
          <w:rPr>
            <w:noProof/>
            <w:webHidden/>
          </w:rPr>
          <w:instrText xml:space="preserve"> PAGEREF _Toc89167666 \h </w:instrText>
        </w:r>
        <w:r>
          <w:rPr>
            <w:noProof/>
            <w:webHidden/>
          </w:rPr>
        </w:r>
        <w:r>
          <w:rPr>
            <w:noProof/>
            <w:webHidden/>
          </w:rPr>
          <w:fldChar w:fldCharType="separate"/>
        </w:r>
        <w:r>
          <w:rPr>
            <w:noProof/>
            <w:webHidden/>
          </w:rPr>
          <w:t>102</w:t>
        </w:r>
        <w:r>
          <w:rPr>
            <w:noProof/>
            <w:webHidden/>
          </w:rPr>
          <w:fldChar w:fldCharType="end"/>
        </w:r>
      </w:hyperlink>
    </w:p>
    <w:p w14:paraId="43A29539" w14:textId="66C28469"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67" w:history="1">
        <w:r w:rsidRPr="00670970">
          <w:rPr>
            <w:rStyle w:val="Hyperlink"/>
            <w:rFonts w:ascii="Cambria" w:hAnsi="Cambria"/>
            <w:noProof/>
          </w:rPr>
          <w:t>8.15</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For Industries having CGP, benefit of leading PF may abolished.</w:t>
        </w:r>
        <w:r>
          <w:rPr>
            <w:noProof/>
            <w:webHidden/>
          </w:rPr>
          <w:tab/>
        </w:r>
        <w:r>
          <w:rPr>
            <w:noProof/>
            <w:webHidden/>
          </w:rPr>
          <w:fldChar w:fldCharType="begin"/>
        </w:r>
        <w:r>
          <w:rPr>
            <w:noProof/>
            <w:webHidden/>
          </w:rPr>
          <w:instrText xml:space="preserve"> PAGEREF _Toc89167667 \h </w:instrText>
        </w:r>
        <w:r>
          <w:rPr>
            <w:noProof/>
            <w:webHidden/>
          </w:rPr>
        </w:r>
        <w:r>
          <w:rPr>
            <w:noProof/>
            <w:webHidden/>
          </w:rPr>
          <w:fldChar w:fldCharType="separate"/>
        </w:r>
        <w:r>
          <w:rPr>
            <w:noProof/>
            <w:webHidden/>
          </w:rPr>
          <w:t>104</w:t>
        </w:r>
        <w:r>
          <w:rPr>
            <w:noProof/>
            <w:webHidden/>
          </w:rPr>
          <w:fldChar w:fldCharType="end"/>
        </w:r>
      </w:hyperlink>
    </w:p>
    <w:p w14:paraId="4F4394D5" w14:textId="7C3EB36B"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68" w:history="1">
        <w:r w:rsidRPr="00670970">
          <w:rPr>
            <w:rStyle w:val="Hyperlink"/>
            <w:rFonts w:ascii="Cambria" w:hAnsi="Cambria"/>
            <w:noProof/>
          </w:rPr>
          <w:t>8.16</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Summation metering at OPTCL end &amp; replacement of NON-DLMS meters</w:t>
        </w:r>
        <w:r>
          <w:rPr>
            <w:noProof/>
            <w:webHidden/>
          </w:rPr>
          <w:tab/>
        </w:r>
        <w:r>
          <w:rPr>
            <w:noProof/>
            <w:webHidden/>
          </w:rPr>
          <w:fldChar w:fldCharType="begin"/>
        </w:r>
        <w:r>
          <w:rPr>
            <w:noProof/>
            <w:webHidden/>
          </w:rPr>
          <w:instrText xml:space="preserve"> PAGEREF _Toc89167668 \h </w:instrText>
        </w:r>
        <w:r>
          <w:rPr>
            <w:noProof/>
            <w:webHidden/>
          </w:rPr>
        </w:r>
        <w:r>
          <w:rPr>
            <w:noProof/>
            <w:webHidden/>
          </w:rPr>
          <w:fldChar w:fldCharType="separate"/>
        </w:r>
        <w:r>
          <w:rPr>
            <w:noProof/>
            <w:webHidden/>
          </w:rPr>
          <w:t>105</w:t>
        </w:r>
        <w:r>
          <w:rPr>
            <w:noProof/>
            <w:webHidden/>
          </w:rPr>
          <w:fldChar w:fldCharType="end"/>
        </w:r>
      </w:hyperlink>
    </w:p>
    <w:p w14:paraId="6EB18325" w14:textId="26F4CA6E"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69" w:history="1">
        <w:r w:rsidRPr="00670970">
          <w:rPr>
            <w:rStyle w:val="Hyperlink"/>
            <w:rFonts w:ascii="Cambria" w:hAnsi="Cambria"/>
            <w:noProof/>
          </w:rPr>
          <w:t>8.17</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Demand charges to HT Medium category of consumers</w:t>
        </w:r>
        <w:r>
          <w:rPr>
            <w:noProof/>
            <w:webHidden/>
          </w:rPr>
          <w:tab/>
        </w:r>
        <w:r>
          <w:rPr>
            <w:noProof/>
            <w:webHidden/>
          </w:rPr>
          <w:fldChar w:fldCharType="begin"/>
        </w:r>
        <w:r>
          <w:rPr>
            <w:noProof/>
            <w:webHidden/>
          </w:rPr>
          <w:instrText xml:space="preserve"> PAGEREF _Toc89167669 \h </w:instrText>
        </w:r>
        <w:r>
          <w:rPr>
            <w:noProof/>
            <w:webHidden/>
          </w:rPr>
        </w:r>
        <w:r>
          <w:rPr>
            <w:noProof/>
            <w:webHidden/>
          </w:rPr>
          <w:fldChar w:fldCharType="separate"/>
        </w:r>
        <w:r>
          <w:rPr>
            <w:noProof/>
            <w:webHidden/>
          </w:rPr>
          <w:t>107</w:t>
        </w:r>
        <w:r>
          <w:rPr>
            <w:noProof/>
            <w:webHidden/>
          </w:rPr>
          <w:fldChar w:fldCharType="end"/>
        </w:r>
      </w:hyperlink>
    </w:p>
    <w:p w14:paraId="2B01257E" w14:textId="509B9520"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70" w:history="1">
        <w:r w:rsidRPr="00670970">
          <w:rPr>
            <w:rStyle w:val="Hyperlink"/>
            <w:rFonts w:ascii="Cambria" w:hAnsi="Cambria"/>
            <w:noProof/>
            <w:lang w:val="en-GB"/>
          </w:rPr>
          <w:t>8.18</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lang w:val="en-GB"/>
          </w:rPr>
          <w:t>Charges for line extension to LT single phase connection up to 5 Kw</w:t>
        </w:r>
        <w:r>
          <w:rPr>
            <w:noProof/>
            <w:webHidden/>
          </w:rPr>
          <w:tab/>
        </w:r>
        <w:r>
          <w:rPr>
            <w:noProof/>
            <w:webHidden/>
          </w:rPr>
          <w:fldChar w:fldCharType="begin"/>
        </w:r>
        <w:r>
          <w:rPr>
            <w:noProof/>
            <w:webHidden/>
          </w:rPr>
          <w:instrText xml:space="preserve"> PAGEREF _Toc89167670 \h </w:instrText>
        </w:r>
        <w:r>
          <w:rPr>
            <w:noProof/>
            <w:webHidden/>
          </w:rPr>
        </w:r>
        <w:r>
          <w:rPr>
            <w:noProof/>
            <w:webHidden/>
          </w:rPr>
          <w:fldChar w:fldCharType="separate"/>
        </w:r>
        <w:r>
          <w:rPr>
            <w:noProof/>
            <w:webHidden/>
          </w:rPr>
          <w:t>108</w:t>
        </w:r>
        <w:r>
          <w:rPr>
            <w:noProof/>
            <w:webHidden/>
          </w:rPr>
          <w:fldChar w:fldCharType="end"/>
        </w:r>
      </w:hyperlink>
    </w:p>
    <w:p w14:paraId="660820C6" w14:textId="6045BF60"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71" w:history="1">
        <w:r w:rsidRPr="00670970">
          <w:rPr>
            <w:rStyle w:val="Hyperlink"/>
            <w:noProof/>
          </w:rPr>
          <w:t>8.19</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lang w:val="en-GB"/>
          </w:rPr>
          <w:t>Introduction of Amnesty arrear clearance scheme for LT non industrial category of consumer.</w:t>
        </w:r>
        <w:r>
          <w:rPr>
            <w:noProof/>
            <w:webHidden/>
          </w:rPr>
          <w:tab/>
        </w:r>
        <w:r>
          <w:rPr>
            <w:noProof/>
            <w:webHidden/>
          </w:rPr>
          <w:fldChar w:fldCharType="begin"/>
        </w:r>
        <w:r>
          <w:rPr>
            <w:noProof/>
            <w:webHidden/>
          </w:rPr>
          <w:instrText xml:space="preserve"> PAGEREF _Toc89167671 \h </w:instrText>
        </w:r>
        <w:r>
          <w:rPr>
            <w:noProof/>
            <w:webHidden/>
          </w:rPr>
        </w:r>
        <w:r>
          <w:rPr>
            <w:noProof/>
            <w:webHidden/>
          </w:rPr>
          <w:fldChar w:fldCharType="separate"/>
        </w:r>
        <w:r>
          <w:rPr>
            <w:noProof/>
            <w:webHidden/>
          </w:rPr>
          <w:t>111</w:t>
        </w:r>
        <w:r>
          <w:rPr>
            <w:noProof/>
            <w:webHidden/>
          </w:rPr>
          <w:fldChar w:fldCharType="end"/>
        </w:r>
      </w:hyperlink>
    </w:p>
    <w:p w14:paraId="60DE2924" w14:textId="18B49360" w:rsidR="007B5BD7" w:rsidRDefault="007B5BD7">
      <w:pPr>
        <w:pStyle w:val="TOC1"/>
        <w:tabs>
          <w:tab w:val="left" w:pos="480"/>
          <w:tab w:val="right" w:leader="dot" w:pos="9250"/>
        </w:tabs>
        <w:rPr>
          <w:rFonts w:asciiTheme="minorHAnsi" w:eastAsiaTheme="minorEastAsia" w:hAnsiTheme="minorHAnsi" w:cstheme="minorBidi"/>
          <w:noProof/>
          <w:sz w:val="22"/>
          <w:szCs w:val="22"/>
          <w:lang w:val="en-IN" w:eastAsia="en-IN"/>
        </w:rPr>
      </w:pPr>
      <w:hyperlink w:anchor="_Toc89167672" w:history="1">
        <w:r w:rsidRPr="00670970">
          <w:rPr>
            <w:rStyle w:val="Hyperlink"/>
            <w:rFonts w:ascii="Cambria" w:hAnsi="Cambria"/>
            <w:noProof/>
          </w:rPr>
          <w:t>9.</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Other Issues</w:t>
        </w:r>
        <w:r>
          <w:rPr>
            <w:noProof/>
            <w:webHidden/>
          </w:rPr>
          <w:tab/>
        </w:r>
        <w:r>
          <w:rPr>
            <w:noProof/>
            <w:webHidden/>
          </w:rPr>
          <w:fldChar w:fldCharType="begin"/>
        </w:r>
        <w:r>
          <w:rPr>
            <w:noProof/>
            <w:webHidden/>
          </w:rPr>
          <w:instrText xml:space="preserve"> PAGEREF _Toc89167672 \h </w:instrText>
        </w:r>
        <w:r>
          <w:rPr>
            <w:noProof/>
            <w:webHidden/>
          </w:rPr>
        </w:r>
        <w:r>
          <w:rPr>
            <w:noProof/>
            <w:webHidden/>
          </w:rPr>
          <w:fldChar w:fldCharType="separate"/>
        </w:r>
        <w:r>
          <w:rPr>
            <w:noProof/>
            <w:webHidden/>
          </w:rPr>
          <w:t>113</w:t>
        </w:r>
        <w:r>
          <w:rPr>
            <w:noProof/>
            <w:webHidden/>
          </w:rPr>
          <w:fldChar w:fldCharType="end"/>
        </w:r>
      </w:hyperlink>
    </w:p>
    <w:p w14:paraId="45DD226B" w14:textId="5C4A39F4"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73" w:history="1">
        <w:r w:rsidRPr="00670970">
          <w:rPr>
            <w:rStyle w:val="Hyperlink"/>
            <w:rFonts w:ascii="Cambria" w:hAnsi="Cambria"/>
            <w:noProof/>
          </w:rPr>
          <w:t>9.1</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Rebate on Prompt Payment of BST bill</w:t>
        </w:r>
        <w:r>
          <w:rPr>
            <w:noProof/>
            <w:webHidden/>
          </w:rPr>
          <w:tab/>
        </w:r>
        <w:r>
          <w:rPr>
            <w:noProof/>
            <w:webHidden/>
          </w:rPr>
          <w:fldChar w:fldCharType="begin"/>
        </w:r>
        <w:r>
          <w:rPr>
            <w:noProof/>
            <w:webHidden/>
          </w:rPr>
          <w:instrText xml:space="preserve"> PAGEREF _Toc89167673 \h </w:instrText>
        </w:r>
        <w:r>
          <w:rPr>
            <w:noProof/>
            <w:webHidden/>
          </w:rPr>
        </w:r>
        <w:r>
          <w:rPr>
            <w:noProof/>
            <w:webHidden/>
          </w:rPr>
          <w:fldChar w:fldCharType="separate"/>
        </w:r>
        <w:r>
          <w:rPr>
            <w:noProof/>
            <w:webHidden/>
          </w:rPr>
          <w:t>113</w:t>
        </w:r>
        <w:r>
          <w:rPr>
            <w:noProof/>
            <w:webHidden/>
          </w:rPr>
          <w:fldChar w:fldCharType="end"/>
        </w:r>
      </w:hyperlink>
    </w:p>
    <w:p w14:paraId="4F7E42A1" w14:textId="1BF3BA4E"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74" w:history="1">
        <w:r w:rsidRPr="00670970">
          <w:rPr>
            <w:rStyle w:val="Hyperlink"/>
            <w:rFonts w:ascii="Cambria" w:hAnsi="Cambria"/>
            <w:noProof/>
          </w:rPr>
          <w:t>10.</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Formats</w:t>
        </w:r>
        <w:r>
          <w:rPr>
            <w:noProof/>
            <w:webHidden/>
          </w:rPr>
          <w:tab/>
        </w:r>
        <w:r>
          <w:rPr>
            <w:noProof/>
            <w:webHidden/>
          </w:rPr>
          <w:fldChar w:fldCharType="begin"/>
        </w:r>
        <w:r>
          <w:rPr>
            <w:noProof/>
            <w:webHidden/>
          </w:rPr>
          <w:instrText xml:space="preserve"> PAGEREF _Toc89167674 \h </w:instrText>
        </w:r>
        <w:r>
          <w:rPr>
            <w:noProof/>
            <w:webHidden/>
          </w:rPr>
        </w:r>
        <w:r>
          <w:rPr>
            <w:noProof/>
            <w:webHidden/>
          </w:rPr>
          <w:fldChar w:fldCharType="separate"/>
        </w:r>
        <w:r>
          <w:rPr>
            <w:noProof/>
            <w:webHidden/>
          </w:rPr>
          <w:t>114</w:t>
        </w:r>
        <w:r>
          <w:rPr>
            <w:noProof/>
            <w:webHidden/>
          </w:rPr>
          <w:fldChar w:fldCharType="end"/>
        </w:r>
      </w:hyperlink>
    </w:p>
    <w:p w14:paraId="39CEF993" w14:textId="3D1ADF32"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75" w:history="1">
        <w:r w:rsidRPr="00670970">
          <w:rPr>
            <w:rStyle w:val="Hyperlink"/>
            <w:rFonts w:ascii="Cambria" w:hAnsi="Cambria"/>
            <w:noProof/>
          </w:rPr>
          <w:t>10.1</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Commercial/Technical  Formats T1-T9</w:t>
        </w:r>
        <w:r>
          <w:rPr>
            <w:noProof/>
            <w:webHidden/>
          </w:rPr>
          <w:tab/>
        </w:r>
        <w:r>
          <w:rPr>
            <w:noProof/>
            <w:webHidden/>
          </w:rPr>
          <w:fldChar w:fldCharType="begin"/>
        </w:r>
        <w:r>
          <w:rPr>
            <w:noProof/>
            <w:webHidden/>
          </w:rPr>
          <w:instrText xml:space="preserve"> PAGEREF _Toc89167675 \h </w:instrText>
        </w:r>
        <w:r>
          <w:rPr>
            <w:noProof/>
            <w:webHidden/>
          </w:rPr>
        </w:r>
        <w:r>
          <w:rPr>
            <w:noProof/>
            <w:webHidden/>
          </w:rPr>
          <w:fldChar w:fldCharType="separate"/>
        </w:r>
        <w:r>
          <w:rPr>
            <w:noProof/>
            <w:webHidden/>
          </w:rPr>
          <w:t>114</w:t>
        </w:r>
        <w:r>
          <w:rPr>
            <w:noProof/>
            <w:webHidden/>
          </w:rPr>
          <w:fldChar w:fldCharType="end"/>
        </w:r>
      </w:hyperlink>
    </w:p>
    <w:p w14:paraId="54494322" w14:textId="29737912"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76" w:history="1">
        <w:r w:rsidRPr="00670970">
          <w:rPr>
            <w:rStyle w:val="Hyperlink"/>
            <w:rFonts w:ascii="Cambria" w:hAnsi="Cambria"/>
            <w:noProof/>
          </w:rPr>
          <w:t>10.2</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Financial Formats F1-F27</w:t>
        </w:r>
        <w:r>
          <w:rPr>
            <w:noProof/>
            <w:webHidden/>
          </w:rPr>
          <w:tab/>
        </w:r>
        <w:r>
          <w:rPr>
            <w:noProof/>
            <w:webHidden/>
          </w:rPr>
          <w:fldChar w:fldCharType="begin"/>
        </w:r>
        <w:r>
          <w:rPr>
            <w:noProof/>
            <w:webHidden/>
          </w:rPr>
          <w:instrText xml:space="preserve"> PAGEREF _Toc89167676 \h </w:instrText>
        </w:r>
        <w:r>
          <w:rPr>
            <w:noProof/>
            <w:webHidden/>
          </w:rPr>
        </w:r>
        <w:r>
          <w:rPr>
            <w:noProof/>
            <w:webHidden/>
          </w:rPr>
          <w:fldChar w:fldCharType="separate"/>
        </w:r>
        <w:r>
          <w:rPr>
            <w:noProof/>
            <w:webHidden/>
          </w:rPr>
          <w:t>114</w:t>
        </w:r>
        <w:r>
          <w:rPr>
            <w:noProof/>
            <w:webHidden/>
          </w:rPr>
          <w:fldChar w:fldCharType="end"/>
        </w:r>
      </w:hyperlink>
    </w:p>
    <w:p w14:paraId="19A15B2D" w14:textId="4E01A085" w:rsidR="007B5BD7" w:rsidRDefault="007B5BD7">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89167677" w:history="1">
        <w:r w:rsidRPr="00670970">
          <w:rPr>
            <w:rStyle w:val="Hyperlink"/>
            <w:rFonts w:ascii="Cambria" w:hAnsi="Cambria"/>
            <w:noProof/>
          </w:rPr>
          <w:t>10.3</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Details Performance Formats (P1-P17) in Vol- II</w:t>
        </w:r>
        <w:r>
          <w:rPr>
            <w:noProof/>
            <w:webHidden/>
          </w:rPr>
          <w:tab/>
        </w:r>
        <w:r>
          <w:rPr>
            <w:noProof/>
            <w:webHidden/>
          </w:rPr>
          <w:fldChar w:fldCharType="begin"/>
        </w:r>
        <w:r>
          <w:rPr>
            <w:noProof/>
            <w:webHidden/>
          </w:rPr>
          <w:instrText xml:space="preserve"> PAGEREF _Toc89167677 \h </w:instrText>
        </w:r>
        <w:r>
          <w:rPr>
            <w:noProof/>
            <w:webHidden/>
          </w:rPr>
        </w:r>
        <w:r>
          <w:rPr>
            <w:noProof/>
            <w:webHidden/>
          </w:rPr>
          <w:fldChar w:fldCharType="separate"/>
        </w:r>
        <w:r>
          <w:rPr>
            <w:noProof/>
            <w:webHidden/>
          </w:rPr>
          <w:t>114</w:t>
        </w:r>
        <w:r>
          <w:rPr>
            <w:noProof/>
            <w:webHidden/>
          </w:rPr>
          <w:fldChar w:fldCharType="end"/>
        </w:r>
      </w:hyperlink>
    </w:p>
    <w:p w14:paraId="5E338F6F" w14:textId="24742AD4" w:rsidR="007B5BD7" w:rsidRDefault="007B5BD7">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89167678" w:history="1">
        <w:r w:rsidRPr="00670970">
          <w:rPr>
            <w:rStyle w:val="Hyperlink"/>
            <w:rFonts w:ascii="Cambria" w:hAnsi="Cambria"/>
            <w:noProof/>
          </w:rPr>
          <w:t>11.</w:t>
        </w:r>
        <w:r>
          <w:rPr>
            <w:rFonts w:asciiTheme="minorHAnsi" w:eastAsiaTheme="minorEastAsia" w:hAnsiTheme="minorHAnsi" w:cstheme="minorBidi"/>
            <w:noProof/>
            <w:sz w:val="22"/>
            <w:szCs w:val="22"/>
            <w:lang w:val="en-IN" w:eastAsia="en-IN"/>
          </w:rPr>
          <w:tab/>
        </w:r>
        <w:r w:rsidRPr="00670970">
          <w:rPr>
            <w:rStyle w:val="Hyperlink"/>
            <w:rFonts w:ascii="Cambria" w:hAnsi="Cambria"/>
            <w:noProof/>
          </w:rPr>
          <w:t>Prayer</w:t>
        </w:r>
        <w:r>
          <w:rPr>
            <w:noProof/>
            <w:webHidden/>
          </w:rPr>
          <w:tab/>
        </w:r>
        <w:r>
          <w:rPr>
            <w:noProof/>
            <w:webHidden/>
          </w:rPr>
          <w:fldChar w:fldCharType="begin"/>
        </w:r>
        <w:r>
          <w:rPr>
            <w:noProof/>
            <w:webHidden/>
          </w:rPr>
          <w:instrText xml:space="preserve"> PAGEREF _Toc89167678 \h </w:instrText>
        </w:r>
        <w:r>
          <w:rPr>
            <w:noProof/>
            <w:webHidden/>
          </w:rPr>
        </w:r>
        <w:r>
          <w:rPr>
            <w:noProof/>
            <w:webHidden/>
          </w:rPr>
          <w:fldChar w:fldCharType="separate"/>
        </w:r>
        <w:r>
          <w:rPr>
            <w:noProof/>
            <w:webHidden/>
          </w:rPr>
          <w:t>114</w:t>
        </w:r>
        <w:r>
          <w:rPr>
            <w:noProof/>
            <w:webHidden/>
          </w:rPr>
          <w:fldChar w:fldCharType="end"/>
        </w:r>
      </w:hyperlink>
    </w:p>
    <w:p w14:paraId="7CBBD962" w14:textId="7B12771A" w:rsidR="000B7BB6" w:rsidRDefault="003300C3" w:rsidP="00B91F1C">
      <w:pPr>
        <w:spacing w:line="360" w:lineRule="auto"/>
        <w:jc w:val="both"/>
        <w:rPr>
          <w:rFonts w:ascii="Cambria" w:hAnsi="Cambria" w:cs="Arial"/>
        </w:rPr>
      </w:pPr>
      <w:r w:rsidRPr="00BF0E9D">
        <w:rPr>
          <w:rFonts w:ascii="Cambria" w:hAnsi="Cambria" w:cs="Arial"/>
          <w:highlight w:val="yellow"/>
        </w:rPr>
        <w:fldChar w:fldCharType="end"/>
      </w:r>
    </w:p>
    <w:p w14:paraId="4D8F760B" w14:textId="77777777" w:rsidR="00E71B27" w:rsidRDefault="00E71B27" w:rsidP="00B91F1C">
      <w:pPr>
        <w:spacing w:line="360" w:lineRule="auto"/>
        <w:jc w:val="both"/>
        <w:rPr>
          <w:rFonts w:ascii="Cambria" w:hAnsi="Cambria" w:cs="Arial"/>
        </w:rPr>
      </w:pPr>
    </w:p>
    <w:p w14:paraId="13B05E23" w14:textId="77777777" w:rsidR="00E71B27" w:rsidRDefault="00E71B27" w:rsidP="00B91F1C">
      <w:pPr>
        <w:spacing w:line="360" w:lineRule="auto"/>
        <w:jc w:val="both"/>
        <w:rPr>
          <w:rFonts w:ascii="Cambria" w:hAnsi="Cambria" w:cs="Arial"/>
        </w:rPr>
      </w:pPr>
    </w:p>
    <w:p w14:paraId="70182BE5" w14:textId="77777777" w:rsidR="00E71B27" w:rsidRDefault="00E71B27" w:rsidP="00B91F1C">
      <w:pPr>
        <w:spacing w:line="360" w:lineRule="auto"/>
        <w:jc w:val="both"/>
        <w:rPr>
          <w:rFonts w:ascii="Cambria" w:hAnsi="Cambria" w:cs="Arial"/>
        </w:rPr>
      </w:pPr>
    </w:p>
    <w:p w14:paraId="6A58DF75" w14:textId="77777777" w:rsidR="00E71B27" w:rsidRDefault="00E71B27" w:rsidP="00B91F1C">
      <w:pPr>
        <w:spacing w:line="360" w:lineRule="auto"/>
        <w:jc w:val="both"/>
        <w:rPr>
          <w:rFonts w:ascii="Cambria" w:hAnsi="Cambria" w:cs="Arial"/>
        </w:rPr>
      </w:pPr>
    </w:p>
    <w:p w14:paraId="6E8181AA" w14:textId="77777777" w:rsidR="00E71B27" w:rsidRDefault="00E71B27" w:rsidP="00B91F1C">
      <w:pPr>
        <w:spacing w:line="360" w:lineRule="auto"/>
        <w:jc w:val="both"/>
        <w:rPr>
          <w:rFonts w:ascii="Cambria" w:hAnsi="Cambria" w:cs="Arial"/>
        </w:rPr>
      </w:pPr>
    </w:p>
    <w:p w14:paraId="795841C1" w14:textId="77777777" w:rsidR="00E71B27" w:rsidRDefault="00E71B27" w:rsidP="00B91F1C">
      <w:pPr>
        <w:spacing w:line="360" w:lineRule="auto"/>
        <w:jc w:val="both"/>
        <w:rPr>
          <w:rFonts w:ascii="Cambria" w:hAnsi="Cambria" w:cs="Arial"/>
        </w:rPr>
      </w:pPr>
    </w:p>
    <w:p w14:paraId="49DF71A3" w14:textId="77777777" w:rsidR="00E71B27" w:rsidRDefault="00E71B27" w:rsidP="00B91F1C">
      <w:pPr>
        <w:spacing w:line="360" w:lineRule="auto"/>
        <w:jc w:val="both"/>
        <w:rPr>
          <w:rFonts w:ascii="Cambria" w:hAnsi="Cambria" w:cs="Arial"/>
        </w:rPr>
      </w:pPr>
    </w:p>
    <w:p w14:paraId="1C17630B" w14:textId="77777777" w:rsidR="00E71B27" w:rsidRDefault="00E71B27" w:rsidP="00B91F1C">
      <w:pPr>
        <w:spacing w:line="360" w:lineRule="auto"/>
        <w:jc w:val="both"/>
        <w:rPr>
          <w:rFonts w:ascii="Cambria" w:hAnsi="Cambria" w:cs="Arial"/>
        </w:rPr>
      </w:pPr>
    </w:p>
    <w:p w14:paraId="483F54E4" w14:textId="77777777" w:rsidR="00974434" w:rsidRDefault="00974434" w:rsidP="00B91F1C">
      <w:pPr>
        <w:spacing w:line="360" w:lineRule="auto"/>
        <w:jc w:val="both"/>
        <w:rPr>
          <w:rFonts w:ascii="Cambria" w:hAnsi="Cambria" w:cs="Arial"/>
        </w:rPr>
      </w:pPr>
    </w:p>
    <w:p w14:paraId="40A89C00" w14:textId="77777777" w:rsidR="00E71B27" w:rsidRDefault="00E71B27" w:rsidP="00B91F1C">
      <w:pPr>
        <w:spacing w:line="360" w:lineRule="auto"/>
        <w:jc w:val="both"/>
        <w:rPr>
          <w:rFonts w:ascii="Cambria" w:hAnsi="Cambria" w:cs="Arial"/>
        </w:rPr>
      </w:pPr>
    </w:p>
    <w:p w14:paraId="1F75786E" w14:textId="77777777" w:rsidR="00E71B27" w:rsidRDefault="00E71B27" w:rsidP="00B91F1C">
      <w:pPr>
        <w:spacing w:line="360" w:lineRule="auto"/>
        <w:jc w:val="both"/>
        <w:rPr>
          <w:rFonts w:ascii="Cambria" w:hAnsi="Cambria" w:cs="Arial"/>
        </w:rPr>
      </w:pPr>
    </w:p>
    <w:p w14:paraId="7899D1EC" w14:textId="77777777" w:rsidR="00E71B27" w:rsidRDefault="00E71B27" w:rsidP="00B91F1C">
      <w:pPr>
        <w:spacing w:line="360" w:lineRule="auto"/>
        <w:jc w:val="both"/>
        <w:rPr>
          <w:rFonts w:ascii="Cambria" w:hAnsi="Cambria" w:cs="Arial"/>
        </w:rPr>
      </w:pPr>
    </w:p>
    <w:p w14:paraId="40175341" w14:textId="77777777" w:rsidR="00E71B27" w:rsidRDefault="00E71B27" w:rsidP="00B91F1C">
      <w:pPr>
        <w:spacing w:line="360" w:lineRule="auto"/>
        <w:jc w:val="both"/>
        <w:rPr>
          <w:rFonts w:ascii="Cambria" w:hAnsi="Cambria" w:cs="Arial"/>
        </w:rPr>
      </w:pPr>
    </w:p>
    <w:p w14:paraId="59E1BCA7" w14:textId="230EBA81" w:rsidR="00E71B27" w:rsidRDefault="00E71B27" w:rsidP="00B91F1C">
      <w:pPr>
        <w:spacing w:line="360" w:lineRule="auto"/>
        <w:jc w:val="both"/>
        <w:rPr>
          <w:rFonts w:ascii="Cambria" w:hAnsi="Cambria" w:cs="Arial"/>
        </w:rPr>
      </w:pPr>
    </w:p>
    <w:p w14:paraId="0715A86E" w14:textId="77777777" w:rsidR="003E7A6F" w:rsidRDefault="003E7A6F" w:rsidP="00B91F1C">
      <w:pPr>
        <w:spacing w:line="360" w:lineRule="auto"/>
        <w:jc w:val="both"/>
        <w:rPr>
          <w:rFonts w:ascii="Cambria" w:hAnsi="Cambria" w:cs="Arial"/>
        </w:rPr>
      </w:pPr>
    </w:p>
    <w:p w14:paraId="440F3CEB" w14:textId="77777777" w:rsidR="00E71B27" w:rsidRDefault="00E71B27" w:rsidP="00B91F1C">
      <w:pPr>
        <w:spacing w:line="360" w:lineRule="auto"/>
        <w:jc w:val="both"/>
        <w:rPr>
          <w:rFonts w:ascii="Cambria" w:hAnsi="Cambria" w:cs="Arial"/>
        </w:rPr>
      </w:pPr>
    </w:p>
    <w:p w14:paraId="35EEDDDE" w14:textId="77777777" w:rsidR="00037AF8" w:rsidRPr="000B7D3A" w:rsidRDefault="00037AF8" w:rsidP="00857208">
      <w:pPr>
        <w:pStyle w:val="Heading1"/>
        <w:numPr>
          <w:ilvl w:val="0"/>
          <w:numId w:val="3"/>
        </w:numPr>
        <w:spacing w:line="360" w:lineRule="auto"/>
        <w:jc w:val="both"/>
        <w:rPr>
          <w:rFonts w:ascii="Cambria" w:hAnsi="Cambria"/>
          <w:sz w:val="24"/>
          <w:szCs w:val="24"/>
        </w:rPr>
      </w:pPr>
      <w:bookmarkStart w:id="0" w:name="_Toc89167610"/>
      <w:r w:rsidRPr="000B7D3A">
        <w:rPr>
          <w:rFonts w:ascii="Cambria" w:hAnsi="Cambria"/>
          <w:sz w:val="24"/>
          <w:szCs w:val="24"/>
        </w:rPr>
        <w:lastRenderedPageBreak/>
        <w:t>Executive Summary</w:t>
      </w:r>
      <w:bookmarkEnd w:id="0"/>
      <w:r w:rsidRPr="000B7D3A">
        <w:rPr>
          <w:rFonts w:ascii="Cambria" w:hAnsi="Cambria"/>
          <w:sz w:val="24"/>
          <w:szCs w:val="24"/>
        </w:rPr>
        <w:t xml:space="preserve"> </w:t>
      </w:r>
    </w:p>
    <w:p w14:paraId="27C262D8" w14:textId="77777777" w:rsidR="00037AF8" w:rsidRPr="000B7D3A" w:rsidRDefault="00037AF8" w:rsidP="00037AF8">
      <w:pPr>
        <w:rPr>
          <w:rFonts w:ascii="Cambria" w:hAnsi="Cambria"/>
        </w:rPr>
      </w:pPr>
    </w:p>
    <w:p w14:paraId="45120E7A" w14:textId="3BFCDB3A" w:rsidR="000A6C45" w:rsidRDefault="000A6C45" w:rsidP="00037AF8">
      <w:pPr>
        <w:pStyle w:val="ARR-normalbody"/>
        <w:rPr>
          <w:rFonts w:ascii="Cambria" w:hAnsi="Cambria"/>
          <w:color w:val="000000"/>
          <w:sz w:val="24"/>
          <w:szCs w:val="24"/>
        </w:rPr>
      </w:pPr>
      <w:r>
        <w:rPr>
          <w:rFonts w:ascii="Cambria" w:hAnsi="Cambria"/>
          <w:color w:val="000000"/>
          <w:sz w:val="24"/>
          <w:szCs w:val="24"/>
        </w:rPr>
        <w:t>TP Western Odisha Distribution Ltd. (TPWODL)</w:t>
      </w:r>
      <w:r w:rsidRPr="000B7D3A">
        <w:rPr>
          <w:rFonts w:ascii="Cambria" w:hAnsi="Cambria"/>
          <w:color w:val="000000"/>
          <w:sz w:val="24"/>
          <w:szCs w:val="24"/>
        </w:rPr>
        <w:t>, Burla,</w:t>
      </w:r>
      <w:r>
        <w:rPr>
          <w:rFonts w:ascii="Cambria" w:hAnsi="Cambria"/>
          <w:color w:val="000000"/>
          <w:sz w:val="24"/>
          <w:szCs w:val="24"/>
        </w:rPr>
        <w:t xml:space="preserve"> Sambalpur</w:t>
      </w:r>
      <w:r w:rsidRPr="000B7D3A">
        <w:rPr>
          <w:rFonts w:ascii="Cambria" w:hAnsi="Cambria"/>
          <w:color w:val="000000"/>
          <w:sz w:val="24"/>
          <w:szCs w:val="24"/>
        </w:rPr>
        <w:t>,</w:t>
      </w:r>
      <w:r>
        <w:rPr>
          <w:rFonts w:ascii="Cambria" w:hAnsi="Cambria"/>
          <w:color w:val="000000"/>
          <w:sz w:val="24"/>
          <w:szCs w:val="24"/>
        </w:rPr>
        <w:t xml:space="preserve"> Odisha-768017</w:t>
      </w:r>
      <w:r w:rsidRPr="000B7D3A">
        <w:rPr>
          <w:rFonts w:ascii="Cambria" w:hAnsi="Cambria"/>
          <w:color w:val="000000"/>
          <w:sz w:val="24"/>
          <w:szCs w:val="24"/>
        </w:rPr>
        <w:t xml:space="preserve"> is the holder of the Distribution and Retail Supply License</w:t>
      </w:r>
      <w:r w:rsidR="00443C2F">
        <w:rPr>
          <w:rFonts w:ascii="Cambria" w:hAnsi="Cambria"/>
          <w:color w:val="000000"/>
          <w:sz w:val="24"/>
          <w:szCs w:val="24"/>
        </w:rPr>
        <w:t xml:space="preserve"> </w:t>
      </w:r>
      <w:proofErr w:type="spellStart"/>
      <w:r w:rsidR="00443C2F">
        <w:rPr>
          <w:rFonts w:ascii="Cambria" w:hAnsi="Cambria"/>
          <w:color w:val="000000"/>
          <w:sz w:val="24"/>
          <w:szCs w:val="24"/>
        </w:rPr>
        <w:t>w</w:t>
      </w:r>
      <w:r w:rsidR="0030267F">
        <w:rPr>
          <w:rFonts w:ascii="Cambria" w:hAnsi="Cambria"/>
          <w:color w:val="000000"/>
          <w:sz w:val="24"/>
          <w:szCs w:val="24"/>
        </w:rPr>
        <w:t>.</w:t>
      </w:r>
      <w:r w:rsidR="00443C2F">
        <w:rPr>
          <w:rFonts w:ascii="Cambria" w:hAnsi="Cambria"/>
          <w:color w:val="000000"/>
          <w:sz w:val="24"/>
          <w:szCs w:val="24"/>
        </w:rPr>
        <w:t>e.f</w:t>
      </w:r>
      <w:proofErr w:type="spellEnd"/>
      <w:r w:rsidR="00443C2F">
        <w:rPr>
          <w:rFonts w:ascii="Cambria" w:hAnsi="Cambria"/>
          <w:color w:val="000000"/>
          <w:sz w:val="24"/>
          <w:szCs w:val="24"/>
        </w:rPr>
        <w:t xml:space="preserve"> 01.01.2021</w:t>
      </w:r>
      <w:r w:rsidRPr="000B7D3A">
        <w:rPr>
          <w:rFonts w:ascii="Cambria" w:hAnsi="Cambria"/>
          <w:color w:val="000000"/>
          <w:sz w:val="24"/>
          <w:szCs w:val="24"/>
        </w:rPr>
        <w:t xml:space="preserve">, </w:t>
      </w:r>
      <w:r>
        <w:rPr>
          <w:rFonts w:ascii="Cambria" w:hAnsi="Cambria"/>
          <w:color w:val="000000"/>
          <w:sz w:val="24"/>
          <w:szCs w:val="24"/>
        </w:rPr>
        <w:t xml:space="preserve">as per </w:t>
      </w:r>
      <w:r w:rsidR="00443C2F">
        <w:rPr>
          <w:rFonts w:ascii="Cambria" w:hAnsi="Cambria"/>
          <w:color w:val="000000"/>
          <w:sz w:val="24"/>
          <w:szCs w:val="24"/>
        </w:rPr>
        <w:t xml:space="preserve">order of </w:t>
      </w:r>
      <w:r>
        <w:rPr>
          <w:rFonts w:ascii="Cambria" w:hAnsi="Cambria"/>
          <w:color w:val="000000"/>
          <w:sz w:val="24"/>
          <w:szCs w:val="24"/>
        </w:rPr>
        <w:t>Hon’ble Commission</w:t>
      </w:r>
      <w:r w:rsidR="00443C2F">
        <w:rPr>
          <w:rFonts w:ascii="Cambria" w:hAnsi="Cambria"/>
          <w:color w:val="000000"/>
          <w:sz w:val="24"/>
          <w:szCs w:val="24"/>
        </w:rPr>
        <w:t>’</w:t>
      </w:r>
      <w:r>
        <w:rPr>
          <w:rFonts w:ascii="Cambria" w:hAnsi="Cambria"/>
          <w:color w:val="000000"/>
          <w:sz w:val="24"/>
          <w:szCs w:val="24"/>
        </w:rPr>
        <w:t xml:space="preserve">s </w:t>
      </w:r>
      <w:r w:rsidR="00443C2F">
        <w:rPr>
          <w:rFonts w:ascii="Cambria" w:hAnsi="Cambria"/>
          <w:color w:val="000000"/>
          <w:sz w:val="24"/>
          <w:szCs w:val="24"/>
        </w:rPr>
        <w:t xml:space="preserve">vide </w:t>
      </w:r>
      <w:r w:rsidRPr="00BB47A5">
        <w:rPr>
          <w:rFonts w:ascii="Times New Roman" w:hAnsi="Times New Roman"/>
          <w:sz w:val="26"/>
          <w:szCs w:val="26"/>
        </w:rPr>
        <w:t>License No</w:t>
      </w:r>
      <w:r>
        <w:rPr>
          <w:rFonts w:ascii="Times New Roman" w:hAnsi="Times New Roman"/>
          <w:sz w:val="26"/>
          <w:szCs w:val="26"/>
        </w:rPr>
        <w:t xml:space="preserve"> OERC/</w:t>
      </w:r>
      <w:proofErr w:type="spellStart"/>
      <w:proofErr w:type="gramStart"/>
      <w:r>
        <w:rPr>
          <w:rFonts w:ascii="Times New Roman" w:hAnsi="Times New Roman"/>
          <w:sz w:val="26"/>
          <w:szCs w:val="26"/>
        </w:rPr>
        <w:t>Engg</w:t>
      </w:r>
      <w:proofErr w:type="spellEnd"/>
      <w:r>
        <w:rPr>
          <w:rFonts w:ascii="Times New Roman" w:hAnsi="Times New Roman"/>
          <w:sz w:val="26"/>
          <w:szCs w:val="26"/>
        </w:rPr>
        <w:t>./</w:t>
      </w:r>
      <w:proofErr w:type="gramEnd"/>
      <w:r>
        <w:rPr>
          <w:rFonts w:ascii="Times New Roman" w:hAnsi="Times New Roman"/>
          <w:sz w:val="26"/>
          <w:szCs w:val="26"/>
        </w:rPr>
        <w:t>2/2021/409 dt.26.03.2021</w:t>
      </w:r>
      <w:r w:rsidR="00443C2F">
        <w:rPr>
          <w:rFonts w:ascii="Times New Roman" w:hAnsi="Times New Roman"/>
          <w:sz w:val="26"/>
          <w:szCs w:val="26"/>
        </w:rPr>
        <w:t xml:space="preserve"> </w:t>
      </w:r>
      <w:r w:rsidRPr="000B7D3A">
        <w:rPr>
          <w:rFonts w:ascii="Cambria" w:hAnsi="Cambria"/>
          <w:color w:val="000000"/>
          <w:sz w:val="24"/>
          <w:szCs w:val="24"/>
        </w:rPr>
        <w:t xml:space="preserve">and has been carrying out the business of distribution and retail supply of electricity in nine districts of Odisha, namely, Sambalpur, </w:t>
      </w:r>
      <w:proofErr w:type="spellStart"/>
      <w:r w:rsidRPr="000B7D3A">
        <w:rPr>
          <w:rFonts w:ascii="Cambria" w:hAnsi="Cambria"/>
          <w:color w:val="000000"/>
          <w:sz w:val="24"/>
          <w:szCs w:val="24"/>
        </w:rPr>
        <w:t>Sundargarh</w:t>
      </w:r>
      <w:proofErr w:type="spellEnd"/>
      <w:r w:rsidRPr="000B7D3A">
        <w:rPr>
          <w:rFonts w:ascii="Cambria" w:hAnsi="Cambria"/>
          <w:color w:val="000000"/>
          <w:sz w:val="24"/>
          <w:szCs w:val="24"/>
        </w:rPr>
        <w:t xml:space="preserve">, Bolangir, Bargarh, Deogarh, </w:t>
      </w:r>
      <w:proofErr w:type="spellStart"/>
      <w:r w:rsidRPr="000B7D3A">
        <w:rPr>
          <w:rFonts w:ascii="Cambria" w:hAnsi="Cambria"/>
          <w:color w:val="000000"/>
          <w:sz w:val="24"/>
          <w:szCs w:val="24"/>
        </w:rPr>
        <w:t>Nuapara</w:t>
      </w:r>
      <w:proofErr w:type="spellEnd"/>
      <w:r w:rsidRPr="000B7D3A">
        <w:rPr>
          <w:rFonts w:ascii="Cambria" w:hAnsi="Cambria"/>
          <w:color w:val="000000"/>
          <w:sz w:val="24"/>
          <w:szCs w:val="24"/>
        </w:rPr>
        <w:t xml:space="preserve">, Kalahandi, </w:t>
      </w:r>
      <w:proofErr w:type="spellStart"/>
      <w:r w:rsidRPr="000B7D3A">
        <w:rPr>
          <w:rFonts w:ascii="Cambria" w:hAnsi="Cambria"/>
          <w:color w:val="000000"/>
          <w:sz w:val="24"/>
          <w:szCs w:val="24"/>
        </w:rPr>
        <w:t>Sonepur</w:t>
      </w:r>
      <w:proofErr w:type="spellEnd"/>
      <w:r w:rsidRPr="000B7D3A">
        <w:rPr>
          <w:rFonts w:ascii="Cambria" w:hAnsi="Cambria"/>
          <w:color w:val="000000"/>
          <w:sz w:val="24"/>
          <w:szCs w:val="24"/>
        </w:rPr>
        <w:t xml:space="preserve"> and Jharsuguda. </w:t>
      </w:r>
    </w:p>
    <w:p w14:paraId="1FECAFEC" w14:textId="173E6837" w:rsidR="000A6C45" w:rsidRPr="0069576C" w:rsidRDefault="00E34762" w:rsidP="00037AF8">
      <w:pPr>
        <w:pStyle w:val="ARR-normalbody"/>
        <w:rPr>
          <w:rFonts w:ascii="Cambria" w:hAnsi="Cambria"/>
          <w:color w:val="000000"/>
          <w:sz w:val="24"/>
          <w:szCs w:val="24"/>
        </w:rPr>
      </w:pPr>
      <w:r w:rsidRPr="000B7D3A">
        <w:rPr>
          <w:rFonts w:ascii="Cambria" w:hAnsi="Cambria"/>
          <w:color w:val="000000"/>
          <w:sz w:val="24"/>
          <w:szCs w:val="24"/>
        </w:rPr>
        <w:t>That, Hon’ble Commission in their Order dated 04.03.2015 in Case No. 55/2013 have revoked the Licences of NESCO, WESCO and SOUTHCO (Distribution Companies) under Section 19 of the Electricity Act, 2003.</w:t>
      </w:r>
      <w:r>
        <w:rPr>
          <w:rFonts w:ascii="Cambria" w:hAnsi="Cambria"/>
          <w:color w:val="000000"/>
          <w:sz w:val="24"/>
          <w:szCs w:val="24"/>
        </w:rPr>
        <w:t xml:space="preserve"> </w:t>
      </w:r>
      <w:r w:rsidR="000A6C45" w:rsidRPr="0069576C">
        <w:rPr>
          <w:rFonts w:ascii="Cambria" w:hAnsi="Cambria"/>
          <w:color w:val="000000"/>
          <w:sz w:val="24"/>
          <w:szCs w:val="24"/>
        </w:rPr>
        <w:t>Post revocation</w:t>
      </w:r>
      <w:r w:rsidR="0069576C" w:rsidRPr="0069576C">
        <w:rPr>
          <w:rFonts w:ascii="Cambria" w:hAnsi="Cambria"/>
          <w:color w:val="000000"/>
          <w:sz w:val="24"/>
          <w:szCs w:val="24"/>
        </w:rPr>
        <w:t xml:space="preserve"> license of Wesco Ltd</w:t>
      </w:r>
      <w:r w:rsidR="000A6C45" w:rsidRPr="0069576C">
        <w:rPr>
          <w:rFonts w:ascii="Cambria" w:hAnsi="Cambria"/>
          <w:color w:val="000000"/>
          <w:sz w:val="24"/>
          <w:szCs w:val="24"/>
        </w:rPr>
        <w:t xml:space="preserve">, </w:t>
      </w:r>
      <w:r w:rsidR="0069576C" w:rsidRPr="0069576C">
        <w:rPr>
          <w:rFonts w:ascii="Cambria" w:hAnsi="Cambria"/>
          <w:color w:val="000000"/>
          <w:sz w:val="24"/>
          <w:szCs w:val="24"/>
        </w:rPr>
        <w:t xml:space="preserve">Hon’ble </w:t>
      </w:r>
      <w:r w:rsidR="000A6C45" w:rsidRPr="0069576C">
        <w:rPr>
          <w:rFonts w:ascii="Cambria" w:hAnsi="Cambria"/>
          <w:color w:val="000000"/>
          <w:sz w:val="24"/>
          <w:szCs w:val="24"/>
        </w:rPr>
        <w:t xml:space="preserve">Commission appointed Chairman-cum-Managing Director, GRIDCO as the Administrator of WESCO utility u/s 20(1)(d) of the Act vide order dated 04.03.2015. Thereafter, in terms of Section 20 of the Act </w:t>
      </w:r>
      <w:r w:rsidR="0069576C" w:rsidRPr="0069576C">
        <w:rPr>
          <w:rFonts w:ascii="Cambria" w:hAnsi="Cambria"/>
          <w:color w:val="000000"/>
          <w:sz w:val="24"/>
          <w:szCs w:val="24"/>
        </w:rPr>
        <w:t xml:space="preserve">Hon’ble </w:t>
      </w:r>
      <w:r w:rsidR="000A6C45" w:rsidRPr="0069576C">
        <w:rPr>
          <w:rFonts w:ascii="Cambria" w:hAnsi="Cambria"/>
          <w:color w:val="000000"/>
          <w:sz w:val="24"/>
          <w:szCs w:val="24"/>
        </w:rPr>
        <w:t xml:space="preserve">Commission initiated </w:t>
      </w:r>
      <w:r w:rsidR="0069576C" w:rsidRPr="0069576C">
        <w:rPr>
          <w:rFonts w:ascii="Cambria" w:hAnsi="Cambria"/>
          <w:color w:val="000000"/>
          <w:sz w:val="24"/>
          <w:szCs w:val="24"/>
        </w:rPr>
        <w:t xml:space="preserve">action </w:t>
      </w:r>
      <w:r w:rsidR="000A6C45" w:rsidRPr="0069576C">
        <w:rPr>
          <w:rFonts w:ascii="Cambria" w:hAnsi="Cambria"/>
          <w:color w:val="000000"/>
          <w:sz w:val="24"/>
          <w:szCs w:val="24"/>
        </w:rPr>
        <w:t xml:space="preserve">for sale of utility of WESCO and Tata Power Company Limited (TPCL) was </w:t>
      </w:r>
      <w:r w:rsidR="0069576C" w:rsidRPr="0069576C">
        <w:rPr>
          <w:rFonts w:ascii="Cambria" w:hAnsi="Cambria"/>
          <w:color w:val="000000"/>
          <w:sz w:val="24"/>
          <w:szCs w:val="24"/>
        </w:rPr>
        <w:t>selected through bidding process un</w:t>
      </w:r>
      <w:r w:rsidR="000A6C45" w:rsidRPr="0069576C">
        <w:rPr>
          <w:rFonts w:ascii="Cambria" w:hAnsi="Cambria"/>
          <w:color w:val="000000"/>
          <w:sz w:val="24"/>
          <w:szCs w:val="24"/>
        </w:rPr>
        <w:t xml:space="preserve">der Section 20 (1)(a) of the Act. </w:t>
      </w:r>
    </w:p>
    <w:p w14:paraId="6756C019" w14:textId="1AEB6CFE" w:rsidR="00037AF8" w:rsidRDefault="15CB4E85" w:rsidP="00037AF8">
      <w:pPr>
        <w:pStyle w:val="ARR-normalbody"/>
        <w:rPr>
          <w:rFonts w:ascii="Cambria" w:hAnsi="Cambria"/>
          <w:color w:val="000000"/>
          <w:sz w:val="24"/>
          <w:szCs w:val="24"/>
        </w:rPr>
      </w:pPr>
      <w:r w:rsidRPr="15CB4E85">
        <w:rPr>
          <w:rFonts w:ascii="Cambria" w:hAnsi="Cambria"/>
          <w:color w:val="000000" w:themeColor="text1"/>
          <w:sz w:val="24"/>
          <w:szCs w:val="24"/>
        </w:rPr>
        <w:t>As per direction of Hon’ble Commission vide letter no. OERC/RA/SALE OF WESCO-27/2019 (Vol.-III)/1394 dated 04.12.2020, GRIDCO incorporated the Operating Company namely TP Western Odisha Distribution Limited (TPWODL) to which the utility of WESCO has been vested and license of WESCO utility is transferred. Accordingly, TPWODL is the wholly owned subsidiary of GRIDCO with an authorized share capital of ₹. 1000 crore (Indian Rupee One Thousand Crore) only and paid-up capital of Rs. 5 lakh (Indian Rupee Five lakh) only. TPWODL is the Operating Company in which TPCL and GRIDCO holds 51% and 49% equity shares respectively after the completion of sale.</w:t>
      </w:r>
    </w:p>
    <w:p w14:paraId="575F850A" w14:textId="02B5AD6B" w:rsidR="00E34762" w:rsidRDefault="007549F6" w:rsidP="00037AF8">
      <w:pPr>
        <w:pStyle w:val="ARR-normalbody"/>
      </w:pPr>
      <w:r>
        <w:rPr>
          <w:rFonts w:ascii="Cambria" w:hAnsi="Cambria"/>
          <w:color w:val="000000"/>
          <w:sz w:val="24"/>
          <w:szCs w:val="24"/>
        </w:rPr>
        <w:t>As per terms of RFP</w:t>
      </w:r>
      <w:r w:rsidR="0030267F">
        <w:rPr>
          <w:rFonts w:ascii="Cambria" w:hAnsi="Cambria"/>
          <w:color w:val="000000"/>
          <w:sz w:val="24"/>
          <w:szCs w:val="24"/>
        </w:rPr>
        <w:t>,</w:t>
      </w:r>
      <w:r>
        <w:rPr>
          <w:rFonts w:ascii="Cambria" w:hAnsi="Cambria"/>
          <w:color w:val="000000"/>
          <w:sz w:val="24"/>
          <w:szCs w:val="24"/>
        </w:rPr>
        <w:t xml:space="preserve"> reserved </w:t>
      </w:r>
      <w:r w:rsidR="00E34762">
        <w:rPr>
          <w:rFonts w:ascii="Cambria" w:hAnsi="Cambria"/>
          <w:color w:val="000000"/>
          <w:sz w:val="24"/>
          <w:szCs w:val="24"/>
        </w:rPr>
        <w:t xml:space="preserve">capital of TPWODL </w:t>
      </w:r>
      <w:r w:rsidR="0030267F">
        <w:rPr>
          <w:rFonts w:ascii="Cambria" w:hAnsi="Cambria"/>
          <w:color w:val="000000"/>
          <w:sz w:val="24"/>
          <w:szCs w:val="24"/>
        </w:rPr>
        <w:t>i</w:t>
      </w:r>
      <w:r w:rsidR="00E34762">
        <w:rPr>
          <w:rFonts w:ascii="Cambria" w:hAnsi="Cambria"/>
          <w:color w:val="000000"/>
          <w:sz w:val="24"/>
          <w:szCs w:val="24"/>
        </w:rPr>
        <w:t>s ₹</w:t>
      </w:r>
      <w:r w:rsidR="00E34762" w:rsidRPr="00E34762">
        <w:rPr>
          <w:rFonts w:ascii="Cambria" w:hAnsi="Cambria"/>
          <w:color w:val="000000"/>
          <w:sz w:val="24"/>
          <w:szCs w:val="24"/>
        </w:rPr>
        <w:t>. 300 crore (Indian Rupee Three Hundred Crore) only</w:t>
      </w:r>
      <w:r>
        <w:rPr>
          <w:rFonts w:ascii="Cambria" w:hAnsi="Cambria"/>
          <w:color w:val="000000"/>
          <w:sz w:val="24"/>
          <w:szCs w:val="24"/>
        </w:rPr>
        <w:t xml:space="preserve"> upon execution of </w:t>
      </w:r>
      <w:r w:rsidR="00E34762" w:rsidRPr="00E34762">
        <w:rPr>
          <w:rFonts w:ascii="Cambria" w:hAnsi="Cambria"/>
          <w:color w:val="000000"/>
          <w:sz w:val="24"/>
          <w:szCs w:val="24"/>
        </w:rPr>
        <w:t>Share Acquisition Agreement, TPCL acquire</w:t>
      </w:r>
      <w:r>
        <w:rPr>
          <w:rFonts w:ascii="Cambria" w:hAnsi="Cambria"/>
          <w:color w:val="000000"/>
          <w:sz w:val="24"/>
          <w:szCs w:val="24"/>
        </w:rPr>
        <w:t>s</w:t>
      </w:r>
      <w:r w:rsidR="00E34762" w:rsidRPr="00E34762">
        <w:rPr>
          <w:rFonts w:ascii="Cambria" w:hAnsi="Cambria"/>
          <w:color w:val="000000"/>
          <w:sz w:val="24"/>
          <w:szCs w:val="24"/>
        </w:rPr>
        <w:t xml:space="preserve"> 51% of the equity shares of TPWODL. </w:t>
      </w:r>
      <w:r w:rsidR="0030267F">
        <w:rPr>
          <w:rFonts w:ascii="Cambria" w:hAnsi="Cambria"/>
          <w:color w:val="000000"/>
          <w:sz w:val="24"/>
          <w:szCs w:val="24"/>
        </w:rPr>
        <w:t xml:space="preserve">Accordingly, shareholding pattern with effect from 01.01.2021 continues </w:t>
      </w:r>
      <w:r w:rsidR="00E34762" w:rsidRPr="00E34762">
        <w:rPr>
          <w:rFonts w:ascii="Cambria" w:hAnsi="Cambria"/>
          <w:color w:val="000000"/>
          <w:sz w:val="24"/>
          <w:szCs w:val="24"/>
        </w:rPr>
        <w:t xml:space="preserve">51% and 49% </w:t>
      </w:r>
      <w:r w:rsidR="0030267F">
        <w:rPr>
          <w:rFonts w:ascii="Cambria" w:hAnsi="Cambria"/>
          <w:color w:val="000000"/>
          <w:sz w:val="24"/>
          <w:szCs w:val="24"/>
        </w:rPr>
        <w:t>between TPCL &amp; GRIDCO respectively</w:t>
      </w:r>
      <w:r w:rsidR="00E34762">
        <w:t xml:space="preserve">. </w:t>
      </w:r>
    </w:p>
    <w:p w14:paraId="7B875B86" w14:textId="31A9CB2D" w:rsidR="006C38E9" w:rsidRDefault="007549F6" w:rsidP="00485BA9">
      <w:pPr>
        <w:pStyle w:val="ARR-normalbody"/>
        <w:rPr>
          <w:rFonts w:ascii="Cambria" w:hAnsi="Cambria"/>
          <w:color w:val="000000"/>
          <w:sz w:val="24"/>
          <w:szCs w:val="24"/>
        </w:rPr>
      </w:pPr>
      <w:r w:rsidRPr="007549F6">
        <w:rPr>
          <w:rFonts w:ascii="Cambria" w:hAnsi="Cambria"/>
          <w:color w:val="000000"/>
          <w:sz w:val="24"/>
          <w:szCs w:val="24"/>
        </w:rPr>
        <w:t xml:space="preserve">This submission is made by the </w:t>
      </w:r>
      <w:r w:rsidR="003220A9">
        <w:rPr>
          <w:rFonts w:ascii="Cambria" w:hAnsi="Cambria"/>
          <w:color w:val="000000"/>
          <w:sz w:val="24"/>
          <w:szCs w:val="24"/>
        </w:rPr>
        <w:t xml:space="preserve">Licensee </w:t>
      </w:r>
      <w:r w:rsidRPr="007549F6">
        <w:rPr>
          <w:rFonts w:ascii="Cambria" w:hAnsi="Cambria"/>
          <w:color w:val="000000"/>
          <w:sz w:val="24"/>
          <w:szCs w:val="24"/>
        </w:rPr>
        <w:t>before the Hon</w:t>
      </w:r>
      <w:r w:rsidR="003220A9">
        <w:rPr>
          <w:rFonts w:ascii="Cambria" w:hAnsi="Cambria"/>
          <w:color w:val="000000"/>
          <w:sz w:val="24"/>
          <w:szCs w:val="24"/>
        </w:rPr>
        <w:t>’</w:t>
      </w:r>
      <w:r w:rsidRPr="007549F6">
        <w:rPr>
          <w:rFonts w:ascii="Cambria" w:hAnsi="Cambria"/>
          <w:color w:val="000000"/>
          <w:sz w:val="24"/>
          <w:szCs w:val="24"/>
        </w:rPr>
        <w:t>ble Commission for the determination of Aggregate Annual Revenue Requirement and Retail Supply Tariffs for the Financial Year 202</w:t>
      </w:r>
      <w:r>
        <w:rPr>
          <w:rFonts w:ascii="Cambria" w:hAnsi="Cambria"/>
          <w:color w:val="000000"/>
          <w:sz w:val="24"/>
          <w:szCs w:val="24"/>
        </w:rPr>
        <w:t>2</w:t>
      </w:r>
      <w:r w:rsidRPr="007549F6">
        <w:rPr>
          <w:rFonts w:ascii="Cambria" w:hAnsi="Cambria"/>
          <w:color w:val="000000"/>
          <w:sz w:val="24"/>
          <w:szCs w:val="24"/>
        </w:rPr>
        <w:t>-2</w:t>
      </w:r>
      <w:r>
        <w:rPr>
          <w:rFonts w:ascii="Cambria" w:hAnsi="Cambria"/>
          <w:color w:val="000000"/>
          <w:sz w:val="24"/>
          <w:szCs w:val="24"/>
        </w:rPr>
        <w:t>3</w:t>
      </w:r>
      <w:r w:rsidR="006C38E9">
        <w:rPr>
          <w:rFonts w:ascii="Cambria" w:hAnsi="Cambria"/>
          <w:color w:val="000000"/>
          <w:sz w:val="24"/>
          <w:szCs w:val="24"/>
        </w:rPr>
        <w:t>.</w:t>
      </w:r>
    </w:p>
    <w:p w14:paraId="16965522" w14:textId="55F147DE" w:rsidR="00F30669" w:rsidRDefault="00F30669">
      <w:pPr>
        <w:rPr>
          <w:rFonts w:ascii="Cambria" w:hAnsi="Cambria" w:cs="Arial"/>
          <w:b/>
          <w:color w:val="000000"/>
          <w:lang w:val="en-GB"/>
        </w:rPr>
      </w:pPr>
    </w:p>
    <w:p w14:paraId="12CF29E1" w14:textId="1DFD3992" w:rsidR="00CB6978" w:rsidRPr="00180D33" w:rsidRDefault="00180D33" w:rsidP="00037AF8">
      <w:pPr>
        <w:autoSpaceDE w:val="0"/>
        <w:autoSpaceDN w:val="0"/>
        <w:adjustRightInd w:val="0"/>
        <w:spacing w:after="240" w:line="360" w:lineRule="auto"/>
        <w:ind w:left="360"/>
        <w:jc w:val="both"/>
        <w:rPr>
          <w:rFonts w:ascii="Cambria" w:hAnsi="Cambria" w:cs="Arial"/>
          <w:b/>
          <w:color w:val="000000"/>
          <w:lang w:val="en-GB"/>
        </w:rPr>
      </w:pPr>
      <w:r w:rsidRPr="00180D33">
        <w:rPr>
          <w:rFonts w:ascii="Cambria" w:hAnsi="Cambria" w:cs="Arial"/>
          <w:b/>
          <w:color w:val="000000"/>
          <w:lang w:val="en-GB"/>
        </w:rPr>
        <w:t xml:space="preserve">Filing of </w:t>
      </w:r>
      <w:r w:rsidR="009D26E7">
        <w:rPr>
          <w:rFonts w:ascii="Cambria" w:hAnsi="Cambria" w:cs="Arial"/>
          <w:b/>
          <w:color w:val="000000"/>
          <w:lang w:val="en-GB"/>
        </w:rPr>
        <w:t>ARR Application</w:t>
      </w:r>
    </w:p>
    <w:p w14:paraId="30865C81" w14:textId="5E0714D1" w:rsidR="004C1EB5" w:rsidRDefault="00BC2E81" w:rsidP="00037AF8">
      <w:pPr>
        <w:autoSpaceDE w:val="0"/>
        <w:autoSpaceDN w:val="0"/>
        <w:adjustRightInd w:val="0"/>
        <w:spacing w:after="240" w:line="360" w:lineRule="auto"/>
        <w:ind w:left="360"/>
        <w:jc w:val="both"/>
        <w:rPr>
          <w:rFonts w:ascii="Cambria" w:hAnsi="Cambria" w:cs="Arial"/>
          <w:color w:val="000000"/>
          <w:lang w:val="en-GB"/>
        </w:rPr>
      </w:pPr>
      <w:r>
        <w:rPr>
          <w:rFonts w:ascii="Cambria" w:hAnsi="Cambria" w:cs="Arial"/>
          <w:color w:val="000000"/>
          <w:lang w:val="en-GB"/>
        </w:rPr>
        <w:t>On segregation of Wheeling Business from Retail supply as per Gazette Notification dtd.14</w:t>
      </w:r>
      <w:r w:rsidRPr="00BC2E81">
        <w:rPr>
          <w:rFonts w:ascii="Cambria" w:hAnsi="Cambria" w:cs="Arial"/>
          <w:color w:val="000000"/>
          <w:vertAlign w:val="superscript"/>
          <w:lang w:val="en-GB"/>
        </w:rPr>
        <w:t>th</w:t>
      </w:r>
      <w:r>
        <w:rPr>
          <w:rFonts w:ascii="Cambria" w:hAnsi="Cambria" w:cs="Arial"/>
          <w:color w:val="000000"/>
          <w:lang w:val="en-GB"/>
        </w:rPr>
        <w:t xml:space="preserve"> Nov 2014, where in the regulation regarding Terms and Conditions for Determination of Wheeling Tariff and Retail Supply Tariff has been notified. As per the said regulation </w:t>
      </w:r>
      <w:r w:rsidR="00840335">
        <w:rPr>
          <w:rFonts w:ascii="Cambria" w:hAnsi="Cambria" w:cs="Arial"/>
          <w:color w:val="000000"/>
          <w:lang w:val="en-GB"/>
        </w:rPr>
        <w:t xml:space="preserve">along with </w:t>
      </w:r>
      <w:r w:rsidR="00840335">
        <w:t xml:space="preserve">OERC (Conduct of Business) Regulation 2004 </w:t>
      </w:r>
      <w:r w:rsidR="00840335">
        <w:rPr>
          <w:rFonts w:ascii="Cambria" w:hAnsi="Cambria" w:cs="Arial"/>
          <w:color w:val="000000"/>
          <w:lang w:val="en-GB"/>
        </w:rPr>
        <w:t xml:space="preserve">and in conformity with Section 62 of Electricity Act 2003 </w:t>
      </w:r>
      <w:r>
        <w:rPr>
          <w:rFonts w:ascii="Cambria" w:hAnsi="Cambria" w:cs="Arial"/>
          <w:color w:val="000000"/>
          <w:lang w:val="en-GB"/>
        </w:rPr>
        <w:t xml:space="preserve">the licensee is required to file its </w:t>
      </w:r>
      <w:r w:rsidR="00840335">
        <w:rPr>
          <w:rFonts w:ascii="Cambria" w:hAnsi="Cambria" w:cs="Arial"/>
          <w:color w:val="000000"/>
          <w:lang w:val="en-GB"/>
        </w:rPr>
        <w:t>Aggregate Revenue Requirement with State commission on or before 30</w:t>
      </w:r>
      <w:r w:rsidR="00840335" w:rsidRPr="00840335">
        <w:rPr>
          <w:rFonts w:ascii="Cambria" w:hAnsi="Cambria" w:cs="Arial"/>
          <w:color w:val="000000"/>
          <w:vertAlign w:val="superscript"/>
          <w:lang w:val="en-GB"/>
        </w:rPr>
        <w:t>th</w:t>
      </w:r>
      <w:r w:rsidR="00840335">
        <w:rPr>
          <w:rFonts w:ascii="Cambria" w:hAnsi="Cambria" w:cs="Arial"/>
          <w:color w:val="000000"/>
          <w:lang w:val="en-GB"/>
        </w:rPr>
        <w:t xml:space="preserve"> Nov-20</w:t>
      </w:r>
      <w:r w:rsidR="00B52A86">
        <w:rPr>
          <w:rFonts w:ascii="Cambria" w:hAnsi="Cambria" w:cs="Arial"/>
          <w:color w:val="000000"/>
          <w:lang w:val="en-GB"/>
        </w:rPr>
        <w:t>2</w:t>
      </w:r>
      <w:r w:rsidR="00B95C18">
        <w:rPr>
          <w:rFonts w:ascii="Cambria" w:hAnsi="Cambria" w:cs="Arial"/>
          <w:color w:val="000000"/>
          <w:lang w:val="en-GB"/>
        </w:rPr>
        <w:t>1</w:t>
      </w:r>
      <w:r w:rsidR="0055170D">
        <w:rPr>
          <w:rFonts w:ascii="Cambria" w:hAnsi="Cambria" w:cs="Arial"/>
          <w:color w:val="000000"/>
          <w:lang w:val="en-GB"/>
        </w:rPr>
        <w:t xml:space="preserve"> for the year FY 202</w:t>
      </w:r>
      <w:r w:rsidR="00B95C18">
        <w:rPr>
          <w:rFonts w:ascii="Cambria" w:hAnsi="Cambria" w:cs="Arial"/>
          <w:color w:val="000000"/>
          <w:lang w:val="en-GB"/>
        </w:rPr>
        <w:t>2</w:t>
      </w:r>
      <w:r w:rsidR="00840335">
        <w:rPr>
          <w:rFonts w:ascii="Cambria" w:hAnsi="Cambria" w:cs="Arial"/>
          <w:color w:val="000000"/>
          <w:lang w:val="en-GB"/>
        </w:rPr>
        <w:t>-2</w:t>
      </w:r>
      <w:r w:rsidR="00B95C18">
        <w:rPr>
          <w:rFonts w:ascii="Cambria" w:hAnsi="Cambria" w:cs="Arial"/>
          <w:color w:val="000000"/>
          <w:lang w:val="en-GB"/>
        </w:rPr>
        <w:t>3</w:t>
      </w:r>
      <w:r>
        <w:rPr>
          <w:rFonts w:ascii="Cambria" w:hAnsi="Cambria" w:cs="Arial"/>
          <w:color w:val="000000"/>
          <w:lang w:val="en-GB"/>
        </w:rPr>
        <w:t xml:space="preserve">. </w:t>
      </w:r>
    </w:p>
    <w:p w14:paraId="2D978A72" w14:textId="37489CBA" w:rsidR="00BC2E81" w:rsidRDefault="00CD43B7" w:rsidP="00037AF8">
      <w:pPr>
        <w:autoSpaceDE w:val="0"/>
        <w:autoSpaceDN w:val="0"/>
        <w:adjustRightInd w:val="0"/>
        <w:spacing w:after="240" w:line="360" w:lineRule="auto"/>
        <w:ind w:left="360"/>
        <w:jc w:val="both"/>
        <w:rPr>
          <w:rFonts w:ascii="Cambria" w:hAnsi="Cambria" w:cs="Arial"/>
          <w:color w:val="000000"/>
          <w:lang w:val="en-GB"/>
        </w:rPr>
      </w:pPr>
      <w:r>
        <w:rPr>
          <w:rFonts w:ascii="Cambria" w:hAnsi="Cambria" w:cs="Arial"/>
          <w:color w:val="000000"/>
          <w:lang w:val="en-GB"/>
        </w:rPr>
        <w:t>As regards to previous year t</w:t>
      </w:r>
      <w:r w:rsidR="004C1EB5">
        <w:rPr>
          <w:rFonts w:ascii="Cambria" w:hAnsi="Cambria" w:cs="Arial"/>
          <w:color w:val="000000"/>
          <w:lang w:val="en-GB"/>
        </w:rPr>
        <w:t xml:space="preserve">he </w:t>
      </w:r>
      <w:r w:rsidR="00B95C18">
        <w:rPr>
          <w:rFonts w:ascii="Cambria" w:hAnsi="Cambria" w:cs="Arial"/>
          <w:color w:val="000000"/>
          <w:lang w:val="en-GB"/>
        </w:rPr>
        <w:t>Company</w:t>
      </w:r>
      <w:r w:rsidR="004C1EB5">
        <w:rPr>
          <w:rFonts w:ascii="Cambria" w:hAnsi="Cambria" w:cs="Arial"/>
          <w:color w:val="000000"/>
          <w:lang w:val="en-GB"/>
        </w:rPr>
        <w:t xml:space="preserve"> has adopted </w:t>
      </w:r>
      <w:r w:rsidR="005870DC">
        <w:rPr>
          <w:rFonts w:ascii="Cambria" w:hAnsi="Cambria" w:cs="Arial"/>
          <w:color w:val="000000"/>
          <w:lang w:val="en-GB"/>
        </w:rPr>
        <w:t xml:space="preserve">audited figure of Wesco Utility for </w:t>
      </w:r>
      <w:r w:rsidR="008B0C6A">
        <w:rPr>
          <w:rFonts w:ascii="Cambria" w:hAnsi="Cambria" w:cs="Arial"/>
          <w:color w:val="000000"/>
          <w:lang w:val="en-GB"/>
        </w:rPr>
        <w:t>(Apr-20 to Dec-20)</w:t>
      </w:r>
      <w:r w:rsidR="003220A9">
        <w:rPr>
          <w:rFonts w:ascii="Cambria" w:hAnsi="Cambria" w:cs="Arial"/>
          <w:color w:val="000000"/>
          <w:lang w:val="en-GB"/>
        </w:rPr>
        <w:t xml:space="preserve"> as per carve out balance sheet approved by Hon’ble Commission vide order dt.23</w:t>
      </w:r>
      <w:r w:rsidR="003220A9" w:rsidRPr="003220A9">
        <w:rPr>
          <w:rFonts w:ascii="Cambria" w:hAnsi="Cambria" w:cs="Arial"/>
          <w:color w:val="000000"/>
          <w:vertAlign w:val="superscript"/>
          <w:lang w:val="en-GB"/>
        </w:rPr>
        <w:t>rd</w:t>
      </w:r>
      <w:r w:rsidR="003220A9">
        <w:rPr>
          <w:rFonts w:ascii="Cambria" w:hAnsi="Cambria" w:cs="Arial"/>
          <w:color w:val="000000"/>
          <w:lang w:val="en-GB"/>
        </w:rPr>
        <w:t xml:space="preserve"> Nov-21</w:t>
      </w:r>
      <w:r w:rsidR="008B0C6A">
        <w:rPr>
          <w:rFonts w:ascii="Cambria" w:hAnsi="Cambria" w:cs="Arial"/>
          <w:color w:val="000000"/>
          <w:lang w:val="en-GB"/>
        </w:rPr>
        <w:t xml:space="preserve"> </w:t>
      </w:r>
      <w:r w:rsidR="00AA6AD9">
        <w:rPr>
          <w:rFonts w:ascii="Cambria" w:hAnsi="Cambria" w:cs="Arial"/>
          <w:color w:val="000000"/>
          <w:lang w:val="en-GB"/>
        </w:rPr>
        <w:t xml:space="preserve">&amp; audited figure </w:t>
      </w:r>
      <w:r>
        <w:rPr>
          <w:rFonts w:ascii="Cambria" w:hAnsi="Cambria" w:cs="Arial"/>
          <w:color w:val="000000"/>
          <w:lang w:val="en-GB"/>
        </w:rPr>
        <w:t xml:space="preserve">of Jan-21 to march-21 (TPWODL) </w:t>
      </w:r>
      <w:r w:rsidR="00B52A86">
        <w:rPr>
          <w:rFonts w:ascii="Cambria" w:hAnsi="Cambria" w:cs="Arial"/>
          <w:color w:val="000000"/>
          <w:lang w:val="en-GB"/>
        </w:rPr>
        <w:t>and actual till Sep-2</w:t>
      </w:r>
      <w:r>
        <w:rPr>
          <w:rFonts w:ascii="Cambria" w:hAnsi="Cambria" w:cs="Arial"/>
          <w:color w:val="000000"/>
          <w:lang w:val="en-GB"/>
        </w:rPr>
        <w:t>1</w:t>
      </w:r>
      <w:r w:rsidR="00840335">
        <w:rPr>
          <w:rFonts w:ascii="Cambria" w:hAnsi="Cambria" w:cs="Arial"/>
          <w:color w:val="000000"/>
          <w:lang w:val="en-GB"/>
        </w:rPr>
        <w:t xml:space="preserve"> </w:t>
      </w:r>
      <w:r w:rsidR="004A2702">
        <w:rPr>
          <w:rFonts w:ascii="Cambria" w:hAnsi="Cambria" w:cs="Arial"/>
          <w:color w:val="000000"/>
          <w:lang w:val="en-GB"/>
        </w:rPr>
        <w:t xml:space="preserve">of </w:t>
      </w:r>
      <w:r w:rsidR="00840335">
        <w:rPr>
          <w:rFonts w:ascii="Cambria" w:hAnsi="Cambria" w:cs="Arial"/>
          <w:color w:val="000000"/>
          <w:lang w:val="en-GB"/>
        </w:rPr>
        <w:t xml:space="preserve">current year while </w:t>
      </w:r>
      <w:r w:rsidR="004C1EB5">
        <w:rPr>
          <w:rFonts w:ascii="Cambria" w:hAnsi="Cambria" w:cs="Arial"/>
          <w:color w:val="000000"/>
          <w:lang w:val="en-GB"/>
        </w:rPr>
        <w:t>prep</w:t>
      </w:r>
      <w:r w:rsidR="0055170D">
        <w:rPr>
          <w:rFonts w:ascii="Cambria" w:hAnsi="Cambria" w:cs="Arial"/>
          <w:color w:val="000000"/>
          <w:lang w:val="en-GB"/>
        </w:rPr>
        <w:t>aring the present ARR for FY 202</w:t>
      </w:r>
      <w:r w:rsidR="004A2702">
        <w:rPr>
          <w:rFonts w:ascii="Cambria" w:hAnsi="Cambria" w:cs="Arial"/>
          <w:color w:val="000000"/>
          <w:lang w:val="en-GB"/>
        </w:rPr>
        <w:t>2</w:t>
      </w:r>
      <w:r w:rsidR="004C1EB5">
        <w:rPr>
          <w:rFonts w:ascii="Cambria" w:hAnsi="Cambria" w:cs="Arial"/>
          <w:color w:val="000000"/>
          <w:lang w:val="en-GB"/>
        </w:rPr>
        <w:t>-</w:t>
      </w:r>
      <w:r w:rsidR="00840335">
        <w:rPr>
          <w:rFonts w:ascii="Cambria" w:hAnsi="Cambria" w:cs="Arial"/>
          <w:color w:val="000000"/>
          <w:lang w:val="en-GB"/>
        </w:rPr>
        <w:t>2</w:t>
      </w:r>
      <w:r w:rsidR="004A2702">
        <w:rPr>
          <w:rFonts w:ascii="Cambria" w:hAnsi="Cambria" w:cs="Arial"/>
          <w:color w:val="000000"/>
          <w:lang w:val="en-GB"/>
        </w:rPr>
        <w:t>3</w:t>
      </w:r>
      <w:r w:rsidR="004C1EB5">
        <w:rPr>
          <w:rFonts w:ascii="Cambria" w:hAnsi="Cambria" w:cs="Arial"/>
          <w:color w:val="000000"/>
          <w:lang w:val="en-GB"/>
        </w:rPr>
        <w:t xml:space="preserve">, however certain modifications has been adopted </w:t>
      </w:r>
      <w:r w:rsidR="00180D33">
        <w:rPr>
          <w:rFonts w:ascii="Cambria" w:hAnsi="Cambria" w:cs="Arial"/>
          <w:color w:val="000000"/>
          <w:lang w:val="en-GB"/>
        </w:rPr>
        <w:t>considering latest development and performance parameters on actual basis which may kindly be taken into record.</w:t>
      </w:r>
      <w:r w:rsidR="004C1EB5">
        <w:rPr>
          <w:rFonts w:ascii="Cambria" w:hAnsi="Cambria" w:cs="Arial"/>
          <w:color w:val="000000"/>
          <w:lang w:val="en-GB"/>
        </w:rPr>
        <w:t xml:space="preserve">  </w:t>
      </w:r>
      <w:r w:rsidR="00180D33">
        <w:rPr>
          <w:rFonts w:ascii="Cambria" w:hAnsi="Cambria" w:cs="Arial"/>
          <w:color w:val="000000"/>
          <w:lang w:val="en-GB"/>
        </w:rPr>
        <w:t>The reasons for change/modifications are enumerated in the appropriate head in the ARR application.</w:t>
      </w:r>
      <w:r w:rsidR="00A11FC5">
        <w:rPr>
          <w:rFonts w:ascii="Cambria" w:hAnsi="Cambria" w:cs="Arial"/>
          <w:color w:val="000000"/>
          <w:lang w:val="en-GB"/>
        </w:rPr>
        <w:t xml:space="preserve"> Further, the </w:t>
      </w:r>
      <w:r w:rsidR="00B85955">
        <w:rPr>
          <w:rFonts w:ascii="Cambria" w:hAnsi="Cambria" w:cs="Arial"/>
          <w:color w:val="000000"/>
          <w:lang w:val="en-GB"/>
        </w:rPr>
        <w:t>figure of 9 month</w:t>
      </w:r>
      <w:r w:rsidR="00410304">
        <w:rPr>
          <w:rFonts w:ascii="Cambria" w:hAnsi="Cambria" w:cs="Arial"/>
          <w:color w:val="000000"/>
          <w:lang w:val="en-GB"/>
        </w:rPr>
        <w:t>s</w:t>
      </w:r>
      <w:r w:rsidR="00B85955">
        <w:rPr>
          <w:rFonts w:ascii="Cambria" w:hAnsi="Cambria" w:cs="Arial"/>
          <w:color w:val="000000"/>
          <w:lang w:val="en-GB"/>
        </w:rPr>
        <w:t xml:space="preserve"> </w:t>
      </w:r>
      <w:r w:rsidR="00A11FC5">
        <w:rPr>
          <w:rFonts w:ascii="Cambria" w:hAnsi="Cambria" w:cs="Arial"/>
          <w:color w:val="000000"/>
          <w:lang w:val="en-GB"/>
        </w:rPr>
        <w:t xml:space="preserve">of Wesco utility </w:t>
      </w:r>
      <w:r w:rsidR="00B85955">
        <w:rPr>
          <w:rFonts w:ascii="Cambria" w:hAnsi="Cambria" w:cs="Arial"/>
          <w:color w:val="000000"/>
          <w:lang w:val="en-GB"/>
        </w:rPr>
        <w:t xml:space="preserve">along with </w:t>
      </w:r>
      <w:r w:rsidR="008647ED">
        <w:rPr>
          <w:rFonts w:ascii="Cambria" w:hAnsi="Cambria" w:cs="Arial"/>
          <w:color w:val="000000"/>
          <w:lang w:val="en-GB"/>
        </w:rPr>
        <w:t>3 month</w:t>
      </w:r>
      <w:r w:rsidR="00410304">
        <w:rPr>
          <w:rFonts w:ascii="Cambria" w:hAnsi="Cambria" w:cs="Arial"/>
          <w:color w:val="000000"/>
          <w:lang w:val="en-GB"/>
        </w:rPr>
        <w:t>s</w:t>
      </w:r>
      <w:r w:rsidR="008647ED">
        <w:rPr>
          <w:rFonts w:ascii="Cambria" w:hAnsi="Cambria" w:cs="Arial"/>
          <w:color w:val="000000"/>
          <w:lang w:val="en-GB"/>
        </w:rPr>
        <w:t xml:space="preserve"> of TPWODL has been taken as </w:t>
      </w:r>
      <w:r w:rsidR="00410304">
        <w:rPr>
          <w:rFonts w:ascii="Cambria" w:hAnsi="Cambria" w:cs="Arial"/>
          <w:color w:val="000000"/>
          <w:lang w:val="en-GB"/>
        </w:rPr>
        <w:t xml:space="preserve">a </w:t>
      </w:r>
      <w:r w:rsidR="008647ED">
        <w:rPr>
          <w:rFonts w:ascii="Cambria" w:hAnsi="Cambria" w:cs="Arial"/>
          <w:color w:val="000000"/>
          <w:lang w:val="en-GB"/>
        </w:rPr>
        <w:t xml:space="preserve">whole </w:t>
      </w:r>
      <w:r w:rsidR="001068B0">
        <w:rPr>
          <w:rFonts w:ascii="Cambria" w:hAnsi="Cambria" w:cs="Arial"/>
          <w:color w:val="000000"/>
          <w:lang w:val="en-GB"/>
        </w:rPr>
        <w:t>to represent previous year</w:t>
      </w:r>
      <w:r w:rsidR="00193962">
        <w:rPr>
          <w:rFonts w:ascii="Cambria" w:hAnsi="Cambria" w:cs="Arial"/>
          <w:color w:val="000000"/>
          <w:lang w:val="en-GB"/>
        </w:rPr>
        <w:t>,</w:t>
      </w:r>
      <w:r w:rsidR="00410304">
        <w:rPr>
          <w:rFonts w:ascii="Cambria" w:hAnsi="Cambria" w:cs="Arial"/>
          <w:color w:val="000000"/>
          <w:lang w:val="en-GB"/>
        </w:rPr>
        <w:t xml:space="preserve"> for </w:t>
      </w:r>
      <w:r w:rsidR="008647ED">
        <w:rPr>
          <w:rFonts w:ascii="Cambria" w:hAnsi="Cambria" w:cs="Arial"/>
          <w:color w:val="000000"/>
          <w:lang w:val="en-GB"/>
        </w:rPr>
        <w:t xml:space="preserve">reference </w:t>
      </w:r>
      <w:r w:rsidR="00410304">
        <w:rPr>
          <w:rFonts w:ascii="Cambria" w:hAnsi="Cambria" w:cs="Arial"/>
          <w:color w:val="000000"/>
          <w:lang w:val="en-GB"/>
        </w:rPr>
        <w:t>and comparison purposes</w:t>
      </w:r>
      <w:r w:rsidR="003220A9">
        <w:rPr>
          <w:rFonts w:ascii="Cambria" w:hAnsi="Cambria" w:cs="Arial"/>
          <w:color w:val="000000"/>
          <w:lang w:val="en-GB"/>
        </w:rPr>
        <w:t xml:space="preserve"> only</w:t>
      </w:r>
      <w:r w:rsidR="00410304">
        <w:rPr>
          <w:rFonts w:ascii="Cambria" w:hAnsi="Cambria" w:cs="Arial"/>
          <w:color w:val="000000"/>
          <w:lang w:val="en-GB"/>
        </w:rPr>
        <w:t>.</w:t>
      </w:r>
    </w:p>
    <w:p w14:paraId="29A6F921" w14:textId="2B9552D4" w:rsidR="00037AF8" w:rsidRPr="000B7D3A" w:rsidRDefault="006C38E9" w:rsidP="00037AF8">
      <w:pPr>
        <w:autoSpaceDE w:val="0"/>
        <w:autoSpaceDN w:val="0"/>
        <w:adjustRightInd w:val="0"/>
        <w:spacing w:after="240" w:line="360" w:lineRule="auto"/>
        <w:ind w:left="360"/>
        <w:jc w:val="both"/>
        <w:rPr>
          <w:rFonts w:ascii="Cambria" w:hAnsi="Cambria" w:cs="Arial"/>
          <w:color w:val="000000"/>
          <w:lang w:val="en-GB"/>
        </w:rPr>
      </w:pPr>
      <w:r>
        <w:rPr>
          <w:rFonts w:ascii="Cambria" w:hAnsi="Cambria" w:cs="Arial"/>
          <w:color w:val="000000"/>
          <w:lang w:val="en-GB"/>
        </w:rPr>
        <w:t>Accordingly</w:t>
      </w:r>
      <w:r w:rsidR="00037AF8" w:rsidRPr="000B7D3A">
        <w:rPr>
          <w:rFonts w:ascii="Cambria" w:hAnsi="Cambria" w:cs="Arial"/>
          <w:color w:val="000000"/>
          <w:lang w:val="en-GB"/>
        </w:rPr>
        <w:t xml:space="preserve">, the </w:t>
      </w:r>
      <w:r w:rsidR="00D52965">
        <w:rPr>
          <w:rFonts w:ascii="Cambria" w:hAnsi="Cambria" w:cs="Arial"/>
          <w:color w:val="000000"/>
          <w:lang w:val="en-GB"/>
        </w:rPr>
        <w:t xml:space="preserve">company </w:t>
      </w:r>
      <w:r w:rsidR="00037AF8" w:rsidRPr="000B7D3A">
        <w:rPr>
          <w:rFonts w:ascii="Cambria" w:hAnsi="Cambria" w:cs="Arial"/>
          <w:color w:val="000000"/>
          <w:lang w:val="en-GB"/>
        </w:rPr>
        <w:t xml:space="preserve">in accordance with the license conditions, have calculated the total expected revenue from sale of electricity in accordance with the provisions of the OERC (Terms and Conditions for determination of </w:t>
      </w:r>
      <w:r w:rsidR="00F25AB3">
        <w:rPr>
          <w:rFonts w:ascii="Cambria" w:hAnsi="Cambria" w:cs="Arial"/>
          <w:color w:val="000000"/>
          <w:lang w:val="en-GB"/>
        </w:rPr>
        <w:t xml:space="preserve">wheeling </w:t>
      </w:r>
      <w:r w:rsidR="00037AF8" w:rsidRPr="000B7D3A">
        <w:rPr>
          <w:rFonts w:ascii="Cambria" w:hAnsi="Cambria" w:cs="Arial"/>
          <w:color w:val="000000"/>
          <w:lang w:val="en-GB"/>
        </w:rPr>
        <w:t>tariff</w:t>
      </w:r>
      <w:r w:rsidR="00F25AB3">
        <w:rPr>
          <w:rFonts w:ascii="Cambria" w:hAnsi="Cambria" w:cs="Arial"/>
          <w:color w:val="000000"/>
          <w:lang w:val="en-GB"/>
        </w:rPr>
        <w:t xml:space="preserve"> and Retail Supply Tariff</w:t>
      </w:r>
      <w:r w:rsidR="00037AF8" w:rsidRPr="000B7D3A">
        <w:rPr>
          <w:rFonts w:ascii="Cambria" w:hAnsi="Cambria" w:cs="Arial"/>
          <w:color w:val="000000"/>
          <w:lang w:val="en-GB"/>
        </w:rPr>
        <w:t>) Regulations 20</w:t>
      </w:r>
      <w:r w:rsidR="00F25AB3">
        <w:rPr>
          <w:rFonts w:ascii="Cambria" w:hAnsi="Cambria" w:cs="Arial"/>
          <w:color w:val="000000"/>
          <w:lang w:val="en-GB"/>
        </w:rPr>
        <w:t>1</w:t>
      </w:r>
      <w:r w:rsidR="00037AF8" w:rsidRPr="000B7D3A">
        <w:rPr>
          <w:rFonts w:ascii="Cambria" w:hAnsi="Cambria" w:cs="Arial"/>
          <w:color w:val="000000"/>
          <w:lang w:val="en-GB"/>
        </w:rPr>
        <w:t>4 and hereby submitting in the foregoing paragraphs as per the following structure.</w:t>
      </w:r>
    </w:p>
    <w:p w14:paraId="05B025EF" w14:textId="1B276577" w:rsidR="00037AF8" w:rsidRDefault="00037AF8" w:rsidP="007A01BC">
      <w:pPr>
        <w:numPr>
          <w:ilvl w:val="0"/>
          <w:numId w:val="6"/>
        </w:numPr>
        <w:autoSpaceDE w:val="0"/>
        <w:autoSpaceDN w:val="0"/>
        <w:adjustRightInd w:val="0"/>
        <w:spacing w:line="276" w:lineRule="auto"/>
        <w:jc w:val="both"/>
        <w:rPr>
          <w:rFonts w:ascii="Cambria" w:hAnsi="Cambria" w:cs="Arial"/>
          <w:color w:val="000000"/>
          <w:lang w:val="en-GB"/>
        </w:rPr>
      </w:pPr>
      <w:r w:rsidRPr="000B7D3A">
        <w:rPr>
          <w:rFonts w:ascii="Cambria" w:hAnsi="Cambria" w:cs="Arial"/>
          <w:color w:val="000000"/>
          <w:lang w:val="en-GB"/>
        </w:rPr>
        <w:t>A statement with full details of its expected annual revenue and</w:t>
      </w:r>
      <w:r w:rsidR="0055170D">
        <w:rPr>
          <w:rFonts w:ascii="Cambria" w:hAnsi="Cambria" w:cs="Arial"/>
          <w:color w:val="000000"/>
          <w:lang w:val="en-GB"/>
        </w:rPr>
        <w:t xml:space="preserve"> costs for the ensuing year FY 2</w:t>
      </w:r>
      <w:r w:rsidR="0061673C">
        <w:rPr>
          <w:rFonts w:ascii="Cambria" w:hAnsi="Cambria" w:cs="Arial"/>
          <w:color w:val="000000"/>
          <w:lang w:val="en-GB"/>
        </w:rPr>
        <w:t>2</w:t>
      </w:r>
      <w:r w:rsidRPr="000B7D3A">
        <w:rPr>
          <w:rFonts w:ascii="Cambria" w:hAnsi="Cambria" w:cs="Arial"/>
          <w:color w:val="000000"/>
          <w:lang w:val="en-GB"/>
        </w:rPr>
        <w:t>-</w:t>
      </w:r>
      <w:r w:rsidR="00840335">
        <w:rPr>
          <w:rFonts w:ascii="Cambria" w:hAnsi="Cambria" w:cs="Arial"/>
          <w:color w:val="000000"/>
          <w:lang w:val="en-GB"/>
        </w:rPr>
        <w:t>2</w:t>
      </w:r>
      <w:r w:rsidR="0061673C">
        <w:rPr>
          <w:rFonts w:ascii="Cambria" w:hAnsi="Cambria" w:cs="Arial"/>
          <w:color w:val="000000"/>
          <w:lang w:val="en-GB"/>
        </w:rPr>
        <w:t>3</w:t>
      </w:r>
      <w:r w:rsidRPr="000B7D3A">
        <w:rPr>
          <w:rFonts w:ascii="Cambria" w:hAnsi="Cambria" w:cs="Arial"/>
          <w:color w:val="000000"/>
          <w:lang w:val="en-GB"/>
        </w:rPr>
        <w:t xml:space="preserve"> for its Licensed Business along with techn</w:t>
      </w:r>
      <w:r w:rsidR="00180D33">
        <w:rPr>
          <w:rFonts w:ascii="Cambria" w:hAnsi="Cambria" w:cs="Arial"/>
          <w:color w:val="000000"/>
          <w:lang w:val="en-GB"/>
        </w:rPr>
        <w:t xml:space="preserve">ical, commercial, performance </w:t>
      </w:r>
      <w:r w:rsidRPr="000B7D3A">
        <w:rPr>
          <w:rFonts w:ascii="Cambria" w:hAnsi="Cambria" w:cs="Arial"/>
          <w:color w:val="000000"/>
          <w:lang w:val="en-GB"/>
        </w:rPr>
        <w:t>and financial parameters in the formats prescribed by the Hon’ble Commission.</w:t>
      </w:r>
    </w:p>
    <w:p w14:paraId="41C8F116" w14:textId="3D269A56" w:rsidR="0061673C" w:rsidRPr="000B7D3A" w:rsidRDefault="00AC790C" w:rsidP="007A01BC">
      <w:pPr>
        <w:numPr>
          <w:ilvl w:val="0"/>
          <w:numId w:val="6"/>
        </w:numPr>
        <w:autoSpaceDE w:val="0"/>
        <w:autoSpaceDN w:val="0"/>
        <w:adjustRightInd w:val="0"/>
        <w:spacing w:line="276" w:lineRule="auto"/>
        <w:jc w:val="both"/>
        <w:rPr>
          <w:rFonts w:ascii="Cambria" w:hAnsi="Cambria" w:cs="Arial"/>
          <w:color w:val="000000"/>
          <w:lang w:val="en-GB"/>
        </w:rPr>
      </w:pPr>
      <w:r>
        <w:rPr>
          <w:rFonts w:ascii="Cambria" w:hAnsi="Cambria" w:cs="Arial"/>
          <w:color w:val="000000"/>
          <w:lang w:val="en-GB"/>
        </w:rPr>
        <w:t>Different initiatives taken &amp; to be by the licensee</w:t>
      </w:r>
    </w:p>
    <w:p w14:paraId="51ABE51D" w14:textId="77777777" w:rsidR="00F25AB3" w:rsidRDefault="00F25AB3" w:rsidP="007A01BC">
      <w:pPr>
        <w:numPr>
          <w:ilvl w:val="0"/>
          <w:numId w:val="6"/>
        </w:numPr>
        <w:autoSpaceDE w:val="0"/>
        <w:autoSpaceDN w:val="0"/>
        <w:adjustRightInd w:val="0"/>
        <w:spacing w:line="276" w:lineRule="auto"/>
        <w:jc w:val="both"/>
        <w:rPr>
          <w:rFonts w:ascii="Cambria" w:hAnsi="Cambria" w:cs="Arial"/>
          <w:color w:val="000000"/>
          <w:lang w:val="en-GB"/>
        </w:rPr>
      </w:pPr>
      <w:r w:rsidRPr="000B7D3A">
        <w:rPr>
          <w:rFonts w:ascii="Cambria" w:hAnsi="Cambria" w:cs="Arial"/>
          <w:color w:val="000000"/>
          <w:lang w:val="en-GB"/>
        </w:rPr>
        <w:t xml:space="preserve">Compliance </w:t>
      </w:r>
      <w:r>
        <w:rPr>
          <w:rFonts w:ascii="Cambria" w:hAnsi="Cambria" w:cs="Arial"/>
          <w:color w:val="000000"/>
          <w:lang w:val="en-GB"/>
        </w:rPr>
        <w:t xml:space="preserve">to </w:t>
      </w:r>
      <w:r w:rsidRPr="000B7D3A">
        <w:rPr>
          <w:rFonts w:ascii="Cambria" w:hAnsi="Cambria" w:cs="Arial"/>
          <w:color w:val="000000"/>
          <w:lang w:val="en-GB"/>
        </w:rPr>
        <w:t>the directives issued by the Hon’ble Commission</w:t>
      </w:r>
    </w:p>
    <w:p w14:paraId="4A817894" w14:textId="77777777" w:rsidR="00037AF8" w:rsidRPr="008B691C" w:rsidRDefault="000B7D3A" w:rsidP="007A01BC">
      <w:pPr>
        <w:numPr>
          <w:ilvl w:val="0"/>
          <w:numId w:val="6"/>
        </w:numPr>
        <w:autoSpaceDE w:val="0"/>
        <w:autoSpaceDN w:val="0"/>
        <w:adjustRightInd w:val="0"/>
        <w:spacing w:line="276" w:lineRule="auto"/>
        <w:jc w:val="both"/>
        <w:rPr>
          <w:rFonts w:ascii="Cambria" w:hAnsi="Cambria" w:cs="Arial"/>
          <w:color w:val="000000"/>
          <w:lang w:val="en-GB"/>
        </w:rPr>
      </w:pPr>
      <w:r w:rsidRPr="000B7D3A">
        <w:rPr>
          <w:rFonts w:ascii="Cambria" w:hAnsi="Cambria" w:cs="Arial"/>
          <w:color w:val="000000"/>
          <w:lang w:val="en-GB"/>
        </w:rPr>
        <w:t xml:space="preserve">Statement of allocation of wheeling and retail supply cost as per </w:t>
      </w:r>
      <w:r w:rsidRPr="000B7D3A">
        <w:rPr>
          <w:rFonts w:ascii="Cambria" w:hAnsi="Cambria" w:cs="Arial"/>
          <w:lang w:val="en-GB"/>
        </w:rPr>
        <w:t xml:space="preserve">provisions </w:t>
      </w:r>
      <w:proofErr w:type="gramStart"/>
      <w:r w:rsidRPr="000B7D3A">
        <w:rPr>
          <w:rFonts w:ascii="Cambria" w:hAnsi="Cambria" w:cs="Arial"/>
          <w:lang w:val="en-GB"/>
        </w:rPr>
        <w:t>of  OERC</w:t>
      </w:r>
      <w:proofErr w:type="gramEnd"/>
      <w:r w:rsidRPr="000B7D3A">
        <w:rPr>
          <w:rFonts w:ascii="Cambria" w:hAnsi="Cambria" w:cs="Arial"/>
          <w:lang w:val="en-GB"/>
        </w:rPr>
        <w:t xml:space="preserve"> </w:t>
      </w:r>
      <w:r w:rsidRPr="000B7D3A">
        <w:rPr>
          <w:rFonts w:ascii="Cambria" w:hAnsi="Cambria"/>
        </w:rPr>
        <w:t>(Terms and Conditions for determination of Wheeling Tariff and Retail Supply Tariff) Regulations, 2014</w:t>
      </w:r>
    </w:p>
    <w:p w14:paraId="63FBA6F2" w14:textId="77777777" w:rsidR="000B7D3A" w:rsidRDefault="000B7D3A" w:rsidP="007A01BC">
      <w:pPr>
        <w:numPr>
          <w:ilvl w:val="0"/>
          <w:numId w:val="6"/>
        </w:numPr>
        <w:autoSpaceDE w:val="0"/>
        <w:autoSpaceDN w:val="0"/>
        <w:adjustRightInd w:val="0"/>
        <w:spacing w:line="276" w:lineRule="auto"/>
        <w:jc w:val="both"/>
        <w:rPr>
          <w:rFonts w:ascii="Cambria" w:hAnsi="Cambria" w:cs="Arial"/>
          <w:color w:val="000000"/>
          <w:lang w:val="en-GB"/>
        </w:rPr>
      </w:pPr>
      <w:r>
        <w:rPr>
          <w:rFonts w:ascii="Cambria" w:hAnsi="Cambria" w:cs="Arial"/>
          <w:color w:val="000000"/>
          <w:lang w:val="en-GB"/>
        </w:rPr>
        <w:t>Proposal for tariff rationalisation measures.</w:t>
      </w:r>
    </w:p>
    <w:p w14:paraId="4840824E" w14:textId="77777777" w:rsidR="000B7D3A" w:rsidRPr="000B7D3A" w:rsidRDefault="000B7D3A" w:rsidP="000B7D3A">
      <w:pPr>
        <w:autoSpaceDE w:val="0"/>
        <w:autoSpaceDN w:val="0"/>
        <w:adjustRightInd w:val="0"/>
        <w:spacing w:line="360" w:lineRule="auto"/>
        <w:ind w:left="720"/>
        <w:jc w:val="both"/>
        <w:rPr>
          <w:rFonts w:ascii="Cambria" w:hAnsi="Cambria" w:cs="Arial"/>
          <w:color w:val="000000"/>
          <w:lang w:val="en-GB"/>
        </w:rPr>
      </w:pPr>
    </w:p>
    <w:p w14:paraId="6DD3D5DB" w14:textId="484A379E" w:rsidR="00037AF8" w:rsidRPr="00620DBD" w:rsidRDefault="00037AF8" w:rsidP="00857208">
      <w:pPr>
        <w:numPr>
          <w:ilvl w:val="1"/>
          <w:numId w:val="4"/>
        </w:num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lastRenderedPageBreak/>
        <w:t xml:space="preserve">That, the </w:t>
      </w:r>
      <w:r w:rsidR="00AC790C">
        <w:rPr>
          <w:rFonts w:ascii="Cambria" w:hAnsi="Cambria" w:cs="Arial"/>
          <w:color w:val="000000"/>
          <w:lang w:val="en-GB"/>
        </w:rPr>
        <w:t>company</w:t>
      </w:r>
      <w:r w:rsidR="006C38E9">
        <w:rPr>
          <w:rFonts w:ascii="Cambria" w:hAnsi="Cambria" w:cs="Arial"/>
          <w:color w:val="000000"/>
          <w:lang w:val="en-GB"/>
        </w:rPr>
        <w:t xml:space="preserve"> </w:t>
      </w:r>
      <w:r w:rsidRPr="000B7D3A">
        <w:rPr>
          <w:rFonts w:ascii="Cambria" w:hAnsi="Cambria" w:cs="Arial"/>
          <w:color w:val="000000"/>
          <w:lang w:val="en-GB"/>
        </w:rPr>
        <w:t>has made certain assumptions while projecti</w:t>
      </w:r>
      <w:r w:rsidR="0055170D">
        <w:rPr>
          <w:rFonts w:ascii="Cambria" w:hAnsi="Cambria" w:cs="Arial"/>
          <w:color w:val="000000"/>
          <w:lang w:val="en-GB"/>
        </w:rPr>
        <w:t>ng its operations for the FY 202</w:t>
      </w:r>
      <w:r w:rsidR="00AC790C">
        <w:rPr>
          <w:rFonts w:ascii="Cambria" w:hAnsi="Cambria" w:cs="Arial"/>
          <w:color w:val="000000"/>
          <w:lang w:val="en-GB"/>
        </w:rPr>
        <w:t>2</w:t>
      </w:r>
      <w:r w:rsidRPr="000B7D3A">
        <w:rPr>
          <w:rFonts w:ascii="Cambria" w:hAnsi="Cambria" w:cs="Arial"/>
          <w:color w:val="000000"/>
          <w:lang w:val="en-GB"/>
        </w:rPr>
        <w:t>-</w:t>
      </w:r>
      <w:r w:rsidR="00840335">
        <w:rPr>
          <w:rFonts w:ascii="Cambria" w:hAnsi="Cambria" w:cs="Arial"/>
          <w:color w:val="000000"/>
          <w:lang w:val="en-GB"/>
        </w:rPr>
        <w:t>2</w:t>
      </w:r>
      <w:r w:rsidR="00AC790C">
        <w:rPr>
          <w:rFonts w:ascii="Cambria" w:hAnsi="Cambria" w:cs="Arial"/>
          <w:color w:val="000000"/>
          <w:lang w:val="en-GB"/>
        </w:rPr>
        <w:t>3</w:t>
      </w:r>
      <w:r w:rsidRPr="000B7D3A">
        <w:rPr>
          <w:rFonts w:ascii="Cambria" w:hAnsi="Cambria" w:cs="Arial"/>
          <w:color w:val="000000"/>
          <w:lang w:val="en-GB"/>
        </w:rPr>
        <w:t xml:space="preserve">. These projections are based upon the best estimates of the operations and prospective plans of the </w:t>
      </w:r>
      <w:r w:rsidR="00FC2A64">
        <w:rPr>
          <w:rFonts w:ascii="Cambria" w:hAnsi="Cambria" w:cs="Arial"/>
          <w:color w:val="000000"/>
          <w:lang w:val="en-GB"/>
        </w:rPr>
        <w:t xml:space="preserve">licensee </w:t>
      </w:r>
      <w:r w:rsidRPr="000B7D3A">
        <w:rPr>
          <w:rFonts w:ascii="Cambria" w:hAnsi="Cambria" w:cs="Arial"/>
          <w:color w:val="000000"/>
          <w:lang w:val="en-GB"/>
        </w:rPr>
        <w:t xml:space="preserve">at the time of the ARR filing. The actual ARR and the revenue figures would be different from the above estimates due to several external factors such as power purchase cost and change in consumer mix/ </w:t>
      </w:r>
      <w:r w:rsidRPr="00620DBD">
        <w:rPr>
          <w:rFonts w:ascii="Cambria" w:hAnsi="Cambria" w:cs="Arial"/>
          <w:color w:val="000000"/>
          <w:lang w:val="en-GB"/>
        </w:rPr>
        <w:t>consumption</w:t>
      </w:r>
      <w:r w:rsidR="00FC2A64">
        <w:rPr>
          <w:rFonts w:ascii="Cambria" w:hAnsi="Cambria" w:cs="Arial"/>
          <w:color w:val="000000"/>
          <w:lang w:val="en-GB"/>
        </w:rPr>
        <w:t xml:space="preserve"> </w:t>
      </w:r>
      <w:proofErr w:type="gramStart"/>
      <w:r w:rsidR="00FC2A64">
        <w:rPr>
          <w:rFonts w:ascii="Cambria" w:hAnsi="Cambria" w:cs="Arial"/>
          <w:color w:val="000000"/>
          <w:lang w:val="en-GB"/>
        </w:rPr>
        <w:t>pattern</w:t>
      </w:r>
      <w:r w:rsidR="004079BE">
        <w:rPr>
          <w:rFonts w:ascii="Cambria" w:hAnsi="Cambria" w:cs="Arial"/>
          <w:color w:val="000000"/>
          <w:lang w:val="en-GB"/>
        </w:rPr>
        <w:t xml:space="preserve"> </w:t>
      </w:r>
      <w:r w:rsidRPr="00620DBD">
        <w:rPr>
          <w:rFonts w:ascii="Cambria" w:hAnsi="Cambria" w:cs="Arial"/>
          <w:color w:val="000000"/>
          <w:lang w:val="en-GB"/>
        </w:rPr>
        <w:t xml:space="preserve"> etc.</w:t>
      </w:r>
      <w:proofErr w:type="gramEnd"/>
      <w:r w:rsidRPr="00620DBD">
        <w:rPr>
          <w:rFonts w:ascii="Cambria" w:hAnsi="Cambria" w:cs="Arial"/>
          <w:color w:val="000000"/>
          <w:lang w:val="en-GB"/>
        </w:rPr>
        <w:t xml:space="preserve"> </w:t>
      </w:r>
    </w:p>
    <w:p w14:paraId="72C0257F" w14:textId="36DF39A7" w:rsidR="00282E0E" w:rsidRPr="00620DBD" w:rsidRDefault="00037AF8" w:rsidP="00857208">
      <w:pPr>
        <w:numPr>
          <w:ilvl w:val="1"/>
          <w:numId w:val="4"/>
        </w:numPr>
        <w:autoSpaceDE w:val="0"/>
        <w:autoSpaceDN w:val="0"/>
        <w:adjustRightInd w:val="0"/>
        <w:spacing w:after="240" w:line="360" w:lineRule="auto"/>
        <w:jc w:val="both"/>
        <w:rPr>
          <w:rFonts w:ascii="Cambria" w:hAnsi="Cambria" w:cs="Arial"/>
          <w:color w:val="000000"/>
          <w:lang w:val="en-GB"/>
        </w:rPr>
      </w:pPr>
      <w:r w:rsidRPr="00620DBD">
        <w:rPr>
          <w:rFonts w:ascii="Cambria" w:hAnsi="Cambria" w:cs="Arial"/>
          <w:color w:val="000000"/>
          <w:lang w:val="en-GB"/>
        </w:rPr>
        <w:t>Based on estimated Revenue Requirement and Revenue at existing ta</w:t>
      </w:r>
      <w:r w:rsidR="0055170D" w:rsidRPr="00620DBD">
        <w:rPr>
          <w:rFonts w:ascii="Cambria" w:hAnsi="Cambria" w:cs="Arial"/>
          <w:color w:val="000000"/>
          <w:lang w:val="en-GB"/>
        </w:rPr>
        <w:t xml:space="preserve">riff, the revenue </w:t>
      </w:r>
      <w:proofErr w:type="gramStart"/>
      <w:r w:rsidR="00B50B77">
        <w:rPr>
          <w:rFonts w:ascii="Cambria" w:hAnsi="Cambria" w:cs="Arial"/>
          <w:color w:val="000000"/>
          <w:lang w:val="en-GB"/>
        </w:rPr>
        <w:t>Surplus(</w:t>
      </w:r>
      <w:proofErr w:type="gramEnd"/>
      <w:r w:rsidR="00B50B77">
        <w:rPr>
          <w:rFonts w:ascii="Cambria" w:hAnsi="Cambria" w:cs="Arial"/>
          <w:color w:val="000000"/>
          <w:lang w:val="en-GB"/>
        </w:rPr>
        <w:t>-)</w:t>
      </w:r>
      <w:r w:rsidR="0055170D" w:rsidRPr="00620DBD">
        <w:rPr>
          <w:rFonts w:ascii="Cambria" w:hAnsi="Cambria" w:cs="Arial"/>
          <w:color w:val="000000"/>
          <w:lang w:val="en-GB"/>
        </w:rPr>
        <w:t xml:space="preserve"> for </w:t>
      </w:r>
      <w:r w:rsidR="00D76A91">
        <w:rPr>
          <w:rFonts w:ascii="Cambria" w:hAnsi="Cambria" w:cs="Arial"/>
          <w:color w:val="000000"/>
          <w:lang w:val="en-GB"/>
        </w:rPr>
        <w:t xml:space="preserve">current </w:t>
      </w:r>
      <w:r w:rsidR="0055170D" w:rsidRPr="00620DBD">
        <w:rPr>
          <w:rFonts w:ascii="Cambria" w:hAnsi="Cambria" w:cs="Arial"/>
          <w:color w:val="000000"/>
          <w:lang w:val="en-GB"/>
        </w:rPr>
        <w:t>FY 202</w:t>
      </w:r>
      <w:r w:rsidR="00B50B77">
        <w:rPr>
          <w:rFonts w:ascii="Cambria" w:hAnsi="Cambria" w:cs="Arial"/>
          <w:color w:val="000000"/>
          <w:lang w:val="en-GB"/>
        </w:rPr>
        <w:t>1</w:t>
      </w:r>
      <w:r w:rsidRPr="00620DBD">
        <w:rPr>
          <w:rFonts w:ascii="Cambria" w:hAnsi="Cambria" w:cs="Arial"/>
          <w:color w:val="000000"/>
          <w:lang w:val="en-GB"/>
        </w:rPr>
        <w:t>-</w:t>
      </w:r>
      <w:r w:rsidR="00840335" w:rsidRPr="00620DBD">
        <w:rPr>
          <w:rFonts w:ascii="Cambria" w:hAnsi="Cambria" w:cs="Arial"/>
          <w:color w:val="000000"/>
          <w:lang w:val="en-GB"/>
        </w:rPr>
        <w:t>2</w:t>
      </w:r>
      <w:r w:rsidR="00B50B77">
        <w:rPr>
          <w:rFonts w:ascii="Cambria" w:hAnsi="Cambria" w:cs="Arial"/>
          <w:color w:val="000000"/>
          <w:lang w:val="en-GB"/>
        </w:rPr>
        <w:t>2</w:t>
      </w:r>
      <w:r w:rsidR="00C31186">
        <w:rPr>
          <w:rFonts w:ascii="Cambria" w:hAnsi="Cambria" w:cs="Arial"/>
          <w:color w:val="000000"/>
          <w:lang w:val="en-GB"/>
        </w:rPr>
        <w:t xml:space="preserve"> </w:t>
      </w:r>
      <w:r w:rsidR="00A97645">
        <w:rPr>
          <w:rFonts w:ascii="Cambria" w:hAnsi="Cambria" w:cs="Arial"/>
          <w:color w:val="000000"/>
          <w:lang w:val="en-GB"/>
        </w:rPr>
        <w:t xml:space="preserve">is </w:t>
      </w:r>
      <w:r w:rsidR="00C31186">
        <w:rPr>
          <w:rFonts w:ascii="Cambria" w:hAnsi="Cambria" w:cs="Arial"/>
          <w:color w:val="000000"/>
          <w:lang w:val="en-GB"/>
        </w:rPr>
        <w:t>Rs.</w:t>
      </w:r>
      <w:r w:rsidR="001825F3">
        <w:rPr>
          <w:rFonts w:ascii="Cambria" w:hAnsi="Cambria" w:cs="Arial"/>
          <w:color w:val="000000"/>
          <w:lang w:val="en-GB"/>
        </w:rPr>
        <w:t>95</w:t>
      </w:r>
      <w:r w:rsidR="0025020C">
        <w:rPr>
          <w:rFonts w:ascii="Cambria" w:hAnsi="Cambria" w:cs="Arial"/>
          <w:color w:val="000000"/>
          <w:lang w:val="en-GB"/>
        </w:rPr>
        <w:t>.69</w:t>
      </w:r>
      <w:r w:rsidRPr="00620DBD">
        <w:rPr>
          <w:rFonts w:ascii="Cambria" w:hAnsi="Cambria" w:cs="Arial"/>
          <w:color w:val="000000"/>
          <w:lang w:val="en-GB"/>
        </w:rPr>
        <w:t xml:space="preserve"> </w:t>
      </w:r>
      <w:proofErr w:type="spellStart"/>
      <w:r w:rsidR="000438F2">
        <w:rPr>
          <w:rFonts w:ascii="Cambria" w:hAnsi="Cambria" w:cs="Arial"/>
          <w:color w:val="000000"/>
          <w:lang w:val="en-GB"/>
        </w:rPr>
        <w:t>crs</w:t>
      </w:r>
      <w:proofErr w:type="spellEnd"/>
      <w:r w:rsidR="007A01BC">
        <w:rPr>
          <w:rFonts w:ascii="Cambria" w:hAnsi="Cambria" w:cs="Arial"/>
          <w:color w:val="000000"/>
          <w:lang w:val="en-GB"/>
        </w:rPr>
        <w:t>.</w:t>
      </w:r>
    </w:p>
    <w:tbl>
      <w:tblPr>
        <w:tblW w:w="0" w:type="auto"/>
        <w:tblInd w:w="1550" w:type="dxa"/>
        <w:tblLook w:val="04A0" w:firstRow="1" w:lastRow="0" w:firstColumn="1" w:lastColumn="0" w:noHBand="0" w:noVBand="1"/>
      </w:tblPr>
      <w:tblGrid>
        <w:gridCol w:w="6453"/>
        <w:gridCol w:w="1237"/>
      </w:tblGrid>
      <w:tr w:rsidR="00DC12F2" w14:paraId="63BC7731" w14:textId="77777777" w:rsidTr="00800CA1">
        <w:trPr>
          <w:trHeight w:val="20"/>
        </w:trPr>
        <w:tc>
          <w:tcPr>
            <w:tcW w:w="769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D97CDBC" w14:textId="2E7B56CE" w:rsidR="00DC12F2" w:rsidRDefault="00DC12F2" w:rsidP="00FD348B">
            <w:pPr>
              <w:rPr>
                <w:rFonts w:ascii="Cambria" w:hAnsi="Cambria" w:cs="Arial"/>
                <w:b/>
                <w:bCs/>
                <w:color w:val="000000"/>
                <w:lang w:val="en-IN" w:eastAsia="en-IN"/>
              </w:rPr>
            </w:pPr>
            <w:r>
              <w:rPr>
                <w:rFonts w:ascii="Cambria" w:hAnsi="Cambria" w:cs="Arial"/>
                <w:b/>
                <w:bCs/>
                <w:color w:val="000000"/>
              </w:rPr>
              <w:t>Revenue Gap with Estimated T&amp;</w:t>
            </w:r>
            <w:proofErr w:type="gramStart"/>
            <w:r>
              <w:rPr>
                <w:rFonts w:ascii="Cambria" w:hAnsi="Cambria" w:cs="Arial"/>
                <w:b/>
                <w:bCs/>
                <w:color w:val="000000"/>
              </w:rPr>
              <w:t>D</w:t>
            </w:r>
            <w:r w:rsidR="00800CA1">
              <w:rPr>
                <w:rFonts w:ascii="Cambria" w:hAnsi="Cambria" w:cs="Arial"/>
                <w:b/>
                <w:bCs/>
                <w:color w:val="000000"/>
              </w:rPr>
              <w:t>(</w:t>
            </w:r>
            <w:proofErr w:type="gramEnd"/>
            <w:r w:rsidR="00800CA1">
              <w:rPr>
                <w:rFonts w:ascii="Cambria" w:hAnsi="Cambria" w:cs="Arial"/>
                <w:b/>
                <w:bCs/>
                <w:color w:val="000000"/>
              </w:rPr>
              <w:t>21.4%)</w:t>
            </w:r>
            <w:r>
              <w:rPr>
                <w:rFonts w:ascii="Cambria" w:hAnsi="Cambria" w:cs="Arial"/>
                <w:b/>
                <w:bCs/>
                <w:color w:val="000000"/>
              </w:rPr>
              <w:t>-Current Year FY21-22</w:t>
            </w:r>
          </w:p>
        </w:tc>
      </w:tr>
      <w:tr w:rsidR="00DC12F2" w14:paraId="1C6ED9CB" w14:textId="77777777" w:rsidTr="00800CA1">
        <w:trPr>
          <w:trHeight w:val="20"/>
        </w:trPr>
        <w:tc>
          <w:tcPr>
            <w:tcW w:w="6453" w:type="dxa"/>
            <w:tcBorders>
              <w:top w:val="nil"/>
              <w:left w:val="single" w:sz="8" w:space="0" w:color="auto"/>
              <w:bottom w:val="single" w:sz="4" w:space="0" w:color="auto"/>
              <w:right w:val="single" w:sz="4" w:space="0" w:color="auto"/>
            </w:tcBorders>
            <w:shd w:val="clear" w:color="auto" w:fill="auto"/>
            <w:vAlign w:val="center"/>
            <w:hideMark/>
          </w:tcPr>
          <w:p w14:paraId="50358118" w14:textId="77777777" w:rsidR="00DC12F2" w:rsidRDefault="00DC12F2">
            <w:pPr>
              <w:rPr>
                <w:rFonts w:ascii="Cambria" w:hAnsi="Cambria" w:cs="Arial"/>
                <w:color w:val="000000"/>
              </w:rPr>
            </w:pPr>
            <w:r>
              <w:rPr>
                <w:rFonts w:ascii="Cambria" w:hAnsi="Cambria" w:cs="Arial"/>
                <w:color w:val="000000"/>
              </w:rPr>
              <w:t>Parameters</w:t>
            </w:r>
          </w:p>
        </w:tc>
        <w:tc>
          <w:tcPr>
            <w:tcW w:w="0" w:type="auto"/>
            <w:tcBorders>
              <w:top w:val="nil"/>
              <w:left w:val="nil"/>
              <w:bottom w:val="single" w:sz="4" w:space="0" w:color="auto"/>
              <w:right w:val="single" w:sz="8" w:space="0" w:color="auto"/>
            </w:tcBorders>
            <w:shd w:val="clear" w:color="auto" w:fill="auto"/>
            <w:vAlign w:val="center"/>
            <w:hideMark/>
          </w:tcPr>
          <w:p w14:paraId="2FA65DF2" w14:textId="77777777" w:rsidR="00DC12F2" w:rsidRDefault="00DC12F2">
            <w:pPr>
              <w:jc w:val="center"/>
              <w:rPr>
                <w:rFonts w:ascii="Cambria" w:hAnsi="Cambria" w:cs="Arial"/>
                <w:b/>
                <w:bCs/>
                <w:color w:val="000000"/>
              </w:rPr>
            </w:pPr>
            <w:r>
              <w:rPr>
                <w:rFonts w:ascii="Cambria" w:hAnsi="Cambria" w:cs="Arial"/>
                <w:b/>
                <w:bCs/>
                <w:color w:val="000000"/>
              </w:rPr>
              <w:t>Rs Cr</w:t>
            </w:r>
          </w:p>
        </w:tc>
      </w:tr>
      <w:tr w:rsidR="00DC12F2" w14:paraId="0B1F524B" w14:textId="77777777" w:rsidTr="00800CA1">
        <w:trPr>
          <w:trHeight w:val="20"/>
        </w:trPr>
        <w:tc>
          <w:tcPr>
            <w:tcW w:w="6453" w:type="dxa"/>
            <w:tcBorders>
              <w:top w:val="nil"/>
              <w:left w:val="single" w:sz="8" w:space="0" w:color="auto"/>
              <w:bottom w:val="single" w:sz="4" w:space="0" w:color="auto"/>
              <w:right w:val="single" w:sz="4" w:space="0" w:color="auto"/>
            </w:tcBorders>
            <w:shd w:val="clear" w:color="auto" w:fill="auto"/>
            <w:vAlign w:val="center"/>
            <w:hideMark/>
          </w:tcPr>
          <w:p w14:paraId="63A60228" w14:textId="77777777" w:rsidR="00DC12F2" w:rsidRDefault="00DC12F2">
            <w:pPr>
              <w:rPr>
                <w:rFonts w:ascii="Cambria" w:hAnsi="Cambria" w:cs="Arial"/>
                <w:color w:val="000000"/>
              </w:rPr>
            </w:pPr>
            <w:r>
              <w:rPr>
                <w:rFonts w:ascii="Cambria" w:hAnsi="Cambria" w:cs="Arial"/>
                <w:color w:val="000000"/>
              </w:rPr>
              <w:t>Expenditure including tax on ROE</w:t>
            </w:r>
          </w:p>
        </w:tc>
        <w:tc>
          <w:tcPr>
            <w:tcW w:w="0" w:type="auto"/>
            <w:tcBorders>
              <w:top w:val="nil"/>
              <w:left w:val="nil"/>
              <w:bottom w:val="single" w:sz="4" w:space="0" w:color="auto"/>
              <w:right w:val="single" w:sz="8" w:space="0" w:color="auto"/>
            </w:tcBorders>
            <w:shd w:val="clear" w:color="auto" w:fill="auto"/>
            <w:vAlign w:val="center"/>
            <w:hideMark/>
          </w:tcPr>
          <w:p w14:paraId="72ADA852" w14:textId="77777777" w:rsidR="00DC12F2" w:rsidRDefault="00DC12F2">
            <w:pPr>
              <w:jc w:val="center"/>
              <w:rPr>
                <w:rFonts w:ascii="Cambria" w:hAnsi="Cambria" w:cs="Arial"/>
                <w:color w:val="000000"/>
              </w:rPr>
            </w:pPr>
            <w:r>
              <w:rPr>
                <w:rFonts w:ascii="Cambria" w:hAnsi="Cambria" w:cs="Arial"/>
                <w:color w:val="000000"/>
              </w:rPr>
              <w:t>4218.19</w:t>
            </w:r>
          </w:p>
        </w:tc>
      </w:tr>
      <w:tr w:rsidR="00DC12F2" w14:paraId="7DA9F042" w14:textId="77777777" w:rsidTr="00800CA1">
        <w:trPr>
          <w:trHeight w:val="20"/>
        </w:trPr>
        <w:tc>
          <w:tcPr>
            <w:tcW w:w="6453" w:type="dxa"/>
            <w:tcBorders>
              <w:top w:val="nil"/>
              <w:left w:val="single" w:sz="8" w:space="0" w:color="auto"/>
              <w:bottom w:val="single" w:sz="4" w:space="0" w:color="auto"/>
              <w:right w:val="single" w:sz="4" w:space="0" w:color="auto"/>
            </w:tcBorders>
            <w:shd w:val="clear" w:color="auto" w:fill="auto"/>
            <w:vAlign w:val="center"/>
            <w:hideMark/>
          </w:tcPr>
          <w:p w14:paraId="4BA4CE81" w14:textId="77777777" w:rsidR="00DC12F2" w:rsidRDefault="00DC12F2">
            <w:pPr>
              <w:rPr>
                <w:rFonts w:ascii="Cambria" w:hAnsi="Cambria" w:cs="Arial"/>
                <w:color w:val="000000"/>
              </w:rPr>
            </w:pPr>
            <w:r>
              <w:rPr>
                <w:rFonts w:ascii="Cambria" w:hAnsi="Cambria" w:cs="Arial"/>
                <w:color w:val="000000"/>
              </w:rPr>
              <w:t>Reasonable return on ROE after tax</w:t>
            </w:r>
          </w:p>
        </w:tc>
        <w:tc>
          <w:tcPr>
            <w:tcW w:w="0" w:type="auto"/>
            <w:tcBorders>
              <w:top w:val="nil"/>
              <w:left w:val="nil"/>
              <w:bottom w:val="single" w:sz="4" w:space="0" w:color="auto"/>
              <w:right w:val="single" w:sz="8" w:space="0" w:color="auto"/>
            </w:tcBorders>
            <w:shd w:val="clear" w:color="auto" w:fill="auto"/>
            <w:vAlign w:val="center"/>
            <w:hideMark/>
          </w:tcPr>
          <w:p w14:paraId="0C92FABE" w14:textId="77777777" w:rsidR="00DC12F2" w:rsidRDefault="00DC12F2">
            <w:pPr>
              <w:jc w:val="center"/>
              <w:rPr>
                <w:rFonts w:ascii="Cambria" w:hAnsi="Cambria" w:cs="Arial"/>
                <w:color w:val="000000"/>
              </w:rPr>
            </w:pPr>
            <w:r>
              <w:rPr>
                <w:rFonts w:ascii="Cambria" w:hAnsi="Cambria" w:cs="Arial"/>
                <w:color w:val="000000"/>
              </w:rPr>
              <w:t>48.00</w:t>
            </w:r>
          </w:p>
        </w:tc>
      </w:tr>
      <w:tr w:rsidR="00DC12F2" w14:paraId="6A2FADA6" w14:textId="77777777" w:rsidTr="00800CA1">
        <w:trPr>
          <w:trHeight w:val="20"/>
        </w:trPr>
        <w:tc>
          <w:tcPr>
            <w:tcW w:w="6453" w:type="dxa"/>
            <w:tcBorders>
              <w:top w:val="nil"/>
              <w:left w:val="single" w:sz="8" w:space="0" w:color="auto"/>
              <w:bottom w:val="single" w:sz="4" w:space="0" w:color="auto"/>
              <w:right w:val="single" w:sz="4" w:space="0" w:color="auto"/>
            </w:tcBorders>
            <w:shd w:val="clear" w:color="auto" w:fill="auto"/>
            <w:vAlign w:val="center"/>
            <w:hideMark/>
          </w:tcPr>
          <w:p w14:paraId="7B731EBE" w14:textId="77777777" w:rsidR="00DC12F2" w:rsidRDefault="00DC12F2">
            <w:pPr>
              <w:rPr>
                <w:rFonts w:ascii="Cambria" w:hAnsi="Cambria" w:cs="Arial"/>
                <w:color w:val="000000"/>
              </w:rPr>
            </w:pPr>
            <w:r>
              <w:rPr>
                <w:rFonts w:ascii="Cambria" w:hAnsi="Cambria" w:cs="Arial"/>
                <w:color w:val="000000"/>
              </w:rPr>
              <w:t>Sub Total </w:t>
            </w:r>
          </w:p>
        </w:tc>
        <w:tc>
          <w:tcPr>
            <w:tcW w:w="0" w:type="auto"/>
            <w:tcBorders>
              <w:top w:val="nil"/>
              <w:left w:val="nil"/>
              <w:bottom w:val="single" w:sz="4" w:space="0" w:color="auto"/>
              <w:right w:val="single" w:sz="8" w:space="0" w:color="auto"/>
            </w:tcBorders>
            <w:shd w:val="clear" w:color="auto" w:fill="auto"/>
            <w:vAlign w:val="center"/>
            <w:hideMark/>
          </w:tcPr>
          <w:p w14:paraId="0A6F4827" w14:textId="77777777" w:rsidR="00DC12F2" w:rsidRDefault="00DC12F2">
            <w:pPr>
              <w:jc w:val="center"/>
              <w:rPr>
                <w:rFonts w:ascii="Cambria" w:hAnsi="Cambria" w:cs="Arial"/>
                <w:b/>
                <w:bCs/>
                <w:color w:val="000000"/>
              </w:rPr>
            </w:pPr>
            <w:r>
              <w:rPr>
                <w:rFonts w:ascii="Cambria" w:hAnsi="Cambria" w:cs="Arial"/>
                <w:b/>
                <w:bCs/>
                <w:color w:val="000000"/>
              </w:rPr>
              <w:t>4266.19</w:t>
            </w:r>
          </w:p>
        </w:tc>
      </w:tr>
      <w:tr w:rsidR="00DC12F2" w14:paraId="729A9599" w14:textId="77777777" w:rsidTr="00800CA1">
        <w:trPr>
          <w:trHeight w:val="20"/>
        </w:trPr>
        <w:tc>
          <w:tcPr>
            <w:tcW w:w="6453" w:type="dxa"/>
            <w:tcBorders>
              <w:top w:val="nil"/>
              <w:left w:val="single" w:sz="8" w:space="0" w:color="auto"/>
              <w:bottom w:val="single" w:sz="4" w:space="0" w:color="auto"/>
              <w:right w:val="single" w:sz="4" w:space="0" w:color="auto"/>
            </w:tcBorders>
            <w:shd w:val="clear" w:color="auto" w:fill="auto"/>
            <w:vAlign w:val="center"/>
            <w:hideMark/>
          </w:tcPr>
          <w:p w14:paraId="42259CF6" w14:textId="77777777" w:rsidR="00DC12F2" w:rsidRDefault="00DC12F2">
            <w:pPr>
              <w:rPr>
                <w:rFonts w:ascii="Cambria" w:hAnsi="Cambria" w:cs="Arial"/>
                <w:color w:val="000000"/>
              </w:rPr>
            </w:pPr>
            <w:r>
              <w:rPr>
                <w:rFonts w:ascii="Cambria" w:hAnsi="Cambria" w:cs="Arial"/>
                <w:color w:val="000000"/>
              </w:rPr>
              <w:t>Revenue from sale of power at existing tariffs  </w:t>
            </w:r>
          </w:p>
        </w:tc>
        <w:tc>
          <w:tcPr>
            <w:tcW w:w="0" w:type="auto"/>
            <w:tcBorders>
              <w:top w:val="nil"/>
              <w:left w:val="nil"/>
              <w:bottom w:val="single" w:sz="4" w:space="0" w:color="auto"/>
              <w:right w:val="single" w:sz="8" w:space="0" w:color="auto"/>
            </w:tcBorders>
            <w:shd w:val="clear" w:color="auto" w:fill="auto"/>
            <w:vAlign w:val="center"/>
            <w:hideMark/>
          </w:tcPr>
          <w:p w14:paraId="3803532C" w14:textId="77777777" w:rsidR="00DC12F2" w:rsidRDefault="00DC12F2">
            <w:pPr>
              <w:jc w:val="center"/>
              <w:rPr>
                <w:rFonts w:ascii="Cambria" w:hAnsi="Cambria" w:cs="Arial"/>
                <w:color w:val="000000"/>
              </w:rPr>
            </w:pPr>
            <w:r>
              <w:rPr>
                <w:rFonts w:ascii="Cambria" w:hAnsi="Cambria" w:cs="Arial"/>
                <w:color w:val="000000"/>
              </w:rPr>
              <w:t>3874.40</w:t>
            </w:r>
          </w:p>
        </w:tc>
      </w:tr>
      <w:tr w:rsidR="00DC12F2" w14:paraId="26B176E0" w14:textId="77777777" w:rsidTr="00800CA1">
        <w:trPr>
          <w:trHeight w:val="20"/>
        </w:trPr>
        <w:tc>
          <w:tcPr>
            <w:tcW w:w="6453" w:type="dxa"/>
            <w:tcBorders>
              <w:top w:val="nil"/>
              <w:left w:val="single" w:sz="8" w:space="0" w:color="auto"/>
              <w:bottom w:val="single" w:sz="4" w:space="0" w:color="auto"/>
              <w:right w:val="single" w:sz="4" w:space="0" w:color="auto"/>
            </w:tcBorders>
            <w:shd w:val="clear" w:color="auto" w:fill="auto"/>
            <w:vAlign w:val="center"/>
            <w:hideMark/>
          </w:tcPr>
          <w:p w14:paraId="2F6A0DE3" w14:textId="77777777" w:rsidR="00DC12F2" w:rsidRDefault="00DC12F2">
            <w:pPr>
              <w:rPr>
                <w:rFonts w:ascii="Cambria" w:hAnsi="Cambria" w:cs="Arial"/>
                <w:color w:val="000000"/>
              </w:rPr>
            </w:pPr>
            <w:r>
              <w:rPr>
                <w:rFonts w:ascii="Cambria" w:hAnsi="Cambria" w:cs="Arial"/>
                <w:color w:val="000000"/>
              </w:rPr>
              <w:t>Revenue from sale of additional power through TPA</w:t>
            </w:r>
          </w:p>
        </w:tc>
        <w:tc>
          <w:tcPr>
            <w:tcW w:w="0" w:type="auto"/>
            <w:tcBorders>
              <w:top w:val="nil"/>
              <w:left w:val="nil"/>
              <w:bottom w:val="single" w:sz="4" w:space="0" w:color="auto"/>
              <w:right w:val="single" w:sz="8" w:space="0" w:color="auto"/>
            </w:tcBorders>
            <w:shd w:val="clear" w:color="auto" w:fill="auto"/>
            <w:vAlign w:val="center"/>
            <w:hideMark/>
          </w:tcPr>
          <w:p w14:paraId="12A38852" w14:textId="77777777" w:rsidR="00DC12F2" w:rsidRDefault="00DC12F2">
            <w:pPr>
              <w:jc w:val="center"/>
              <w:rPr>
                <w:rFonts w:ascii="Cambria" w:hAnsi="Cambria" w:cs="Arial"/>
                <w:color w:val="000000"/>
              </w:rPr>
            </w:pPr>
            <w:r>
              <w:rPr>
                <w:rFonts w:ascii="Cambria" w:hAnsi="Cambria" w:cs="Arial"/>
                <w:color w:val="000000"/>
              </w:rPr>
              <w:t>228.48</w:t>
            </w:r>
          </w:p>
        </w:tc>
      </w:tr>
      <w:tr w:rsidR="00DC12F2" w14:paraId="5CDAF594" w14:textId="77777777" w:rsidTr="00800CA1">
        <w:trPr>
          <w:trHeight w:val="20"/>
        </w:trPr>
        <w:tc>
          <w:tcPr>
            <w:tcW w:w="6453" w:type="dxa"/>
            <w:tcBorders>
              <w:top w:val="nil"/>
              <w:left w:val="single" w:sz="8" w:space="0" w:color="auto"/>
              <w:bottom w:val="single" w:sz="4" w:space="0" w:color="auto"/>
              <w:right w:val="single" w:sz="4" w:space="0" w:color="auto"/>
            </w:tcBorders>
            <w:shd w:val="clear" w:color="auto" w:fill="auto"/>
            <w:vAlign w:val="center"/>
            <w:hideMark/>
          </w:tcPr>
          <w:p w14:paraId="012A34FD" w14:textId="7AA4003F" w:rsidR="00DC12F2" w:rsidRDefault="00112054">
            <w:pPr>
              <w:rPr>
                <w:rFonts w:ascii="Cambria" w:hAnsi="Cambria" w:cs="Arial"/>
                <w:color w:val="000000"/>
              </w:rPr>
            </w:pPr>
            <w:r>
              <w:rPr>
                <w:rFonts w:ascii="Cambria" w:hAnsi="Cambria" w:cs="Arial"/>
                <w:color w:val="000000"/>
              </w:rPr>
              <w:t>Non-Tariff</w:t>
            </w:r>
            <w:r w:rsidR="00DC12F2">
              <w:rPr>
                <w:rFonts w:ascii="Cambria" w:hAnsi="Cambria" w:cs="Arial"/>
                <w:color w:val="000000"/>
              </w:rPr>
              <w:t> Income </w:t>
            </w:r>
          </w:p>
        </w:tc>
        <w:tc>
          <w:tcPr>
            <w:tcW w:w="0" w:type="auto"/>
            <w:tcBorders>
              <w:top w:val="nil"/>
              <w:left w:val="nil"/>
              <w:bottom w:val="single" w:sz="4" w:space="0" w:color="auto"/>
              <w:right w:val="single" w:sz="8" w:space="0" w:color="auto"/>
            </w:tcBorders>
            <w:shd w:val="clear" w:color="auto" w:fill="auto"/>
            <w:vAlign w:val="center"/>
            <w:hideMark/>
          </w:tcPr>
          <w:p w14:paraId="4B3F7792" w14:textId="77777777" w:rsidR="00DC12F2" w:rsidRDefault="00DC12F2">
            <w:pPr>
              <w:jc w:val="center"/>
              <w:rPr>
                <w:rFonts w:ascii="Cambria" w:hAnsi="Cambria" w:cs="Arial"/>
                <w:color w:val="000000"/>
              </w:rPr>
            </w:pPr>
            <w:r>
              <w:rPr>
                <w:rFonts w:ascii="Cambria" w:hAnsi="Cambria" w:cs="Arial"/>
                <w:color w:val="000000"/>
              </w:rPr>
              <w:t>259.00</w:t>
            </w:r>
          </w:p>
        </w:tc>
      </w:tr>
      <w:tr w:rsidR="00DC12F2" w14:paraId="45E2D974" w14:textId="77777777" w:rsidTr="002D6B26">
        <w:trPr>
          <w:trHeight w:val="20"/>
        </w:trPr>
        <w:tc>
          <w:tcPr>
            <w:tcW w:w="6453" w:type="dxa"/>
            <w:tcBorders>
              <w:top w:val="nil"/>
              <w:left w:val="single" w:sz="8" w:space="0" w:color="auto"/>
              <w:bottom w:val="single" w:sz="4" w:space="0" w:color="auto"/>
              <w:right w:val="single" w:sz="4" w:space="0" w:color="auto"/>
            </w:tcBorders>
            <w:shd w:val="clear" w:color="auto" w:fill="auto"/>
            <w:vAlign w:val="center"/>
            <w:hideMark/>
          </w:tcPr>
          <w:p w14:paraId="570C1664" w14:textId="2CD22762" w:rsidR="00DC12F2" w:rsidRDefault="00DC12F2">
            <w:pPr>
              <w:rPr>
                <w:rFonts w:ascii="Cambria" w:hAnsi="Cambria" w:cs="Arial"/>
                <w:color w:val="000000"/>
              </w:rPr>
            </w:pPr>
            <w:r>
              <w:rPr>
                <w:rFonts w:ascii="Cambria" w:hAnsi="Cambria" w:cs="Arial"/>
                <w:color w:val="000000"/>
              </w:rPr>
              <w:t xml:space="preserve">Revenue </w:t>
            </w:r>
            <w:proofErr w:type="gramStart"/>
            <w:r>
              <w:rPr>
                <w:rFonts w:ascii="Cambria" w:hAnsi="Cambria" w:cs="Arial"/>
                <w:color w:val="000000"/>
              </w:rPr>
              <w:t>GAP(</w:t>
            </w:r>
            <w:proofErr w:type="gramEnd"/>
            <w:r>
              <w:rPr>
                <w:rFonts w:ascii="Cambria" w:hAnsi="Cambria" w:cs="Arial"/>
                <w:color w:val="000000"/>
              </w:rPr>
              <w:t>+)/Surplus</w:t>
            </w:r>
            <w:r w:rsidR="0025020C">
              <w:rPr>
                <w:rFonts w:ascii="Cambria" w:hAnsi="Cambria" w:cs="Arial"/>
                <w:color w:val="000000"/>
              </w:rPr>
              <w:t xml:space="preserve"> </w:t>
            </w:r>
            <w:r>
              <w:rPr>
                <w:rFonts w:ascii="Cambria" w:hAnsi="Cambria" w:cs="Arial"/>
                <w:color w:val="000000"/>
              </w:rPr>
              <w:t>(-) </w:t>
            </w:r>
          </w:p>
        </w:tc>
        <w:tc>
          <w:tcPr>
            <w:tcW w:w="0" w:type="auto"/>
            <w:tcBorders>
              <w:top w:val="nil"/>
              <w:left w:val="nil"/>
              <w:bottom w:val="single" w:sz="4" w:space="0" w:color="auto"/>
              <w:right w:val="single" w:sz="8" w:space="0" w:color="auto"/>
            </w:tcBorders>
            <w:shd w:val="clear" w:color="auto" w:fill="auto"/>
            <w:vAlign w:val="center"/>
            <w:hideMark/>
          </w:tcPr>
          <w:p w14:paraId="05C3DC30" w14:textId="77777777" w:rsidR="00DC12F2" w:rsidRDefault="00DC12F2">
            <w:pPr>
              <w:jc w:val="center"/>
              <w:rPr>
                <w:rFonts w:ascii="Cambria" w:hAnsi="Cambria" w:cs="Arial"/>
                <w:b/>
                <w:bCs/>
                <w:color w:val="000000"/>
              </w:rPr>
            </w:pPr>
            <w:r>
              <w:rPr>
                <w:rFonts w:ascii="Cambria" w:hAnsi="Cambria" w:cs="Arial"/>
                <w:b/>
                <w:bCs/>
                <w:color w:val="000000"/>
              </w:rPr>
              <w:t>-95.69</w:t>
            </w:r>
          </w:p>
        </w:tc>
      </w:tr>
    </w:tbl>
    <w:p w14:paraId="7FD7309C" w14:textId="77777777" w:rsidR="00E24145" w:rsidRDefault="00E24145" w:rsidP="00E76BBD">
      <w:pPr>
        <w:pStyle w:val="BodyText2"/>
        <w:spacing w:before="0" w:after="0"/>
        <w:jc w:val="both"/>
        <w:rPr>
          <w:rFonts w:ascii="Cambria" w:hAnsi="Cambria" w:cs="Arial"/>
          <w:color w:val="000000"/>
          <w:sz w:val="24"/>
          <w:szCs w:val="24"/>
          <w:lang w:val="en-GB"/>
        </w:rPr>
      </w:pPr>
    </w:p>
    <w:p w14:paraId="791F4CCD" w14:textId="0515303E" w:rsidR="0067228C" w:rsidRDefault="00AE4A0A" w:rsidP="00BE6034">
      <w:pPr>
        <w:pStyle w:val="BodyText2"/>
        <w:spacing w:before="0" w:after="0"/>
        <w:ind w:left="720"/>
        <w:jc w:val="both"/>
        <w:rPr>
          <w:rFonts w:ascii="Cambria" w:hAnsi="Cambria" w:cs="Arial"/>
          <w:color w:val="000000"/>
          <w:sz w:val="24"/>
          <w:szCs w:val="24"/>
          <w:lang w:val="en-GB"/>
        </w:rPr>
      </w:pPr>
      <w:r>
        <w:rPr>
          <w:rFonts w:ascii="Cambria" w:hAnsi="Cambria" w:cs="Arial"/>
          <w:color w:val="000000"/>
          <w:sz w:val="24"/>
          <w:szCs w:val="24"/>
          <w:lang w:val="en-GB"/>
        </w:rPr>
        <w:t xml:space="preserve">However, </w:t>
      </w:r>
      <w:r w:rsidR="00431273">
        <w:rPr>
          <w:rFonts w:ascii="Cambria" w:hAnsi="Cambria" w:cs="Arial"/>
          <w:color w:val="000000"/>
          <w:sz w:val="24"/>
          <w:szCs w:val="24"/>
          <w:lang w:val="en-GB"/>
        </w:rPr>
        <w:t xml:space="preserve">with approved </w:t>
      </w:r>
      <w:r w:rsidR="00380EB9">
        <w:rPr>
          <w:rFonts w:ascii="Cambria" w:hAnsi="Cambria" w:cs="Arial"/>
          <w:color w:val="000000"/>
          <w:sz w:val="24"/>
          <w:szCs w:val="24"/>
          <w:lang w:val="en-GB"/>
        </w:rPr>
        <w:t xml:space="preserve">T&amp;D of 19.60% the revenue surplus for the current year would </w:t>
      </w:r>
      <w:r w:rsidR="00067FBE">
        <w:rPr>
          <w:rFonts w:ascii="Cambria" w:hAnsi="Cambria" w:cs="Arial"/>
          <w:color w:val="000000"/>
          <w:sz w:val="24"/>
          <w:szCs w:val="24"/>
          <w:lang w:val="en-GB"/>
        </w:rPr>
        <w:t>increase</w:t>
      </w:r>
      <w:r w:rsidR="004079BE">
        <w:rPr>
          <w:rFonts w:ascii="Cambria" w:hAnsi="Cambria" w:cs="Arial"/>
          <w:color w:val="000000"/>
          <w:sz w:val="24"/>
          <w:szCs w:val="24"/>
          <w:lang w:val="en-GB"/>
        </w:rPr>
        <w:t xml:space="preserve"> </w:t>
      </w:r>
      <w:r w:rsidR="00067FBE">
        <w:rPr>
          <w:rFonts w:ascii="Cambria" w:hAnsi="Cambria" w:cs="Arial"/>
          <w:color w:val="000000"/>
          <w:sz w:val="24"/>
          <w:szCs w:val="24"/>
          <w:lang w:val="en-GB"/>
        </w:rPr>
        <w:t xml:space="preserve">up to </w:t>
      </w:r>
      <w:r w:rsidR="00380EB9">
        <w:rPr>
          <w:rFonts w:ascii="Cambria" w:hAnsi="Cambria" w:cs="Arial"/>
          <w:color w:val="000000"/>
          <w:sz w:val="24"/>
          <w:szCs w:val="24"/>
          <w:lang w:val="en-GB"/>
        </w:rPr>
        <w:t>Rs.</w:t>
      </w:r>
      <w:r w:rsidR="00163567">
        <w:rPr>
          <w:rFonts w:ascii="Cambria" w:hAnsi="Cambria" w:cs="Arial"/>
          <w:color w:val="000000"/>
          <w:sz w:val="24"/>
          <w:szCs w:val="24"/>
          <w:lang w:val="en-GB"/>
        </w:rPr>
        <w:t>165</w:t>
      </w:r>
      <w:r w:rsidR="00C34FD1">
        <w:rPr>
          <w:rFonts w:ascii="Cambria" w:hAnsi="Cambria" w:cs="Arial"/>
          <w:color w:val="000000"/>
          <w:sz w:val="24"/>
          <w:szCs w:val="24"/>
          <w:lang w:val="en-GB"/>
        </w:rPr>
        <w:t>.78</w:t>
      </w:r>
      <w:r w:rsidR="00163567">
        <w:rPr>
          <w:rFonts w:ascii="Cambria" w:hAnsi="Cambria" w:cs="Arial"/>
          <w:color w:val="000000"/>
          <w:sz w:val="24"/>
          <w:szCs w:val="24"/>
          <w:lang w:val="en-GB"/>
        </w:rPr>
        <w:t xml:space="preserve"> </w:t>
      </w:r>
      <w:proofErr w:type="spellStart"/>
      <w:r w:rsidR="00163567">
        <w:rPr>
          <w:rFonts w:ascii="Cambria" w:hAnsi="Cambria" w:cs="Arial"/>
          <w:color w:val="000000"/>
          <w:sz w:val="24"/>
          <w:szCs w:val="24"/>
          <w:lang w:val="en-GB"/>
        </w:rPr>
        <w:t>crs</w:t>
      </w:r>
      <w:proofErr w:type="spellEnd"/>
      <w:r w:rsidR="00163567">
        <w:rPr>
          <w:rFonts w:ascii="Cambria" w:hAnsi="Cambria" w:cs="Arial"/>
          <w:color w:val="000000"/>
          <w:sz w:val="24"/>
          <w:szCs w:val="24"/>
          <w:lang w:val="en-GB"/>
        </w:rPr>
        <w:t>.</w:t>
      </w:r>
    </w:p>
    <w:p w14:paraId="62A5EC86" w14:textId="77777777" w:rsidR="00016C33" w:rsidRDefault="00016C33" w:rsidP="00E76BBD">
      <w:pPr>
        <w:pStyle w:val="BodyText2"/>
        <w:spacing w:before="0" w:after="0"/>
        <w:jc w:val="both"/>
        <w:rPr>
          <w:rFonts w:ascii="Cambria" w:hAnsi="Cambria" w:cs="Arial"/>
          <w:color w:val="000000"/>
          <w:sz w:val="24"/>
          <w:szCs w:val="24"/>
          <w:lang w:val="en-GB"/>
        </w:rPr>
      </w:pPr>
    </w:p>
    <w:tbl>
      <w:tblPr>
        <w:tblW w:w="0" w:type="auto"/>
        <w:tblInd w:w="1480" w:type="dxa"/>
        <w:tblLook w:val="04A0" w:firstRow="1" w:lastRow="0" w:firstColumn="1" w:lastColumn="0" w:noHBand="0" w:noVBand="1"/>
      </w:tblPr>
      <w:tblGrid>
        <w:gridCol w:w="5939"/>
        <w:gridCol w:w="1785"/>
      </w:tblGrid>
      <w:tr w:rsidR="00016C33" w14:paraId="706612B0" w14:textId="77777777" w:rsidTr="004208C5">
        <w:trPr>
          <w:trHeight w:val="20"/>
        </w:trPr>
        <w:tc>
          <w:tcPr>
            <w:tcW w:w="772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CDE8A22" w14:textId="5B4350CE" w:rsidR="00016C33" w:rsidRDefault="00016C33">
            <w:pPr>
              <w:jc w:val="center"/>
              <w:rPr>
                <w:rFonts w:ascii="Cambria" w:hAnsi="Cambria" w:cs="Arial"/>
                <w:b/>
                <w:bCs/>
                <w:color w:val="000000"/>
                <w:lang w:val="en-IN" w:eastAsia="en-IN"/>
              </w:rPr>
            </w:pPr>
            <w:r>
              <w:rPr>
                <w:rFonts w:ascii="Cambria" w:hAnsi="Cambria" w:cs="Arial"/>
                <w:b/>
                <w:bCs/>
                <w:color w:val="000000"/>
              </w:rPr>
              <w:t>Revenue Gap with approved T&amp;D (19.6%) Current Year FY21-22</w:t>
            </w:r>
          </w:p>
        </w:tc>
      </w:tr>
      <w:tr w:rsidR="00016C33" w14:paraId="7664643D" w14:textId="77777777" w:rsidTr="004208C5">
        <w:trPr>
          <w:trHeight w:val="2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6E7F010" w14:textId="77777777" w:rsidR="00016C33" w:rsidRDefault="00016C33">
            <w:pPr>
              <w:rPr>
                <w:rFonts w:ascii="Cambria" w:hAnsi="Cambria" w:cs="Arial"/>
                <w:color w:val="000000"/>
              </w:rPr>
            </w:pPr>
            <w:r>
              <w:rPr>
                <w:rFonts w:ascii="Cambria" w:hAnsi="Cambria" w:cs="Arial"/>
                <w:color w:val="000000"/>
              </w:rPr>
              <w:t>Parameters</w:t>
            </w:r>
          </w:p>
        </w:tc>
        <w:tc>
          <w:tcPr>
            <w:tcW w:w="1663" w:type="dxa"/>
            <w:tcBorders>
              <w:top w:val="nil"/>
              <w:left w:val="nil"/>
              <w:bottom w:val="single" w:sz="4" w:space="0" w:color="auto"/>
              <w:right w:val="single" w:sz="8" w:space="0" w:color="auto"/>
            </w:tcBorders>
            <w:shd w:val="clear" w:color="auto" w:fill="auto"/>
            <w:vAlign w:val="center"/>
            <w:hideMark/>
          </w:tcPr>
          <w:p w14:paraId="5AF14EAF" w14:textId="77777777" w:rsidR="00016C33" w:rsidRDefault="00016C33">
            <w:pPr>
              <w:jc w:val="center"/>
              <w:rPr>
                <w:rFonts w:ascii="Cambria" w:hAnsi="Cambria" w:cs="Arial"/>
                <w:b/>
                <w:bCs/>
                <w:color w:val="000000"/>
              </w:rPr>
            </w:pPr>
            <w:r>
              <w:rPr>
                <w:rFonts w:ascii="Cambria" w:hAnsi="Cambria" w:cs="Arial"/>
                <w:b/>
                <w:bCs/>
                <w:color w:val="000000"/>
              </w:rPr>
              <w:t>Rs Cr</w:t>
            </w:r>
          </w:p>
        </w:tc>
      </w:tr>
      <w:tr w:rsidR="00016C33" w14:paraId="0F4D5C8E" w14:textId="77777777" w:rsidTr="004208C5">
        <w:trPr>
          <w:trHeight w:val="2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466821B" w14:textId="321D2674" w:rsidR="00016C33" w:rsidRDefault="00016C33">
            <w:pPr>
              <w:rPr>
                <w:rFonts w:ascii="Cambria" w:hAnsi="Cambria" w:cs="Arial"/>
                <w:color w:val="000000"/>
              </w:rPr>
            </w:pPr>
            <w:r>
              <w:rPr>
                <w:rFonts w:ascii="Cambria" w:hAnsi="Cambria" w:cs="Arial"/>
                <w:color w:val="000000"/>
              </w:rPr>
              <w:t>Expenditure including tax on ROE</w:t>
            </w:r>
            <w:r w:rsidR="00A55C07">
              <w:rPr>
                <w:rFonts w:ascii="Cambria" w:hAnsi="Cambria" w:cs="Arial"/>
                <w:color w:val="000000"/>
              </w:rPr>
              <w:t>*</w:t>
            </w:r>
          </w:p>
        </w:tc>
        <w:tc>
          <w:tcPr>
            <w:tcW w:w="1663" w:type="dxa"/>
            <w:tcBorders>
              <w:top w:val="nil"/>
              <w:left w:val="nil"/>
              <w:bottom w:val="single" w:sz="4" w:space="0" w:color="auto"/>
              <w:right w:val="single" w:sz="8" w:space="0" w:color="auto"/>
            </w:tcBorders>
            <w:shd w:val="clear" w:color="auto" w:fill="auto"/>
            <w:vAlign w:val="center"/>
            <w:hideMark/>
          </w:tcPr>
          <w:p w14:paraId="6B9A08B8" w14:textId="77777777" w:rsidR="00016C33" w:rsidRDefault="00016C33">
            <w:pPr>
              <w:jc w:val="center"/>
              <w:rPr>
                <w:rFonts w:ascii="Cambria" w:hAnsi="Cambria" w:cs="Arial"/>
                <w:color w:val="000000"/>
              </w:rPr>
            </w:pPr>
            <w:r>
              <w:rPr>
                <w:rFonts w:ascii="Cambria" w:hAnsi="Cambria" w:cs="Arial"/>
                <w:color w:val="000000"/>
              </w:rPr>
              <w:t>4148.10</w:t>
            </w:r>
          </w:p>
        </w:tc>
      </w:tr>
      <w:tr w:rsidR="006C65A6" w14:paraId="4CD8B741" w14:textId="77777777" w:rsidTr="004208C5">
        <w:trPr>
          <w:trHeight w:val="20"/>
        </w:trPr>
        <w:tc>
          <w:tcPr>
            <w:tcW w:w="0" w:type="auto"/>
            <w:tcBorders>
              <w:top w:val="nil"/>
              <w:left w:val="single" w:sz="8" w:space="0" w:color="auto"/>
              <w:bottom w:val="single" w:sz="4" w:space="0" w:color="auto"/>
              <w:right w:val="single" w:sz="4" w:space="0" w:color="auto"/>
            </w:tcBorders>
            <w:shd w:val="clear" w:color="auto" w:fill="auto"/>
            <w:vAlign w:val="bottom"/>
          </w:tcPr>
          <w:p w14:paraId="3BA51DB6" w14:textId="3AB937B5" w:rsidR="006C65A6" w:rsidRDefault="006C65A6" w:rsidP="006C65A6">
            <w:pPr>
              <w:rPr>
                <w:rFonts w:ascii="Cambria" w:hAnsi="Cambria" w:cs="Arial"/>
                <w:color w:val="000000"/>
              </w:rPr>
            </w:pPr>
            <w:r>
              <w:rPr>
                <w:rFonts w:ascii="Cambria" w:hAnsi="Cambria" w:cs="Arial"/>
                <w:color w:val="000000"/>
              </w:rPr>
              <w:t>Reasonable return on ROE after tax</w:t>
            </w:r>
          </w:p>
        </w:tc>
        <w:tc>
          <w:tcPr>
            <w:tcW w:w="1663" w:type="dxa"/>
            <w:tcBorders>
              <w:top w:val="nil"/>
              <w:left w:val="nil"/>
              <w:bottom w:val="single" w:sz="4" w:space="0" w:color="auto"/>
              <w:right w:val="single" w:sz="8" w:space="0" w:color="auto"/>
            </w:tcBorders>
            <w:shd w:val="clear" w:color="auto" w:fill="auto"/>
            <w:vAlign w:val="center"/>
          </w:tcPr>
          <w:p w14:paraId="4871B279" w14:textId="6E9AFC3C" w:rsidR="006C65A6" w:rsidRDefault="006C65A6" w:rsidP="006C65A6">
            <w:pPr>
              <w:jc w:val="center"/>
              <w:rPr>
                <w:rFonts w:ascii="Cambria" w:hAnsi="Cambria" w:cs="Arial"/>
                <w:color w:val="000000"/>
              </w:rPr>
            </w:pPr>
            <w:r>
              <w:rPr>
                <w:rFonts w:ascii="Cambria" w:hAnsi="Cambria" w:cs="Arial"/>
                <w:color w:val="000000"/>
              </w:rPr>
              <w:t>48.00</w:t>
            </w:r>
          </w:p>
        </w:tc>
      </w:tr>
      <w:tr w:rsidR="006C65A6" w14:paraId="6D9C4D8D" w14:textId="77777777" w:rsidTr="004208C5">
        <w:trPr>
          <w:trHeight w:val="20"/>
        </w:trPr>
        <w:tc>
          <w:tcPr>
            <w:tcW w:w="0" w:type="auto"/>
            <w:tcBorders>
              <w:top w:val="single" w:sz="4" w:space="0" w:color="auto"/>
              <w:left w:val="single" w:sz="8" w:space="0" w:color="auto"/>
              <w:bottom w:val="single" w:sz="4" w:space="0" w:color="auto"/>
              <w:right w:val="single" w:sz="4" w:space="0" w:color="auto"/>
            </w:tcBorders>
            <w:shd w:val="clear" w:color="auto" w:fill="auto"/>
            <w:vAlign w:val="center"/>
            <w:hideMark/>
          </w:tcPr>
          <w:p w14:paraId="48E13050" w14:textId="77777777" w:rsidR="006C65A6" w:rsidRDefault="006C65A6" w:rsidP="006C65A6">
            <w:pPr>
              <w:rPr>
                <w:rFonts w:ascii="Cambria" w:hAnsi="Cambria" w:cs="Arial"/>
                <w:color w:val="000000"/>
              </w:rPr>
            </w:pPr>
            <w:r>
              <w:rPr>
                <w:rFonts w:ascii="Cambria" w:hAnsi="Cambria" w:cs="Arial"/>
                <w:color w:val="000000"/>
              </w:rPr>
              <w:t>Sub Total </w:t>
            </w:r>
          </w:p>
        </w:tc>
        <w:tc>
          <w:tcPr>
            <w:tcW w:w="1663" w:type="dxa"/>
            <w:tcBorders>
              <w:top w:val="nil"/>
              <w:left w:val="nil"/>
              <w:bottom w:val="single" w:sz="4" w:space="0" w:color="auto"/>
              <w:right w:val="single" w:sz="8" w:space="0" w:color="auto"/>
            </w:tcBorders>
            <w:shd w:val="clear" w:color="auto" w:fill="auto"/>
            <w:vAlign w:val="center"/>
            <w:hideMark/>
          </w:tcPr>
          <w:p w14:paraId="02075032" w14:textId="77777777" w:rsidR="006C65A6" w:rsidRDefault="006C65A6" w:rsidP="006C65A6">
            <w:pPr>
              <w:jc w:val="center"/>
              <w:rPr>
                <w:rFonts w:ascii="Cambria" w:hAnsi="Cambria" w:cs="Arial"/>
                <w:b/>
                <w:bCs/>
                <w:color w:val="000000"/>
              </w:rPr>
            </w:pPr>
            <w:r>
              <w:rPr>
                <w:rFonts w:ascii="Cambria" w:hAnsi="Cambria" w:cs="Arial"/>
                <w:b/>
                <w:bCs/>
                <w:color w:val="000000"/>
              </w:rPr>
              <w:t>4196.10</w:t>
            </w:r>
          </w:p>
        </w:tc>
      </w:tr>
      <w:tr w:rsidR="006C65A6" w14:paraId="6786EC57" w14:textId="77777777" w:rsidTr="004208C5">
        <w:trPr>
          <w:trHeight w:val="2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0580DB1" w14:textId="77777777" w:rsidR="006C65A6" w:rsidRDefault="006C65A6" w:rsidP="006C65A6">
            <w:pPr>
              <w:rPr>
                <w:rFonts w:ascii="Cambria" w:hAnsi="Cambria" w:cs="Arial"/>
                <w:color w:val="000000"/>
              </w:rPr>
            </w:pPr>
            <w:r>
              <w:rPr>
                <w:rFonts w:ascii="Cambria" w:hAnsi="Cambria" w:cs="Arial"/>
                <w:color w:val="000000"/>
              </w:rPr>
              <w:t>Revenue from sale of power at existing tariffs  </w:t>
            </w:r>
          </w:p>
        </w:tc>
        <w:tc>
          <w:tcPr>
            <w:tcW w:w="1663" w:type="dxa"/>
            <w:tcBorders>
              <w:top w:val="nil"/>
              <w:left w:val="nil"/>
              <w:bottom w:val="single" w:sz="4" w:space="0" w:color="auto"/>
              <w:right w:val="single" w:sz="8" w:space="0" w:color="auto"/>
            </w:tcBorders>
            <w:shd w:val="clear" w:color="auto" w:fill="auto"/>
            <w:vAlign w:val="center"/>
            <w:hideMark/>
          </w:tcPr>
          <w:p w14:paraId="6D120641" w14:textId="77777777" w:rsidR="006C65A6" w:rsidRDefault="006C65A6" w:rsidP="006C65A6">
            <w:pPr>
              <w:jc w:val="center"/>
              <w:rPr>
                <w:rFonts w:ascii="Cambria" w:hAnsi="Cambria" w:cs="Arial"/>
                <w:color w:val="000000"/>
              </w:rPr>
            </w:pPr>
            <w:r>
              <w:rPr>
                <w:rFonts w:ascii="Cambria" w:hAnsi="Cambria" w:cs="Arial"/>
                <w:color w:val="000000"/>
              </w:rPr>
              <w:t>3874.40</w:t>
            </w:r>
          </w:p>
        </w:tc>
      </w:tr>
      <w:tr w:rsidR="006C65A6" w14:paraId="60F123E2" w14:textId="77777777" w:rsidTr="004208C5">
        <w:trPr>
          <w:trHeight w:val="2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E25A1D8" w14:textId="77777777" w:rsidR="006C65A6" w:rsidRDefault="006C65A6" w:rsidP="006C65A6">
            <w:pPr>
              <w:rPr>
                <w:rFonts w:ascii="Cambria" w:hAnsi="Cambria" w:cs="Arial"/>
                <w:color w:val="000000"/>
              </w:rPr>
            </w:pPr>
            <w:r>
              <w:rPr>
                <w:rFonts w:ascii="Cambria" w:hAnsi="Cambria" w:cs="Arial"/>
                <w:color w:val="000000"/>
              </w:rPr>
              <w:t>Revenue from sale of additional power through TPA</w:t>
            </w:r>
          </w:p>
        </w:tc>
        <w:tc>
          <w:tcPr>
            <w:tcW w:w="1663" w:type="dxa"/>
            <w:tcBorders>
              <w:top w:val="nil"/>
              <w:left w:val="nil"/>
              <w:bottom w:val="single" w:sz="4" w:space="0" w:color="auto"/>
              <w:right w:val="single" w:sz="8" w:space="0" w:color="auto"/>
            </w:tcBorders>
            <w:shd w:val="clear" w:color="auto" w:fill="auto"/>
            <w:vAlign w:val="center"/>
            <w:hideMark/>
          </w:tcPr>
          <w:p w14:paraId="44BEA5F3" w14:textId="77777777" w:rsidR="006C65A6" w:rsidRDefault="006C65A6" w:rsidP="006C65A6">
            <w:pPr>
              <w:jc w:val="center"/>
              <w:rPr>
                <w:rFonts w:ascii="Cambria" w:hAnsi="Cambria" w:cs="Arial"/>
                <w:color w:val="000000"/>
              </w:rPr>
            </w:pPr>
            <w:r>
              <w:rPr>
                <w:rFonts w:ascii="Cambria" w:hAnsi="Cambria" w:cs="Arial"/>
                <w:color w:val="000000"/>
              </w:rPr>
              <w:t>228.48</w:t>
            </w:r>
          </w:p>
        </w:tc>
      </w:tr>
      <w:tr w:rsidR="006C65A6" w14:paraId="658CA68C" w14:textId="77777777" w:rsidTr="004208C5">
        <w:trPr>
          <w:trHeight w:val="2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DFA6F51" w14:textId="77777777" w:rsidR="006C65A6" w:rsidRDefault="006C65A6" w:rsidP="006C65A6">
            <w:pPr>
              <w:rPr>
                <w:rFonts w:ascii="Cambria" w:hAnsi="Cambria" w:cs="Arial"/>
                <w:color w:val="000000"/>
              </w:rPr>
            </w:pPr>
            <w:proofErr w:type="spellStart"/>
            <w:proofErr w:type="gramStart"/>
            <w:r>
              <w:rPr>
                <w:rFonts w:ascii="Cambria" w:hAnsi="Cambria" w:cs="Arial"/>
                <w:color w:val="000000"/>
              </w:rPr>
              <w:t>Non Tariff</w:t>
            </w:r>
            <w:proofErr w:type="spellEnd"/>
            <w:proofErr w:type="gramEnd"/>
            <w:r>
              <w:rPr>
                <w:rFonts w:ascii="Cambria" w:hAnsi="Cambria" w:cs="Arial"/>
                <w:color w:val="000000"/>
              </w:rPr>
              <w:t> Income </w:t>
            </w:r>
          </w:p>
        </w:tc>
        <w:tc>
          <w:tcPr>
            <w:tcW w:w="1663" w:type="dxa"/>
            <w:tcBorders>
              <w:top w:val="nil"/>
              <w:left w:val="nil"/>
              <w:bottom w:val="single" w:sz="4" w:space="0" w:color="auto"/>
              <w:right w:val="single" w:sz="8" w:space="0" w:color="auto"/>
            </w:tcBorders>
            <w:shd w:val="clear" w:color="auto" w:fill="auto"/>
            <w:vAlign w:val="center"/>
            <w:hideMark/>
          </w:tcPr>
          <w:p w14:paraId="2B8D4494" w14:textId="77777777" w:rsidR="006C65A6" w:rsidRDefault="006C65A6" w:rsidP="006C65A6">
            <w:pPr>
              <w:jc w:val="center"/>
              <w:rPr>
                <w:rFonts w:ascii="Cambria" w:hAnsi="Cambria" w:cs="Arial"/>
                <w:color w:val="000000"/>
              </w:rPr>
            </w:pPr>
            <w:r>
              <w:rPr>
                <w:rFonts w:ascii="Cambria" w:hAnsi="Cambria" w:cs="Arial"/>
                <w:color w:val="000000"/>
              </w:rPr>
              <w:t>259.00</w:t>
            </w:r>
          </w:p>
        </w:tc>
      </w:tr>
      <w:tr w:rsidR="006C65A6" w14:paraId="0A7AF4A7" w14:textId="77777777" w:rsidTr="004208C5">
        <w:trPr>
          <w:trHeight w:val="20"/>
        </w:trPr>
        <w:tc>
          <w:tcPr>
            <w:tcW w:w="0" w:type="auto"/>
            <w:tcBorders>
              <w:top w:val="nil"/>
              <w:left w:val="single" w:sz="8" w:space="0" w:color="auto"/>
              <w:bottom w:val="single" w:sz="8" w:space="0" w:color="auto"/>
              <w:right w:val="single" w:sz="4" w:space="0" w:color="auto"/>
            </w:tcBorders>
            <w:shd w:val="clear" w:color="auto" w:fill="auto"/>
            <w:vAlign w:val="center"/>
            <w:hideMark/>
          </w:tcPr>
          <w:p w14:paraId="5FDE3F52" w14:textId="77777777" w:rsidR="006C65A6" w:rsidRDefault="006C65A6" w:rsidP="006C65A6">
            <w:pPr>
              <w:rPr>
                <w:rFonts w:ascii="Cambria" w:hAnsi="Cambria" w:cs="Arial"/>
                <w:color w:val="000000"/>
              </w:rPr>
            </w:pPr>
            <w:r>
              <w:rPr>
                <w:rFonts w:ascii="Cambria" w:hAnsi="Cambria" w:cs="Arial"/>
                <w:color w:val="000000"/>
              </w:rPr>
              <w:t>Revenue GAP(+)/</w:t>
            </w:r>
            <w:proofErr w:type="gramStart"/>
            <w:r>
              <w:rPr>
                <w:rFonts w:ascii="Cambria" w:hAnsi="Cambria" w:cs="Arial"/>
                <w:color w:val="000000"/>
              </w:rPr>
              <w:t>Surplus(</w:t>
            </w:r>
            <w:proofErr w:type="gramEnd"/>
            <w:r>
              <w:rPr>
                <w:rFonts w:ascii="Cambria" w:hAnsi="Cambria" w:cs="Arial"/>
                <w:color w:val="000000"/>
              </w:rPr>
              <w:t>-) </w:t>
            </w:r>
          </w:p>
        </w:tc>
        <w:tc>
          <w:tcPr>
            <w:tcW w:w="1663" w:type="dxa"/>
            <w:tcBorders>
              <w:top w:val="nil"/>
              <w:left w:val="nil"/>
              <w:bottom w:val="single" w:sz="8" w:space="0" w:color="auto"/>
              <w:right w:val="single" w:sz="8" w:space="0" w:color="auto"/>
            </w:tcBorders>
            <w:shd w:val="clear" w:color="auto" w:fill="auto"/>
            <w:vAlign w:val="center"/>
            <w:hideMark/>
          </w:tcPr>
          <w:p w14:paraId="6C300D4B" w14:textId="77777777" w:rsidR="006C65A6" w:rsidRDefault="006C65A6" w:rsidP="006C65A6">
            <w:pPr>
              <w:jc w:val="center"/>
              <w:rPr>
                <w:rFonts w:ascii="Cambria" w:hAnsi="Cambria" w:cs="Arial"/>
                <w:b/>
                <w:bCs/>
                <w:color w:val="000000"/>
              </w:rPr>
            </w:pPr>
            <w:r>
              <w:rPr>
                <w:rFonts w:ascii="Cambria" w:hAnsi="Cambria" w:cs="Arial"/>
                <w:b/>
                <w:bCs/>
                <w:color w:val="000000"/>
              </w:rPr>
              <w:t>-165.78</w:t>
            </w:r>
          </w:p>
        </w:tc>
      </w:tr>
    </w:tbl>
    <w:p w14:paraId="4975B1F4" w14:textId="62F9AF7E" w:rsidR="00163567" w:rsidRPr="00A667E0" w:rsidRDefault="00A55C07" w:rsidP="00E76BBD">
      <w:pPr>
        <w:pStyle w:val="BodyText2"/>
        <w:spacing w:before="0" w:after="0"/>
        <w:jc w:val="both"/>
        <w:rPr>
          <w:rFonts w:ascii="Cambria" w:hAnsi="Cambria" w:cs="Arial"/>
          <w:b/>
          <w:bCs/>
          <w:color w:val="000000"/>
          <w:sz w:val="24"/>
          <w:szCs w:val="24"/>
          <w:lang w:val="en-GB"/>
        </w:rPr>
      </w:pPr>
      <w:r>
        <w:rPr>
          <w:rFonts w:ascii="Cambria" w:hAnsi="Cambria" w:cs="Arial"/>
          <w:color w:val="000000"/>
          <w:sz w:val="24"/>
          <w:szCs w:val="24"/>
          <w:lang w:val="en-GB"/>
        </w:rPr>
        <w:tab/>
      </w:r>
      <w:r>
        <w:rPr>
          <w:rFonts w:ascii="Cambria" w:hAnsi="Cambria" w:cs="Arial"/>
          <w:color w:val="000000"/>
          <w:sz w:val="24"/>
          <w:szCs w:val="24"/>
          <w:lang w:val="en-GB"/>
        </w:rPr>
        <w:tab/>
      </w:r>
      <w:r w:rsidRPr="00A667E0">
        <w:rPr>
          <w:rFonts w:ascii="Cambria" w:hAnsi="Cambria" w:cs="Arial"/>
          <w:b/>
          <w:bCs/>
          <w:color w:val="000000"/>
          <w:sz w:val="24"/>
          <w:szCs w:val="24"/>
          <w:lang w:val="en-GB"/>
        </w:rPr>
        <w:t>*Power purchase cost will be reduced</w:t>
      </w:r>
      <w:r w:rsidR="00A667E0" w:rsidRPr="00A667E0">
        <w:rPr>
          <w:rFonts w:ascii="Cambria" w:hAnsi="Cambria" w:cs="Arial"/>
          <w:b/>
          <w:bCs/>
          <w:color w:val="000000"/>
          <w:sz w:val="24"/>
          <w:szCs w:val="24"/>
          <w:lang w:val="en-GB"/>
        </w:rPr>
        <w:t xml:space="preserve"> by Rs.70.09 </w:t>
      </w:r>
      <w:proofErr w:type="spellStart"/>
      <w:r w:rsidR="00A667E0" w:rsidRPr="00A667E0">
        <w:rPr>
          <w:rFonts w:ascii="Cambria" w:hAnsi="Cambria" w:cs="Arial"/>
          <w:b/>
          <w:bCs/>
          <w:color w:val="000000"/>
          <w:sz w:val="24"/>
          <w:szCs w:val="24"/>
          <w:lang w:val="en-GB"/>
        </w:rPr>
        <w:t>crs</w:t>
      </w:r>
      <w:proofErr w:type="spellEnd"/>
    </w:p>
    <w:p w14:paraId="0D2C241B" w14:textId="77777777" w:rsidR="00BE6034" w:rsidRDefault="00BE6034" w:rsidP="00E76BBD">
      <w:pPr>
        <w:pStyle w:val="BodyText2"/>
        <w:spacing w:before="0" w:after="0"/>
        <w:jc w:val="both"/>
        <w:rPr>
          <w:rFonts w:ascii="Cambria" w:hAnsi="Cambria" w:cs="Arial"/>
          <w:color w:val="000000"/>
          <w:sz w:val="24"/>
          <w:szCs w:val="24"/>
          <w:lang w:val="en-GB"/>
        </w:rPr>
      </w:pPr>
    </w:p>
    <w:p w14:paraId="0645C8AE" w14:textId="3FBACE13" w:rsidR="00016C33" w:rsidRDefault="00C34FD1" w:rsidP="00BE6034">
      <w:pPr>
        <w:pStyle w:val="BodyText2"/>
        <w:spacing w:before="0" w:after="0"/>
        <w:ind w:left="720"/>
        <w:jc w:val="both"/>
        <w:rPr>
          <w:rFonts w:ascii="Cambria" w:hAnsi="Cambria" w:cs="Arial"/>
          <w:color w:val="000000"/>
          <w:sz w:val="24"/>
          <w:szCs w:val="24"/>
          <w:lang w:val="en-GB"/>
        </w:rPr>
      </w:pPr>
      <w:r>
        <w:rPr>
          <w:rFonts w:ascii="Cambria" w:hAnsi="Cambria" w:cs="Arial"/>
          <w:color w:val="000000"/>
          <w:sz w:val="24"/>
          <w:szCs w:val="24"/>
          <w:lang w:val="en-GB"/>
        </w:rPr>
        <w:t>Similarly</w:t>
      </w:r>
      <w:r w:rsidR="00267A60">
        <w:rPr>
          <w:rFonts w:ascii="Cambria" w:hAnsi="Cambria" w:cs="Arial"/>
          <w:color w:val="000000"/>
          <w:sz w:val="24"/>
          <w:szCs w:val="24"/>
          <w:lang w:val="en-GB"/>
        </w:rPr>
        <w:t xml:space="preserve"> considering the proposed distribution loss of 21% for FY </w:t>
      </w:r>
      <w:r>
        <w:rPr>
          <w:rFonts w:ascii="Cambria" w:hAnsi="Cambria" w:cs="Arial"/>
          <w:color w:val="000000"/>
          <w:sz w:val="24"/>
          <w:szCs w:val="24"/>
          <w:lang w:val="en-GB"/>
        </w:rPr>
        <w:t>20</w:t>
      </w:r>
      <w:r w:rsidR="00267A60">
        <w:rPr>
          <w:rFonts w:ascii="Cambria" w:hAnsi="Cambria" w:cs="Arial"/>
          <w:color w:val="000000"/>
          <w:sz w:val="24"/>
          <w:szCs w:val="24"/>
          <w:lang w:val="en-GB"/>
        </w:rPr>
        <w:t xml:space="preserve">22-23 the </w:t>
      </w:r>
      <w:r>
        <w:rPr>
          <w:rFonts w:ascii="Cambria" w:hAnsi="Cambria" w:cs="Arial"/>
          <w:color w:val="000000"/>
          <w:sz w:val="24"/>
          <w:szCs w:val="24"/>
          <w:lang w:val="en-GB"/>
        </w:rPr>
        <w:t>revenue Gap</w:t>
      </w:r>
      <w:r w:rsidR="005B3515">
        <w:rPr>
          <w:rFonts w:ascii="Cambria" w:hAnsi="Cambria" w:cs="Arial"/>
          <w:color w:val="000000"/>
          <w:sz w:val="24"/>
          <w:szCs w:val="24"/>
          <w:lang w:val="en-GB"/>
        </w:rPr>
        <w:t xml:space="preserve"> is Rs.   </w:t>
      </w:r>
      <w:r w:rsidR="00892E98">
        <w:rPr>
          <w:rFonts w:ascii="Cambria" w:hAnsi="Cambria" w:cs="Arial"/>
          <w:color w:val="000000"/>
          <w:sz w:val="24"/>
          <w:szCs w:val="24"/>
          <w:lang w:val="en-GB"/>
        </w:rPr>
        <w:t>180.</w:t>
      </w:r>
      <w:r w:rsidR="0079266E">
        <w:rPr>
          <w:rFonts w:ascii="Cambria" w:hAnsi="Cambria" w:cs="Arial"/>
          <w:color w:val="000000"/>
          <w:sz w:val="24"/>
          <w:szCs w:val="24"/>
          <w:lang w:val="en-GB"/>
        </w:rPr>
        <w:t>33</w:t>
      </w:r>
      <w:r w:rsidR="005B3515">
        <w:rPr>
          <w:rFonts w:ascii="Cambria" w:hAnsi="Cambria" w:cs="Arial"/>
          <w:color w:val="000000"/>
          <w:sz w:val="24"/>
          <w:szCs w:val="24"/>
          <w:lang w:val="en-GB"/>
        </w:rPr>
        <w:t xml:space="preserve">   </w:t>
      </w:r>
      <w:proofErr w:type="spellStart"/>
      <w:r w:rsidR="005B3515">
        <w:rPr>
          <w:rFonts w:ascii="Cambria" w:hAnsi="Cambria" w:cs="Arial"/>
          <w:color w:val="000000"/>
          <w:sz w:val="24"/>
          <w:szCs w:val="24"/>
          <w:lang w:val="en-GB"/>
        </w:rPr>
        <w:t>crs</w:t>
      </w:r>
      <w:proofErr w:type="spellEnd"/>
    </w:p>
    <w:p w14:paraId="73146DA5" w14:textId="406F6B28" w:rsidR="00163567" w:rsidRDefault="00BE6034" w:rsidP="00E76BBD">
      <w:pPr>
        <w:pStyle w:val="BodyText2"/>
        <w:spacing w:before="0" w:after="0"/>
        <w:jc w:val="both"/>
        <w:rPr>
          <w:rFonts w:ascii="Cambria" w:hAnsi="Cambria" w:cs="Arial"/>
          <w:color w:val="000000"/>
          <w:sz w:val="24"/>
          <w:szCs w:val="24"/>
          <w:lang w:val="en-GB"/>
        </w:rPr>
      </w:pPr>
      <w:r>
        <w:rPr>
          <w:rFonts w:ascii="Cambria" w:hAnsi="Cambria" w:cs="Arial"/>
          <w:color w:val="000000"/>
          <w:sz w:val="24"/>
          <w:szCs w:val="24"/>
          <w:lang w:val="en-GB"/>
        </w:rPr>
        <w:tab/>
      </w:r>
      <w:r>
        <w:rPr>
          <w:rFonts w:ascii="Cambria" w:hAnsi="Cambria" w:cs="Arial"/>
          <w:color w:val="000000"/>
          <w:sz w:val="24"/>
          <w:szCs w:val="24"/>
          <w:lang w:val="en-GB"/>
        </w:rPr>
        <w:tab/>
      </w:r>
    </w:p>
    <w:tbl>
      <w:tblPr>
        <w:tblW w:w="0" w:type="auto"/>
        <w:tblInd w:w="1575" w:type="dxa"/>
        <w:tblLook w:val="04A0" w:firstRow="1" w:lastRow="0" w:firstColumn="1" w:lastColumn="0" w:noHBand="0" w:noVBand="1"/>
      </w:tblPr>
      <w:tblGrid>
        <w:gridCol w:w="4959"/>
        <w:gridCol w:w="2670"/>
      </w:tblGrid>
      <w:tr w:rsidR="002A3050" w14:paraId="55B4F3AF" w14:textId="77777777" w:rsidTr="007D42F7">
        <w:trPr>
          <w:trHeight w:val="20"/>
        </w:trPr>
        <w:tc>
          <w:tcPr>
            <w:tcW w:w="762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6A07BAB" w14:textId="276A5D54" w:rsidR="002A3050" w:rsidRDefault="002A3050">
            <w:pPr>
              <w:jc w:val="center"/>
              <w:rPr>
                <w:rFonts w:ascii="Cambria" w:hAnsi="Cambria" w:cs="Arial"/>
                <w:b/>
                <w:bCs/>
                <w:color w:val="000000"/>
                <w:lang w:val="en-IN" w:eastAsia="en-IN"/>
              </w:rPr>
            </w:pPr>
            <w:r>
              <w:rPr>
                <w:rFonts w:ascii="Cambria" w:hAnsi="Cambria" w:cs="Arial"/>
                <w:b/>
                <w:bCs/>
                <w:color w:val="000000"/>
              </w:rPr>
              <w:t xml:space="preserve">Revenue Gap with projected T&amp;D </w:t>
            </w:r>
            <w:r w:rsidR="007D42F7">
              <w:rPr>
                <w:rFonts w:ascii="Cambria" w:hAnsi="Cambria" w:cs="Arial"/>
                <w:b/>
                <w:bCs/>
                <w:color w:val="000000"/>
              </w:rPr>
              <w:t xml:space="preserve">(21%) </w:t>
            </w:r>
            <w:r>
              <w:rPr>
                <w:rFonts w:ascii="Cambria" w:hAnsi="Cambria" w:cs="Arial"/>
                <w:b/>
                <w:bCs/>
                <w:color w:val="000000"/>
              </w:rPr>
              <w:t>FY22-23</w:t>
            </w:r>
          </w:p>
        </w:tc>
      </w:tr>
      <w:tr w:rsidR="002A3050" w14:paraId="2C86783D" w14:textId="77777777" w:rsidTr="007D42F7">
        <w:trPr>
          <w:trHeight w:val="2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9F572FE" w14:textId="77777777" w:rsidR="002A3050" w:rsidRDefault="002A3050">
            <w:pPr>
              <w:rPr>
                <w:rFonts w:ascii="Cambria" w:hAnsi="Cambria" w:cs="Arial"/>
                <w:color w:val="000000"/>
              </w:rPr>
            </w:pPr>
            <w:r>
              <w:rPr>
                <w:rFonts w:ascii="Cambria" w:hAnsi="Cambria" w:cs="Arial"/>
                <w:color w:val="000000"/>
              </w:rPr>
              <w:t>Parameters</w:t>
            </w:r>
          </w:p>
        </w:tc>
        <w:tc>
          <w:tcPr>
            <w:tcW w:w="2670" w:type="dxa"/>
            <w:tcBorders>
              <w:top w:val="nil"/>
              <w:left w:val="nil"/>
              <w:bottom w:val="single" w:sz="4" w:space="0" w:color="auto"/>
              <w:right w:val="single" w:sz="8" w:space="0" w:color="auto"/>
            </w:tcBorders>
            <w:shd w:val="clear" w:color="auto" w:fill="auto"/>
            <w:vAlign w:val="center"/>
            <w:hideMark/>
          </w:tcPr>
          <w:p w14:paraId="78493BC2" w14:textId="77777777" w:rsidR="002A3050" w:rsidRDefault="002A3050">
            <w:pPr>
              <w:jc w:val="center"/>
              <w:rPr>
                <w:rFonts w:ascii="Cambria" w:hAnsi="Cambria" w:cs="Arial"/>
                <w:b/>
                <w:bCs/>
                <w:color w:val="000000"/>
              </w:rPr>
            </w:pPr>
            <w:r>
              <w:rPr>
                <w:rFonts w:ascii="Cambria" w:hAnsi="Cambria" w:cs="Arial"/>
                <w:b/>
                <w:bCs/>
                <w:color w:val="000000"/>
              </w:rPr>
              <w:t>Rs Cr</w:t>
            </w:r>
          </w:p>
        </w:tc>
      </w:tr>
      <w:tr w:rsidR="002A3050" w14:paraId="233EA458" w14:textId="77777777" w:rsidTr="007D42F7">
        <w:trPr>
          <w:trHeight w:val="2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DBF9241" w14:textId="77777777" w:rsidR="002A3050" w:rsidRDefault="002A3050">
            <w:pPr>
              <w:rPr>
                <w:rFonts w:ascii="Cambria" w:hAnsi="Cambria" w:cs="Arial"/>
                <w:color w:val="000000"/>
              </w:rPr>
            </w:pPr>
            <w:r>
              <w:rPr>
                <w:rFonts w:ascii="Cambria" w:hAnsi="Cambria" w:cs="Arial"/>
                <w:color w:val="000000"/>
              </w:rPr>
              <w:t>Expenditure including Special Appropriation  </w:t>
            </w:r>
          </w:p>
        </w:tc>
        <w:tc>
          <w:tcPr>
            <w:tcW w:w="2670" w:type="dxa"/>
            <w:tcBorders>
              <w:top w:val="nil"/>
              <w:left w:val="nil"/>
              <w:bottom w:val="single" w:sz="4" w:space="0" w:color="auto"/>
              <w:right w:val="single" w:sz="8" w:space="0" w:color="auto"/>
            </w:tcBorders>
            <w:shd w:val="clear" w:color="auto" w:fill="auto"/>
            <w:vAlign w:val="center"/>
            <w:hideMark/>
          </w:tcPr>
          <w:p w14:paraId="795A9623" w14:textId="77777777" w:rsidR="002A3050" w:rsidRDefault="002A3050">
            <w:pPr>
              <w:jc w:val="center"/>
              <w:rPr>
                <w:rFonts w:ascii="Cambria" w:hAnsi="Cambria" w:cs="Arial"/>
                <w:color w:val="000000"/>
              </w:rPr>
            </w:pPr>
            <w:r>
              <w:rPr>
                <w:rFonts w:ascii="Cambria" w:hAnsi="Cambria" w:cs="Arial"/>
                <w:color w:val="000000"/>
              </w:rPr>
              <w:t>4534.42</w:t>
            </w:r>
          </w:p>
        </w:tc>
      </w:tr>
      <w:tr w:rsidR="002A3050" w14:paraId="782F2B92" w14:textId="77777777" w:rsidTr="007D42F7">
        <w:trPr>
          <w:trHeight w:val="2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5337F8A" w14:textId="77777777" w:rsidR="002A3050" w:rsidRDefault="002A3050">
            <w:pPr>
              <w:rPr>
                <w:rFonts w:ascii="Cambria" w:hAnsi="Cambria" w:cs="Arial"/>
                <w:color w:val="000000"/>
              </w:rPr>
            </w:pPr>
            <w:r>
              <w:rPr>
                <w:rFonts w:ascii="Cambria" w:hAnsi="Cambria" w:cs="Arial"/>
                <w:color w:val="000000"/>
              </w:rPr>
              <w:t>Reasonable return on ROE after tax</w:t>
            </w:r>
          </w:p>
        </w:tc>
        <w:tc>
          <w:tcPr>
            <w:tcW w:w="2670" w:type="dxa"/>
            <w:tcBorders>
              <w:top w:val="nil"/>
              <w:left w:val="nil"/>
              <w:bottom w:val="single" w:sz="4" w:space="0" w:color="auto"/>
              <w:right w:val="single" w:sz="8" w:space="0" w:color="auto"/>
            </w:tcBorders>
            <w:shd w:val="clear" w:color="auto" w:fill="auto"/>
            <w:vAlign w:val="center"/>
            <w:hideMark/>
          </w:tcPr>
          <w:p w14:paraId="13B0941F" w14:textId="77777777" w:rsidR="002A3050" w:rsidRDefault="002A3050">
            <w:pPr>
              <w:jc w:val="center"/>
              <w:rPr>
                <w:rFonts w:ascii="Cambria" w:hAnsi="Cambria" w:cs="Arial"/>
                <w:color w:val="000000"/>
              </w:rPr>
            </w:pPr>
            <w:r>
              <w:rPr>
                <w:rFonts w:ascii="Cambria" w:hAnsi="Cambria" w:cs="Arial"/>
                <w:color w:val="000000"/>
              </w:rPr>
              <w:t>48.00</w:t>
            </w:r>
          </w:p>
        </w:tc>
      </w:tr>
      <w:tr w:rsidR="002A3050" w14:paraId="16597B71" w14:textId="77777777" w:rsidTr="007D42F7">
        <w:trPr>
          <w:trHeight w:val="2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4A776BA" w14:textId="77777777" w:rsidR="002A3050" w:rsidRDefault="002A3050">
            <w:pPr>
              <w:rPr>
                <w:rFonts w:ascii="Cambria" w:hAnsi="Cambria" w:cs="Arial"/>
                <w:color w:val="000000"/>
              </w:rPr>
            </w:pPr>
            <w:r>
              <w:rPr>
                <w:rFonts w:ascii="Cambria" w:hAnsi="Cambria" w:cs="Arial"/>
                <w:color w:val="000000"/>
              </w:rPr>
              <w:t>0.0%</w:t>
            </w:r>
          </w:p>
        </w:tc>
        <w:tc>
          <w:tcPr>
            <w:tcW w:w="2670" w:type="dxa"/>
            <w:tcBorders>
              <w:top w:val="nil"/>
              <w:left w:val="nil"/>
              <w:bottom w:val="single" w:sz="4" w:space="0" w:color="auto"/>
              <w:right w:val="single" w:sz="8" w:space="0" w:color="auto"/>
            </w:tcBorders>
            <w:shd w:val="clear" w:color="auto" w:fill="auto"/>
            <w:vAlign w:val="center"/>
            <w:hideMark/>
          </w:tcPr>
          <w:p w14:paraId="67828C9E" w14:textId="77777777" w:rsidR="002A3050" w:rsidRDefault="002A3050">
            <w:pPr>
              <w:jc w:val="center"/>
              <w:rPr>
                <w:rFonts w:ascii="Cambria" w:hAnsi="Cambria" w:cs="Arial"/>
                <w:color w:val="000000"/>
              </w:rPr>
            </w:pPr>
            <w:r>
              <w:rPr>
                <w:rFonts w:ascii="Cambria" w:hAnsi="Cambria" w:cs="Arial"/>
                <w:color w:val="000000"/>
              </w:rPr>
              <w:t>-95.69</w:t>
            </w:r>
          </w:p>
        </w:tc>
      </w:tr>
      <w:tr w:rsidR="002A3050" w14:paraId="6C040549" w14:textId="77777777" w:rsidTr="007D42F7">
        <w:trPr>
          <w:trHeight w:val="2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1E16310" w14:textId="77777777" w:rsidR="002A3050" w:rsidRDefault="002A3050">
            <w:pPr>
              <w:rPr>
                <w:rFonts w:ascii="Cambria" w:hAnsi="Cambria" w:cs="Arial"/>
                <w:color w:val="000000"/>
              </w:rPr>
            </w:pPr>
            <w:r>
              <w:rPr>
                <w:rFonts w:ascii="Cambria" w:hAnsi="Cambria" w:cs="Arial"/>
                <w:color w:val="000000"/>
              </w:rPr>
              <w:t>Sub Total </w:t>
            </w:r>
          </w:p>
        </w:tc>
        <w:tc>
          <w:tcPr>
            <w:tcW w:w="2670" w:type="dxa"/>
            <w:tcBorders>
              <w:top w:val="nil"/>
              <w:left w:val="nil"/>
              <w:bottom w:val="single" w:sz="4" w:space="0" w:color="auto"/>
              <w:right w:val="single" w:sz="8" w:space="0" w:color="auto"/>
            </w:tcBorders>
            <w:shd w:val="clear" w:color="auto" w:fill="auto"/>
            <w:vAlign w:val="center"/>
            <w:hideMark/>
          </w:tcPr>
          <w:p w14:paraId="3EA21B74" w14:textId="77777777" w:rsidR="002A3050" w:rsidRDefault="002A3050">
            <w:pPr>
              <w:jc w:val="center"/>
              <w:rPr>
                <w:rFonts w:ascii="Cambria" w:hAnsi="Cambria" w:cs="Arial"/>
                <w:b/>
                <w:bCs/>
                <w:color w:val="000000"/>
              </w:rPr>
            </w:pPr>
            <w:r>
              <w:rPr>
                <w:rFonts w:ascii="Cambria" w:hAnsi="Cambria" w:cs="Arial"/>
                <w:b/>
                <w:bCs/>
                <w:color w:val="000000"/>
              </w:rPr>
              <w:t>4486.74</w:t>
            </w:r>
          </w:p>
        </w:tc>
      </w:tr>
      <w:tr w:rsidR="002A3050" w14:paraId="2F829779" w14:textId="77777777" w:rsidTr="007D42F7">
        <w:trPr>
          <w:trHeight w:val="2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14BB1AF" w14:textId="77777777" w:rsidR="002A3050" w:rsidRDefault="002A3050">
            <w:pPr>
              <w:rPr>
                <w:rFonts w:ascii="Cambria" w:hAnsi="Cambria" w:cs="Arial"/>
                <w:color w:val="000000"/>
              </w:rPr>
            </w:pPr>
            <w:r>
              <w:rPr>
                <w:rFonts w:ascii="Cambria" w:hAnsi="Cambria" w:cs="Arial"/>
                <w:color w:val="000000"/>
              </w:rPr>
              <w:t>Revenue from sale of power at existing tariffs  </w:t>
            </w:r>
          </w:p>
        </w:tc>
        <w:tc>
          <w:tcPr>
            <w:tcW w:w="2670" w:type="dxa"/>
            <w:tcBorders>
              <w:top w:val="nil"/>
              <w:left w:val="nil"/>
              <w:bottom w:val="single" w:sz="4" w:space="0" w:color="auto"/>
              <w:right w:val="single" w:sz="8" w:space="0" w:color="auto"/>
            </w:tcBorders>
            <w:shd w:val="clear" w:color="auto" w:fill="auto"/>
            <w:vAlign w:val="center"/>
            <w:hideMark/>
          </w:tcPr>
          <w:p w14:paraId="7FEC83A0" w14:textId="77777777" w:rsidR="002A3050" w:rsidRDefault="002A3050">
            <w:pPr>
              <w:jc w:val="center"/>
              <w:rPr>
                <w:rFonts w:ascii="Cambria" w:hAnsi="Cambria" w:cs="Arial"/>
                <w:color w:val="000000"/>
              </w:rPr>
            </w:pPr>
            <w:r>
              <w:rPr>
                <w:rFonts w:ascii="Cambria" w:hAnsi="Cambria" w:cs="Arial"/>
                <w:color w:val="000000"/>
              </w:rPr>
              <w:t>4038.71</w:t>
            </w:r>
          </w:p>
        </w:tc>
      </w:tr>
      <w:tr w:rsidR="002A3050" w14:paraId="7A37CCC1" w14:textId="77777777" w:rsidTr="007D42F7">
        <w:trPr>
          <w:trHeight w:val="2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FF9CAA8" w14:textId="77777777" w:rsidR="002A3050" w:rsidRDefault="002A3050">
            <w:pPr>
              <w:rPr>
                <w:rFonts w:ascii="Cambria" w:hAnsi="Cambria" w:cs="Arial"/>
                <w:color w:val="000000"/>
              </w:rPr>
            </w:pPr>
            <w:proofErr w:type="spellStart"/>
            <w:proofErr w:type="gramStart"/>
            <w:r>
              <w:rPr>
                <w:rFonts w:ascii="Cambria" w:hAnsi="Cambria" w:cs="Arial"/>
                <w:color w:val="000000"/>
              </w:rPr>
              <w:t>Non Tariff</w:t>
            </w:r>
            <w:proofErr w:type="spellEnd"/>
            <w:proofErr w:type="gramEnd"/>
            <w:r>
              <w:rPr>
                <w:rFonts w:ascii="Cambria" w:hAnsi="Cambria" w:cs="Arial"/>
                <w:color w:val="000000"/>
              </w:rPr>
              <w:t> Income </w:t>
            </w:r>
          </w:p>
        </w:tc>
        <w:tc>
          <w:tcPr>
            <w:tcW w:w="2670" w:type="dxa"/>
            <w:tcBorders>
              <w:top w:val="nil"/>
              <w:left w:val="nil"/>
              <w:bottom w:val="single" w:sz="4" w:space="0" w:color="auto"/>
              <w:right w:val="single" w:sz="8" w:space="0" w:color="auto"/>
            </w:tcBorders>
            <w:shd w:val="clear" w:color="auto" w:fill="auto"/>
            <w:vAlign w:val="center"/>
            <w:hideMark/>
          </w:tcPr>
          <w:p w14:paraId="6CE076BB" w14:textId="77777777" w:rsidR="002A3050" w:rsidRDefault="002A3050">
            <w:pPr>
              <w:jc w:val="center"/>
              <w:rPr>
                <w:rFonts w:ascii="Cambria" w:hAnsi="Cambria" w:cs="Arial"/>
                <w:color w:val="000000"/>
              </w:rPr>
            </w:pPr>
            <w:r>
              <w:rPr>
                <w:rFonts w:ascii="Cambria" w:hAnsi="Cambria" w:cs="Arial"/>
                <w:color w:val="000000"/>
              </w:rPr>
              <w:t>267.69</w:t>
            </w:r>
          </w:p>
        </w:tc>
      </w:tr>
      <w:tr w:rsidR="002A3050" w14:paraId="79A092C7" w14:textId="77777777" w:rsidTr="007D42F7">
        <w:trPr>
          <w:trHeight w:val="20"/>
        </w:trPr>
        <w:tc>
          <w:tcPr>
            <w:tcW w:w="0" w:type="auto"/>
            <w:tcBorders>
              <w:top w:val="nil"/>
              <w:left w:val="single" w:sz="8" w:space="0" w:color="auto"/>
              <w:bottom w:val="single" w:sz="8" w:space="0" w:color="auto"/>
              <w:right w:val="single" w:sz="4" w:space="0" w:color="auto"/>
            </w:tcBorders>
            <w:shd w:val="clear" w:color="auto" w:fill="auto"/>
            <w:vAlign w:val="center"/>
            <w:hideMark/>
          </w:tcPr>
          <w:p w14:paraId="49B70CD0" w14:textId="77777777" w:rsidR="002A3050" w:rsidRDefault="002A3050">
            <w:pPr>
              <w:rPr>
                <w:rFonts w:ascii="Cambria" w:hAnsi="Cambria" w:cs="Arial"/>
                <w:color w:val="000000"/>
              </w:rPr>
            </w:pPr>
            <w:r>
              <w:rPr>
                <w:rFonts w:ascii="Cambria" w:hAnsi="Cambria" w:cs="Arial"/>
                <w:color w:val="000000"/>
              </w:rPr>
              <w:t>Revenue GAP(+)/</w:t>
            </w:r>
            <w:proofErr w:type="gramStart"/>
            <w:r>
              <w:rPr>
                <w:rFonts w:ascii="Cambria" w:hAnsi="Cambria" w:cs="Arial"/>
                <w:color w:val="000000"/>
              </w:rPr>
              <w:t>Surplus(</w:t>
            </w:r>
            <w:proofErr w:type="gramEnd"/>
            <w:r>
              <w:rPr>
                <w:rFonts w:ascii="Cambria" w:hAnsi="Cambria" w:cs="Arial"/>
                <w:color w:val="000000"/>
              </w:rPr>
              <w:t>-) </w:t>
            </w:r>
          </w:p>
        </w:tc>
        <w:tc>
          <w:tcPr>
            <w:tcW w:w="2670" w:type="dxa"/>
            <w:tcBorders>
              <w:top w:val="nil"/>
              <w:left w:val="nil"/>
              <w:bottom w:val="single" w:sz="8" w:space="0" w:color="auto"/>
              <w:right w:val="single" w:sz="8" w:space="0" w:color="auto"/>
            </w:tcBorders>
            <w:shd w:val="clear" w:color="auto" w:fill="auto"/>
            <w:vAlign w:val="center"/>
            <w:hideMark/>
          </w:tcPr>
          <w:p w14:paraId="0E73556B" w14:textId="77777777" w:rsidR="002A3050" w:rsidRDefault="002A3050">
            <w:pPr>
              <w:jc w:val="center"/>
              <w:rPr>
                <w:rFonts w:ascii="Cambria" w:hAnsi="Cambria" w:cs="Arial"/>
                <w:b/>
                <w:bCs/>
                <w:color w:val="000000"/>
              </w:rPr>
            </w:pPr>
            <w:r>
              <w:rPr>
                <w:rFonts w:ascii="Cambria" w:hAnsi="Cambria" w:cs="Arial"/>
                <w:b/>
                <w:bCs/>
                <w:color w:val="000000"/>
              </w:rPr>
              <w:t>180.33</w:t>
            </w:r>
          </w:p>
        </w:tc>
      </w:tr>
    </w:tbl>
    <w:p w14:paraId="53AC6FCB" w14:textId="77777777" w:rsidR="000F5DC0" w:rsidRDefault="000F5DC0" w:rsidP="00E76BBD">
      <w:pPr>
        <w:pStyle w:val="BodyText2"/>
        <w:spacing w:before="0" w:after="0"/>
        <w:jc w:val="both"/>
        <w:rPr>
          <w:rFonts w:ascii="Cambria" w:hAnsi="Cambria" w:cs="Arial"/>
          <w:color w:val="000000"/>
          <w:sz w:val="24"/>
          <w:szCs w:val="24"/>
          <w:lang w:val="en-GB"/>
        </w:rPr>
      </w:pPr>
    </w:p>
    <w:p w14:paraId="08DFD382" w14:textId="77777777" w:rsidR="00AC05CC" w:rsidRDefault="00AC05CC" w:rsidP="00E76BBD">
      <w:pPr>
        <w:pStyle w:val="BodyText2"/>
        <w:spacing w:before="0" w:after="0"/>
        <w:jc w:val="both"/>
        <w:rPr>
          <w:rFonts w:ascii="Cambria" w:hAnsi="Cambria" w:cs="Arial"/>
          <w:color w:val="000000"/>
          <w:sz w:val="24"/>
          <w:szCs w:val="24"/>
          <w:lang w:val="en-GB"/>
        </w:rPr>
      </w:pPr>
    </w:p>
    <w:p w14:paraId="3324B08E" w14:textId="7BA4CE93" w:rsidR="000F5DC0" w:rsidRDefault="000F5DC0" w:rsidP="00BE6034">
      <w:pPr>
        <w:pStyle w:val="BodyText2"/>
        <w:spacing w:before="0" w:after="0"/>
        <w:ind w:left="720"/>
        <w:jc w:val="both"/>
        <w:rPr>
          <w:rFonts w:ascii="Cambria" w:hAnsi="Cambria" w:cs="Arial"/>
          <w:color w:val="000000"/>
          <w:sz w:val="24"/>
          <w:szCs w:val="24"/>
          <w:lang w:val="en-GB"/>
        </w:rPr>
      </w:pPr>
      <w:r>
        <w:rPr>
          <w:rFonts w:ascii="Cambria" w:hAnsi="Cambria" w:cs="Arial"/>
          <w:color w:val="000000"/>
          <w:sz w:val="24"/>
          <w:szCs w:val="24"/>
          <w:lang w:val="en-GB"/>
        </w:rPr>
        <w:t xml:space="preserve">However, with approved T&amp;D of 19.60% the revenue </w:t>
      </w:r>
      <w:r w:rsidR="00565558">
        <w:rPr>
          <w:rFonts w:ascii="Cambria" w:hAnsi="Cambria" w:cs="Arial"/>
          <w:color w:val="000000"/>
          <w:sz w:val="24"/>
          <w:szCs w:val="24"/>
          <w:lang w:val="en-GB"/>
        </w:rPr>
        <w:t xml:space="preserve">GAP </w:t>
      </w:r>
      <w:r>
        <w:rPr>
          <w:rFonts w:ascii="Cambria" w:hAnsi="Cambria" w:cs="Arial"/>
          <w:color w:val="000000"/>
          <w:sz w:val="24"/>
          <w:szCs w:val="24"/>
          <w:lang w:val="en-GB"/>
        </w:rPr>
        <w:t xml:space="preserve">for the </w:t>
      </w:r>
      <w:r w:rsidR="008E238F">
        <w:rPr>
          <w:rFonts w:ascii="Cambria" w:hAnsi="Cambria" w:cs="Arial"/>
          <w:color w:val="000000"/>
          <w:sz w:val="24"/>
          <w:szCs w:val="24"/>
          <w:lang w:val="en-GB"/>
        </w:rPr>
        <w:t xml:space="preserve">ensuing year will be </w:t>
      </w:r>
      <w:r w:rsidR="00892E98">
        <w:rPr>
          <w:rFonts w:ascii="Cambria" w:hAnsi="Cambria" w:cs="Arial"/>
          <w:color w:val="000000"/>
          <w:sz w:val="24"/>
          <w:szCs w:val="24"/>
          <w:lang w:val="en-GB"/>
        </w:rPr>
        <w:t xml:space="preserve">reduced to </w:t>
      </w:r>
      <w:r>
        <w:rPr>
          <w:rFonts w:ascii="Cambria" w:hAnsi="Cambria" w:cs="Arial"/>
          <w:color w:val="000000"/>
          <w:sz w:val="24"/>
          <w:szCs w:val="24"/>
          <w:lang w:val="en-GB"/>
        </w:rPr>
        <w:t>Rs.</w:t>
      </w:r>
      <w:r w:rsidR="00892E98">
        <w:rPr>
          <w:rFonts w:ascii="Cambria" w:hAnsi="Cambria" w:cs="Arial"/>
          <w:color w:val="000000"/>
          <w:sz w:val="24"/>
          <w:szCs w:val="24"/>
          <w:lang w:val="en-GB"/>
        </w:rPr>
        <w:t>53.04</w:t>
      </w:r>
      <w:r>
        <w:rPr>
          <w:rFonts w:ascii="Cambria" w:hAnsi="Cambria" w:cs="Arial"/>
          <w:color w:val="000000"/>
          <w:sz w:val="24"/>
          <w:szCs w:val="24"/>
          <w:lang w:val="en-GB"/>
        </w:rPr>
        <w:t xml:space="preserve"> </w:t>
      </w:r>
      <w:proofErr w:type="spellStart"/>
      <w:r>
        <w:rPr>
          <w:rFonts w:ascii="Cambria" w:hAnsi="Cambria" w:cs="Arial"/>
          <w:color w:val="000000"/>
          <w:sz w:val="24"/>
          <w:szCs w:val="24"/>
          <w:lang w:val="en-GB"/>
        </w:rPr>
        <w:t>crs</w:t>
      </w:r>
      <w:proofErr w:type="spellEnd"/>
    </w:p>
    <w:p w14:paraId="1BC8BA5E" w14:textId="77777777" w:rsidR="00FC745D" w:rsidRDefault="00FC745D" w:rsidP="00E76BBD">
      <w:pPr>
        <w:pStyle w:val="BodyText2"/>
        <w:spacing w:before="0" w:after="0"/>
        <w:jc w:val="both"/>
        <w:rPr>
          <w:rFonts w:ascii="Cambria" w:hAnsi="Cambria" w:cs="Arial"/>
          <w:color w:val="000000"/>
          <w:sz w:val="24"/>
          <w:szCs w:val="24"/>
          <w:lang w:val="en-GB"/>
        </w:rPr>
      </w:pPr>
    </w:p>
    <w:tbl>
      <w:tblPr>
        <w:tblpPr w:leftFromText="180" w:rightFromText="180" w:vertAnchor="page" w:horzAnchor="margin" w:tblpXSpec="right" w:tblpY="2801"/>
        <w:tblW w:w="8216" w:type="dxa"/>
        <w:tblLook w:val="04A0" w:firstRow="1" w:lastRow="0" w:firstColumn="1" w:lastColumn="0" w:noHBand="0" w:noVBand="1"/>
      </w:tblPr>
      <w:tblGrid>
        <w:gridCol w:w="5064"/>
        <w:gridCol w:w="3152"/>
      </w:tblGrid>
      <w:tr w:rsidR="00C02E5D" w14:paraId="0D493076" w14:textId="77777777" w:rsidTr="00C02E5D">
        <w:trPr>
          <w:trHeight w:val="18"/>
        </w:trPr>
        <w:tc>
          <w:tcPr>
            <w:tcW w:w="821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7BD1E88" w14:textId="77777777" w:rsidR="00C02E5D" w:rsidRDefault="00C02E5D" w:rsidP="00C02E5D">
            <w:pPr>
              <w:rPr>
                <w:rFonts w:ascii="Cambria" w:hAnsi="Cambria" w:cs="Arial"/>
                <w:b/>
                <w:bCs/>
                <w:color w:val="000000"/>
                <w:lang w:val="en-IN" w:eastAsia="en-IN"/>
              </w:rPr>
            </w:pPr>
            <w:r>
              <w:rPr>
                <w:rFonts w:ascii="Cambria" w:hAnsi="Cambria" w:cs="Arial"/>
                <w:b/>
                <w:bCs/>
                <w:color w:val="000000"/>
              </w:rPr>
              <w:t>Revenue Gap with approved (19.6%) T&amp;</w:t>
            </w:r>
            <w:proofErr w:type="gramStart"/>
            <w:r>
              <w:rPr>
                <w:rFonts w:ascii="Cambria" w:hAnsi="Cambria" w:cs="Arial"/>
                <w:b/>
                <w:bCs/>
                <w:color w:val="000000"/>
              </w:rPr>
              <w:t>D  FY</w:t>
            </w:r>
            <w:proofErr w:type="gramEnd"/>
            <w:r>
              <w:rPr>
                <w:rFonts w:ascii="Cambria" w:hAnsi="Cambria" w:cs="Arial"/>
                <w:b/>
                <w:bCs/>
                <w:color w:val="000000"/>
              </w:rPr>
              <w:t>22-23</w:t>
            </w:r>
          </w:p>
        </w:tc>
      </w:tr>
      <w:tr w:rsidR="00C02E5D" w14:paraId="3304B2FE" w14:textId="77777777" w:rsidTr="00C02E5D">
        <w:trPr>
          <w:trHeight w:val="18"/>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BD4C54E" w14:textId="77777777" w:rsidR="00C02E5D" w:rsidRDefault="00C02E5D" w:rsidP="00C02E5D">
            <w:pPr>
              <w:rPr>
                <w:rFonts w:ascii="Cambria" w:hAnsi="Cambria" w:cs="Arial"/>
                <w:color w:val="000000"/>
              </w:rPr>
            </w:pPr>
            <w:r>
              <w:rPr>
                <w:rFonts w:ascii="Cambria" w:hAnsi="Cambria" w:cs="Arial"/>
                <w:color w:val="000000"/>
              </w:rPr>
              <w:t>Parameters</w:t>
            </w:r>
          </w:p>
        </w:tc>
        <w:tc>
          <w:tcPr>
            <w:tcW w:w="3086" w:type="dxa"/>
            <w:tcBorders>
              <w:top w:val="nil"/>
              <w:left w:val="nil"/>
              <w:bottom w:val="single" w:sz="4" w:space="0" w:color="auto"/>
              <w:right w:val="single" w:sz="8" w:space="0" w:color="auto"/>
            </w:tcBorders>
            <w:shd w:val="clear" w:color="auto" w:fill="auto"/>
            <w:vAlign w:val="center"/>
            <w:hideMark/>
          </w:tcPr>
          <w:p w14:paraId="3CA22225" w14:textId="77777777" w:rsidR="00C02E5D" w:rsidRDefault="00C02E5D" w:rsidP="00C02E5D">
            <w:pPr>
              <w:jc w:val="center"/>
              <w:rPr>
                <w:rFonts w:ascii="Cambria" w:hAnsi="Cambria" w:cs="Arial"/>
                <w:b/>
                <w:bCs/>
                <w:color w:val="000000"/>
              </w:rPr>
            </w:pPr>
            <w:r>
              <w:rPr>
                <w:rFonts w:ascii="Cambria" w:hAnsi="Cambria" w:cs="Arial"/>
                <w:b/>
                <w:bCs/>
                <w:color w:val="000000"/>
              </w:rPr>
              <w:t>Rs Cr</w:t>
            </w:r>
          </w:p>
        </w:tc>
      </w:tr>
      <w:tr w:rsidR="00C02E5D" w14:paraId="7629D6C0" w14:textId="77777777" w:rsidTr="00C02E5D">
        <w:trPr>
          <w:trHeight w:val="18"/>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6539409" w14:textId="77777777" w:rsidR="00C02E5D" w:rsidRDefault="00C02E5D" w:rsidP="00C02E5D">
            <w:pPr>
              <w:rPr>
                <w:rFonts w:ascii="Cambria" w:hAnsi="Cambria" w:cs="Arial"/>
                <w:color w:val="000000"/>
              </w:rPr>
            </w:pPr>
            <w:r>
              <w:rPr>
                <w:rFonts w:ascii="Cambria" w:hAnsi="Cambria" w:cs="Arial"/>
                <w:color w:val="000000"/>
              </w:rPr>
              <w:t>Expenditure including tax on ROE</w:t>
            </w:r>
          </w:p>
        </w:tc>
        <w:tc>
          <w:tcPr>
            <w:tcW w:w="3086" w:type="dxa"/>
            <w:tcBorders>
              <w:top w:val="nil"/>
              <w:left w:val="nil"/>
              <w:bottom w:val="single" w:sz="4" w:space="0" w:color="auto"/>
              <w:right w:val="single" w:sz="8" w:space="0" w:color="auto"/>
            </w:tcBorders>
            <w:shd w:val="clear" w:color="auto" w:fill="auto"/>
            <w:vAlign w:val="center"/>
            <w:hideMark/>
          </w:tcPr>
          <w:p w14:paraId="5F630E56" w14:textId="77777777" w:rsidR="00C02E5D" w:rsidRDefault="00C02E5D" w:rsidP="00C02E5D">
            <w:pPr>
              <w:jc w:val="center"/>
              <w:rPr>
                <w:rFonts w:ascii="Cambria" w:hAnsi="Cambria" w:cs="Arial"/>
                <w:color w:val="000000"/>
              </w:rPr>
            </w:pPr>
            <w:r>
              <w:rPr>
                <w:rFonts w:ascii="Cambria" w:hAnsi="Cambria" w:cs="Arial"/>
                <w:color w:val="000000"/>
              </w:rPr>
              <w:t>4477.22</w:t>
            </w:r>
          </w:p>
        </w:tc>
      </w:tr>
      <w:tr w:rsidR="00C02E5D" w14:paraId="69D3FCD0" w14:textId="77777777" w:rsidTr="00C02E5D">
        <w:trPr>
          <w:trHeight w:val="18"/>
        </w:trPr>
        <w:tc>
          <w:tcPr>
            <w:tcW w:w="0" w:type="auto"/>
            <w:tcBorders>
              <w:top w:val="nil"/>
              <w:left w:val="single" w:sz="8" w:space="0" w:color="auto"/>
              <w:bottom w:val="nil"/>
              <w:right w:val="nil"/>
            </w:tcBorders>
            <w:shd w:val="clear" w:color="auto" w:fill="auto"/>
            <w:noWrap/>
            <w:vAlign w:val="bottom"/>
            <w:hideMark/>
          </w:tcPr>
          <w:p w14:paraId="3E2077F7" w14:textId="77777777" w:rsidR="00C02E5D" w:rsidRDefault="00C02E5D" w:rsidP="00C02E5D">
            <w:pPr>
              <w:rPr>
                <w:rFonts w:ascii="Cambria" w:hAnsi="Cambria" w:cs="Arial"/>
                <w:color w:val="000000"/>
              </w:rPr>
            </w:pPr>
            <w:r>
              <w:rPr>
                <w:rFonts w:ascii="Cambria" w:hAnsi="Cambria" w:cs="Arial"/>
                <w:color w:val="000000"/>
              </w:rPr>
              <w:t>Reasonable return on ROE after tax</w:t>
            </w:r>
          </w:p>
        </w:tc>
        <w:tc>
          <w:tcPr>
            <w:tcW w:w="3086" w:type="dxa"/>
            <w:tcBorders>
              <w:top w:val="nil"/>
              <w:left w:val="single" w:sz="4" w:space="0" w:color="auto"/>
              <w:bottom w:val="single" w:sz="4" w:space="0" w:color="auto"/>
              <w:right w:val="single" w:sz="8" w:space="0" w:color="auto"/>
            </w:tcBorders>
            <w:shd w:val="clear" w:color="auto" w:fill="auto"/>
            <w:vAlign w:val="center"/>
            <w:hideMark/>
          </w:tcPr>
          <w:p w14:paraId="7EA70E13" w14:textId="77777777" w:rsidR="00C02E5D" w:rsidRDefault="00C02E5D" w:rsidP="00C02E5D">
            <w:pPr>
              <w:jc w:val="center"/>
              <w:rPr>
                <w:rFonts w:ascii="Cambria" w:hAnsi="Cambria" w:cs="Arial"/>
                <w:color w:val="000000"/>
              </w:rPr>
            </w:pPr>
            <w:r>
              <w:rPr>
                <w:rFonts w:ascii="Cambria" w:hAnsi="Cambria" w:cs="Arial"/>
                <w:color w:val="000000"/>
              </w:rPr>
              <w:t>48.00</w:t>
            </w:r>
          </w:p>
        </w:tc>
      </w:tr>
      <w:tr w:rsidR="00C02E5D" w14:paraId="09792805" w14:textId="77777777" w:rsidTr="00C02E5D">
        <w:trPr>
          <w:trHeight w:val="18"/>
        </w:trPr>
        <w:tc>
          <w:tcPr>
            <w:tcW w:w="0" w:type="auto"/>
            <w:tcBorders>
              <w:top w:val="single" w:sz="4" w:space="0" w:color="auto"/>
              <w:left w:val="single" w:sz="8" w:space="0" w:color="auto"/>
              <w:bottom w:val="single" w:sz="4" w:space="0" w:color="auto"/>
              <w:right w:val="single" w:sz="4" w:space="0" w:color="auto"/>
            </w:tcBorders>
            <w:shd w:val="clear" w:color="auto" w:fill="auto"/>
            <w:vAlign w:val="center"/>
            <w:hideMark/>
          </w:tcPr>
          <w:p w14:paraId="0496B8F8" w14:textId="77777777" w:rsidR="00C02E5D" w:rsidRDefault="00C02E5D" w:rsidP="00C02E5D">
            <w:pPr>
              <w:rPr>
                <w:rFonts w:ascii="Cambria" w:hAnsi="Cambria" w:cs="Arial"/>
                <w:color w:val="000000"/>
              </w:rPr>
            </w:pPr>
            <w:r>
              <w:rPr>
                <w:rFonts w:ascii="Cambria" w:hAnsi="Cambria" w:cs="Arial"/>
                <w:color w:val="000000"/>
              </w:rPr>
              <w:t>Revenue Surplus (-) FY 21-22</w:t>
            </w:r>
          </w:p>
        </w:tc>
        <w:tc>
          <w:tcPr>
            <w:tcW w:w="3086" w:type="dxa"/>
            <w:tcBorders>
              <w:top w:val="nil"/>
              <w:left w:val="nil"/>
              <w:bottom w:val="single" w:sz="4" w:space="0" w:color="auto"/>
              <w:right w:val="single" w:sz="8" w:space="0" w:color="auto"/>
            </w:tcBorders>
            <w:shd w:val="clear" w:color="auto" w:fill="auto"/>
            <w:vAlign w:val="center"/>
            <w:hideMark/>
          </w:tcPr>
          <w:p w14:paraId="2542A9CF" w14:textId="77777777" w:rsidR="00C02E5D" w:rsidRDefault="00C02E5D" w:rsidP="00C02E5D">
            <w:pPr>
              <w:jc w:val="center"/>
              <w:rPr>
                <w:rFonts w:ascii="Cambria" w:hAnsi="Cambria" w:cs="Arial"/>
                <w:color w:val="000000"/>
              </w:rPr>
            </w:pPr>
            <w:r>
              <w:rPr>
                <w:rFonts w:ascii="Cambria" w:hAnsi="Cambria" w:cs="Arial"/>
                <w:color w:val="000000"/>
              </w:rPr>
              <w:t>-165.78</w:t>
            </w:r>
          </w:p>
        </w:tc>
      </w:tr>
      <w:tr w:rsidR="00C02E5D" w14:paraId="7D7433F5" w14:textId="77777777" w:rsidTr="00C02E5D">
        <w:trPr>
          <w:trHeight w:val="18"/>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800F5AD" w14:textId="77777777" w:rsidR="00C02E5D" w:rsidRDefault="00C02E5D" w:rsidP="00C02E5D">
            <w:pPr>
              <w:rPr>
                <w:rFonts w:ascii="Cambria" w:hAnsi="Cambria" w:cs="Arial"/>
                <w:color w:val="000000"/>
              </w:rPr>
            </w:pPr>
            <w:r>
              <w:rPr>
                <w:rFonts w:ascii="Cambria" w:hAnsi="Cambria" w:cs="Arial"/>
                <w:color w:val="000000"/>
              </w:rPr>
              <w:t>Sub Total </w:t>
            </w:r>
          </w:p>
        </w:tc>
        <w:tc>
          <w:tcPr>
            <w:tcW w:w="3086" w:type="dxa"/>
            <w:tcBorders>
              <w:top w:val="nil"/>
              <w:left w:val="nil"/>
              <w:bottom w:val="single" w:sz="4" w:space="0" w:color="auto"/>
              <w:right w:val="single" w:sz="8" w:space="0" w:color="auto"/>
            </w:tcBorders>
            <w:shd w:val="clear" w:color="auto" w:fill="auto"/>
            <w:vAlign w:val="center"/>
            <w:hideMark/>
          </w:tcPr>
          <w:p w14:paraId="27DDA79F" w14:textId="77777777" w:rsidR="00C02E5D" w:rsidRDefault="00C02E5D" w:rsidP="00C02E5D">
            <w:pPr>
              <w:jc w:val="center"/>
              <w:rPr>
                <w:rFonts w:ascii="Cambria" w:hAnsi="Cambria" w:cs="Arial"/>
                <w:b/>
                <w:bCs/>
                <w:color w:val="000000"/>
              </w:rPr>
            </w:pPr>
            <w:r>
              <w:rPr>
                <w:rFonts w:ascii="Cambria" w:hAnsi="Cambria" w:cs="Arial"/>
                <w:b/>
                <w:bCs/>
                <w:color w:val="000000"/>
              </w:rPr>
              <w:t>4359.44</w:t>
            </w:r>
          </w:p>
        </w:tc>
      </w:tr>
      <w:tr w:rsidR="00C02E5D" w14:paraId="20D6F367" w14:textId="77777777" w:rsidTr="00C02E5D">
        <w:trPr>
          <w:trHeight w:val="18"/>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DFA3CDB" w14:textId="77777777" w:rsidR="00C02E5D" w:rsidRDefault="00C02E5D" w:rsidP="00C02E5D">
            <w:pPr>
              <w:rPr>
                <w:rFonts w:ascii="Cambria" w:hAnsi="Cambria" w:cs="Arial"/>
                <w:color w:val="000000"/>
              </w:rPr>
            </w:pPr>
            <w:r>
              <w:rPr>
                <w:rFonts w:ascii="Cambria" w:hAnsi="Cambria" w:cs="Arial"/>
                <w:color w:val="000000"/>
              </w:rPr>
              <w:t>Revenue from sale of power at existing tariffs  </w:t>
            </w:r>
          </w:p>
        </w:tc>
        <w:tc>
          <w:tcPr>
            <w:tcW w:w="3086" w:type="dxa"/>
            <w:tcBorders>
              <w:top w:val="nil"/>
              <w:left w:val="nil"/>
              <w:bottom w:val="single" w:sz="4" w:space="0" w:color="auto"/>
              <w:right w:val="single" w:sz="8" w:space="0" w:color="auto"/>
            </w:tcBorders>
            <w:shd w:val="clear" w:color="auto" w:fill="auto"/>
            <w:vAlign w:val="center"/>
            <w:hideMark/>
          </w:tcPr>
          <w:p w14:paraId="33FD8B54" w14:textId="77777777" w:rsidR="00C02E5D" w:rsidRDefault="00C02E5D" w:rsidP="00C02E5D">
            <w:pPr>
              <w:jc w:val="center"/>
              <w:rPr>
                <w:rFonts w:ascii="Cambria" w:hAnsi="Cambria" w:cs="Arial"/>
                <w:color w:val="000000"/>
              </w:rPr>
            </w:pPr>
            <w:r>
              <w:rPr>
                <w:rFonts w:ascii="Cambria" w:hAnsi="Cambria" w:cs="Arial"/>
                <w:color w:val="000000"/>
              </w:rPr>
              <w:t>4038.71</w:t>
            </w:r>
          </w:p>
        </w:tc>
      </w:tr>
      <w:tr w:rsidR="00C02E5D" w14:paraId="2378EB67" w14:textId="77777777" w:rsidTr="00C02E5D">
        <w:trPr>
          <w:trHeight w:val="18"/>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14480BF" w14:textId="77777777" w:rsidR="00C02E5D" w:rsidRDefault="00C02E5D" w:rsidP="00C02E5D">
            <w:pPr>
              <w:rPr>
                <w:rFonts w:ascii="Cambria" w:hAnsi="Cambria" w:cs="Arial"/>
                <w:color w:val="000000"/>
              </w:rPr>
            </w:pPr>
            <w:proofErr w:type="spellStart"/>
            <w:proofErr w:type="gramStart"/>
            <w:r>
              <w:rPr>
                <w:rFonts w:ascii="Cambria" w:hAnsi="Cambria" w:cs="Arial"/>
                <w:color w:val="000000"/>
              </w:rPr>
              <w:t>Non Tariff</w:t>
            </w:r>
            <w:proofErr w:type="spellEnd"/>
            <w:proofErr w:type="gramEnd"/>
            <w:r>
              <w:rPr>
                <w:rFonts w:ascii="Cambria" w:hAnsi="Cambria" w:cs="Arial"/>
                <w:color w:val="000000"/>
              </w:rPr>
              <w:t> Income </w:t>
            </w:r>
          </w:p>
        </w:tc>
        <w:tc>
          <w:tcPr>
            <w:tcW w:w="3086" w:type="dxa"/>
            <w:tcBorders>
              <w:top w:val="nil"/>
              <w:left w:val="nil"/>
              <w:bottom w:val="single" w:sz="4" w:space="0" w:color="auto"/>
              <w:right w:val="single" w:sz="8" w:space="0" w:color="auto"/>
            </w:tcBorders>
            <w:shd w:val="clear" w:color="auto" w:fill="auto"/>
            <w:vAlign w:val="center"/>
            <w:hideMark/>
          </w:tcPr>
          <w:p w14:paraId="6C0C006B" w14:textId="77777777" w:rsidR="00C02E5D" w:rsidRDefault="00C02E5D" w:rsidP="00C02E5D">
            <w:pPr>
              <w:jc w:val="center"/>
              <w:rPr>
                <w:rFonts w:ascii="Cambria" w:hAnsi="Cambria" w:cs="Arial"/>
                <w:color w:val="000000"/>
              </w:rPr>
            </w:pPr>
            <w:r>
              <w:rPr>
                <w:rFonts w:ascii="Cambria" w:hAnsi="Cambria" w:cs="Arial"/>
                <w:color w:val="000000"/>
              </w:rPr>
              <w:t>267.69</w:t>
            </w:r>
          </w:p>
        </w:tc>
      </w:tr>
      <w:tr w:rsidR="00C02E5D" w14:paraId="49849AB7" w14:textId="77777777" w:rsidTr="00C02E5D">
        <w:trPr>
          <w:trHeight w:val="18"/>
        </w:trPr>
        <w:tc>
          <w:tcPr>
            <w:tcW w:w="0" w:type="auto"/>
            <w:tcBorders>
              <w:top w:val="nil"/>
              <w:left w:val="single" w:sz="8" w:space="0" w:color="auto"/>
              <w:bottom w:val="single" w:sz="8" w:space="0" w:color="auto"/>
              <w:right w:val="single" w:sz="4" w:space="0" w:color="auto"/>
            </w:tcBorders>
            <w:shd w:val="clear" w:color="auto" w:fill="auto"/>
            <w:vAlign w:val="center"/>
            <w:hideMark/>
          </w:tcPr>
          <w:p w14:paraId="70EBA2DC" w14:textId="77777777" w:rsidR="00C02E5D" w:rsidRDefault="00C02E5D" w:rsidP="00C02E5D">
            <w:pPr>
              <w:rPr>
                <w:rFonts w:ascii="Cambria" w:hAnsi="Cambria" w:cs="Arial"/>
                <w:color w:val="000000"/>
              </w:rPr>
            </w:pPr>
            <w:r>
              <w:rPr>
                <w:rFonts w:ascii="Cambria" w:hAnsi="Cambria" w:cs="Arial"/>
                <w:color w:val="000000"/>
              </w:rPr>
              <w:t>Revenue GAP(+)/</w:t>
            </w:r>
            <w:proofErr w:type="gramStart"/>
            <w:r>
              <w:rPr>
                <w:rFonts w:ascii="Cambria" w:hAnsi="Cambria" w:cs="Arial"/>
                <w:color w:val="000000"/>
              </w:rPr>
              <w:t>Surplus(</w:t>
            </w:r>
            <w:proofErr w:type="gramEnd"/>
            <w:r>
              <w:rPr>
                <w:rFonts w:ascii="Cambria" w:hAnsi="Cambria" w:cs="Arial"/>
                <w:color w:val="000000"/>
              </w:rPr>
              <w:t>-) </w:t>
            </w:r>
          </w:p>
        </w:tc>
        <w:tc>
          <w:tcPr>
            <w:tcW w:w="3086" w:type="dxa"/>
            <w:tcBorders>
              <w:top w:val="nil"/>
              <w:left w:val="nil"/>
              <w:bottom w:val="single" w:sz="8" w:space="0" w:color="auto"/>
              <w:right w:val="single" w:sz="8" w:space="0" w:color="auto"/>
            </w:tcBorders>
            <w:shd w:val="clear" w:color="auto" w:fill="auto"/>
            <w:vAlign w:val="center"/>
            <w:hideMark/>
          </w:tcPr>
          <w:p w14:paraId="1AD3C6F6" w14:textId="77777777" w:rsidR="00C02E5D" w:rsidRDefault="00C02E5D" w:rsidP="00C02E5D">
            <w:pPr>
              <w:jc w:val="center"/>
              <w:rPr>
                <w:rFonts w:ascii="Cambria" w:hAnsi="Cambria" w:cs="Arial"/>
                <w:b/>
                <w:bCs/>
                <w:color w:val="000000"/>
              </w:rPr>
            </w:pPr>
            <w:r>
              <w:rPr>
                <w:rFonts w:ascii="Cambria" w:hAnsi="Cambria" w:cs="Arial"/>
                <w:b/>
                <w:bCs/>
                <w:color w:val="000000"/>
              </w:rPr>
              <w:t>53.04</w:t>
            </w:r>
          </w:p>
        </w:tc>
      </w:tr>
    </w:tbl>
    <w:p w14:paraId="569D6FD2" w14:textId="77777777" w:rsidR="00FC745D" w:rsidRDefault="00FC745D" w:rsidP="00E76BBD">
      <w:pPr>
        <w:pStyle w:val="BodyText2"/>
        <w:spacing w:before="0" w:after="0"/>
        <w:jc w:val="both"/>
        <w:rPr>
          <w:rFonts w:ascii="Cambria" w:hAnsi="Cambria" w:cs="Arial"/>
          <w:color w:val="000000"/>
          <w:sz w:val="24"/>
          <w:szCs w:val="24"/>
          <w:lang w:val="en-GB"/>
        </w:rPr>
      </w:pPr>
    </w:p>
    <w:p w14:paraId="0AFECF3B" w14:textId="675311FD" w:rsidR="00BE6034" w:rsidRPr="00A667E0" w:rsidRDefault="00BE6034" w:rsidP="00BE6034">
      <w:pPr>
        <w:pStyle w:val="BodyText2"/>
        <w:spacing w:before="0" w:after="0"/>
        <w:jc w:val="both"/>
        <w:rPr>
          <w:rFonts w:ascii="Cambria" w:hAnsi="Cambria" w:cs="Arial"/>
          <w:b/>
          <w:bCs/>
          <w:color w:val="000000"/>
          <w:sz w:val="24"/>
          <w:szCs w:val="24"/>
          <w:lang w:val="en-GB"/>
        </w:rPr>
      </w:pPr>
      <w:r>
        <w:rPr>
          <w:rFonts w:ascii="Cambria" w:hAnsi="Cambria" w:cs="Arial"/>
          <w:color w:val="000000"/>
          <w:sz w:val="24"/>
          <w:szCs w:val="24"/>
          <w:lang w:val="en-GB"/>
        </w:rPr>
        <w:tab/>
      </w:r>
      <w:r w:rsidRPr="00A667E0">
        <w:rPr>
          <w:rFonts w:ascii="Cambria" w:hAnsi="Cambria" w:cs="Arial"/>
          <w:b/>
          <w:bCs/>
          <w:color w:val="000000"/>
          <w:sz w:val="24"/>
          <w:szCs w:val="24"/>
          <w:lang w:val="en-GB"/>
        </w:rPr>
        <w:t>*Power purchase cost will be reduced by Rs.</w:t>
      </w:r>
      <w:r>
        <w:rPr>
          <w:rFonts w:ascii="Cambria" w:hAnsi="Cambria" w:cs="Arial"/>
          <w:b/>
          <w:bCs/>
          <w:color w:val="000000"/>
          <w:sz w:val="24"/>
          <w:szCs w:val="24"/>
          <w:lang w:val="en-GB"/>
        </w:rPr>
        <w:t>57</w:t>
      </w:r>
      <w:r w:rsidRPr="00A667E0">
        <w:rPr>
          <w:rFonts w:ascii="Cambria" w:hAnsi="Cambria" w:cs="Arial"/>
          <w:b/>
          <w:bCs/>
          <w:color w:val="000000"/>
          <w:sz w:val="24"/>
          <w:szCs w:val="24"/>
          <w:lang w:val="en-GB"/>
        </w:rPr>
        <w:t>.</w:t>
      </w:r>
      <w:r w:rsidR="0079266E">
        <w:rPr>
          <w:rFonts w:ascii="Cambria" w:hAnsi="Cambria" w:cs="Arial"/>
          <w:b/>
          <w:bCs/>
          <w:color w:val="000000"/>
          <w:sz w:val="24"/>
          <w:szCs w:val="24"/>
          <w:lang w:val="en-GB"/>
        </w:rPr>
        <w:t>2</w:t>
      </w:r>
      <w:r>
        <w:rPr>
          <w:rFonts w:ascii="Cambria" w:hAnsi="Cambria" w:cs="Arial"/>
          <w:b/>
          <w:bCs/>
          <w:color w:val="000000"/>
          <w:sz w:val="24"/>
          <w:szCs w:val="24"/>
          <w:lang w:val="en-GB"/>
        </w:rPr>
        <w:t>0</w:t>
      </w:r>
      <w:r w:rsidRPr="00A667E0">
        <w:rPr>
          <w:rFonts w:ascii="Cambria" w:hAnsi="Cambria" w:cs="Arial"/>
          <w:b/>
          <w:bCs/>
          <w:color w:val="000000"/>
          <w:sz w:val="24"/>
          <w:szCs w:val="24"/>
          <w:lang w:val="en-GB"/>
        </w:rPr>
        <w:t xml:space="preserve"> </w:t>
      </w:r>
      <w:proofErr w:type="spellStart"/>
      <w:r w:rsidRPr="00A667E0">
        <w:rPr>
          <w:rFonts w:ascii="Cambria" w:hAnsi="Cambria" w:cs="Arial"/>
          <w:b/>
          <w:bCs/>
          <w:color w:val="000000"/>
          <w:sz w:val="24"/>
          <w:szCs w:val="24"/>
          <w:lang w:val="en-GB"/>
        </w:rPr>
        <w:t>crs</w:t>
      </w:r>
      <w:proofErr w:type="spellEnd"/>
    </w:p>
    <w:p w14:paraId="7D206FFE" w14:textId="6C60B930" w:rsidR="00FC745D" w:rsidRDefault="00FC745D" w:rsidP="00E76BBD">
      <w:pPr>
        <w:pStyle w:val="BodyText2"/>
        <w:spacing w:before="0" w:after="0"/>
        <w:jc w:val="both"/>
        <w:rPr>
          <w:rFonts w:ascii="Cambria" w:hAnsi="Cambria" w:cs="Arial"/>
          <w:color w:val="000000"/>
          <w:sz w:val="24"/>
          <w:szCs w:val="24"/>
          <w:lang w:val="en-GB"/>
        </w:rPr>
      </w:pPr>
    </w:p>
    <w:p w14:paraId="4FA607CA" w14:textId="77777777" w:rsidR="00EE58DC" w:rsidRDefault="00EE58DC" w:rsidP="00826FA6">
      <w:pPr>
        <w:autoSpaceDE w:val="0"/>
        <w:autoSpaceDN w:val="0"/>
        <w:adjustRightInd w:val="0"/>
        <w:spacing w:after="240" w:line="360" w:lineRule="auto"/>
        <w:ind w:left="450"/>
        <w:jc w:val="both"/>
        <w:rPr>
          <w:rFonts w:ascii="Cambria" w:hAnsi="Cambria" w:cs="Arial"/>
          <w:color w:val="000000"/>
          <w:lang w:val="en-GB"/>
        </w:rPr>
      </w:pPr>
    </w:p>
    <w:p w14:paraId="37FF65F0" w14:textId="77777777" w:rsidR="00EE58DC" w:rsidRDefault="00EE58DC" w:rsidP="00826FA6">
      <w:pPr>
        <w:autoSpaceDE w:val="0"/>
        <w:autoSpaceDN w:val="0"/>
        <w:adjustRightInd w:val="0"/>
        <w:spacing w:after="240" w:line="360" w:lineRule="auto"/>
        <w:ind w:left="450"/>
        <w:jc w:val="both"/>
        <w:rPr>
          <w:rFonts w:ascii="Cambria" w:hAnsi="Cambria" w:cs="Arial"/>
          <w:color w:val="000000"/>
          <w:lang w:val="en-GB"/>
        </w:rPr>
      </w:pPr>
    </w:p>
    <w:p w14:paraId="19184D0A" w14:textId="77777777" w:rsidR="00EE58DC" w:rsidRDefault="00EE58DC" w:rsidP="00826FA6">
      <w:pPr>
        <w:autoSpaceDE w:val="0"/>
        <w:autoSpaceDN w:val="0"/>
        <w:adjustRightInd w:val="0"/>
        <w:spacing w:after="240" w:line="360" w:lineRule="auto"/>
        <w:ind w:left="450"/>
        <w:jc w:val="both"/>
        <w:rPr>
          <w:rFonts w:ascii="Cambria" w:hAnsi="Cambria" w:cs="Arial"/>
          <w:color w:val="000000"/>
          <w:lang w:val="en-GB"/>
        </w:rPr>
      </w:pPr>
    </w:p>
    <w:p w14:paraId="7654B214" w14:textId="5BF675F6" w:rsidR="00037AF8" w:rsidRDefault="00EB3D8D" w:rsidP="00826FA6">
      <w:pPr>
        <w:autoSpaceDE w:val="0"/>
        <w:autoSpaceDN w:val="0"/>
        <w:adjustRightInd w:val="0"/>
        <w:spacing w:after="240" w:line="360" w:lineRule="auto"/>
        <w:ind w:left="450"/>
        <w:jc w:val="both"/>
        <w:rPr>
          <w:rFonts w:ascii="Cambria" w:hAnsi="Cambria" w:cs="Arial"/>
          <w:color w:val="000000"/>
          <w:lang w:val="en-GB"/>
        </w:rPr>
      </w:pPr>
      <w:r>
        <w:rPr>
          <w:rFonts w:ascii="Cambria" w:hAnsi="Cambria" w:cs="Arial"/>
          <w:color w:val="000000"/>
          <w:lang w:val="en-GB"/>
        </w:rPr>
        <w:t xml:space="preserve">That, </w:t>
      </w:r>
      <w:r w:rsidR="00E75A03">
        <w:rPr>
          <w:rFonts w:ascii="Cambria" w:hAnsi="Cambria" w:cs="Arial"/>
          <w:color w:val="000000"/>
          <w:lang w:val="en-GB"/>
        </w:rPr>
        <w:t xml:space="preserve">in the above background </w:t>
      </w:r>
      <w:r>
        <w:rPr>
          <w:rFonts w:ascii="Cambria" w:hAnsi="Cambria" w:cs="Arial"/>
          <w:color w:val="000000"/>
          <w:lang w:val="en-GB"/>
        </w:rPr>
        <w:t xml:space="preserve">it is </w:t>
      </w:r>
      <w:r w:rsidR="00037AF8" w:rsidRPr="000B7D3A">
        <w:rPr>
          <w:rFonts w:ascii="Cambria" w:hAnsi="Cambria" w:cs="Arial"/>
          <w:color w:val="000000"/>
          <w:lang w:val="en-GB"/>
        </w:rPr>
        <w:t xml:space="preserve">worth mentioning </w:t>
      </w:r>
      <w:r>
        <w:rPr>
          <w:rFonts w:ascii="Cambria" w:hAnsi="Cambria" w:cs="Arial"/>
          <w:color w:val="000000"/>
          <w:lang w:val="en-GB"/>
        </w:rPr>
        <w:t>that a</w:t>
      </w:r>
      <w:r w:rsidR="00037AF8" w:rsidRPr="000B7D3A">
        <w:rPr>
          <w:rFonts w:ascii="Cambria" w:hAnsi="Cambria" w:cs="Arial"/>
          <w:color w:val="000000"/>
          <w:lang w:val="en-GB"/>
        </w:rPr>
        <w:t>s of now, at existing tariffs,</w:t>
      </w:r>
      <w:r>
        <w:rPr>
          <w:rFonts w:ascii="Cambria" w:hAnsi="Cambria" w:cs="Arial"/>
          <w:color w:val="000000"/>
          <w:lang w:val="en-GB"/>
        </w:rPr>
        <w:t xml:space="preserve"> the </w:t>
      </w:r>
      <w:r w:rsidR="00706344">
        <w:rPr>
          <w:rFonts w:ascii="Cambria" w:hAnsi="Cambria" w:cs="Arial"/>
          <w:color w:val="000000"/>
          <w:lang w:val="en-GB"/>
        </w:rPr>
        <w:t xml:space="preserve">company </w:t>
      </w:r>
      <w:r w:rsidR="003B75A8">
        <w:rPr>
          <w:rFonts w:ascii="Cambria" w:hAnsi="Cambria" w:cs="Arial"/>
          <w:color w:val="000000"/>
          <w:lang w:val="en-GB"/>
        </w:rPr>
        <w:t xml:space="preserve">through </w:t>
      </w:r>
      <w:r w:rsidR="00B10049">
        <w:rPr>
          <w:rFonts w:ascii="Cambria" w:hAnsi="Cambria" w:cs="Arial"/>
          <w:color w:val="000000"/>
          <w:lang w:val="en-GB"/>
        </w:rPr>
        <w:t xml:space="preserve">additional sale </w:t>
      </w:r>
      <w:r w:rsidR="00275A41">
        <w:rPr>
          <w:rFonts w:ascii="Cambria" w:hAnsi="Cambria" w:cs="Arial"/>
          <w:color w:val="000000"/>
          <w:lang w:val="en-GB"/>
        </w:rPr>
        <w:t xml:space="preserve">&amp; </w:t>
      </w:r>
      <w:r w:rsidR="004A1805">
        <w:rPr>
          <w:rFonts w:ascii="Cambria" w:hAnsi="Cambria" w:cs="Arial"/>
          <w:color w:val="000000"/>
          <w:lang w:val="en-GB"/>
        </w:rPr>
        <w:t xml:space="preserve">proposed </w:t>
      </w:r>
      <w:r w:rsidR="00F91A57">
        <w:rPr>
          <w:rFonts w:ascii="Cambria" w:hAnsi="Cambria" w:cs="Arial"/>
          <w:color w:val="000000"/>
          <w:lang w:val="en-GB"/>
        </w:rPr>
        <w:t>tariff rational measure</w:t>
      </w:r>
      <w:r w:rsidR="00F65759">
        <w:rPr>
          <w:rFonts w:ascii="Cambria" w:hAnsi="Cambria" w:cs="Arial"/>
          <w:color w:val="000000"/>
          <w:lang w:val="en-GB"/>
        </w:rPr>
        <w:t>s</w:t>
      </w:r>
      <w:r w:rsidR="00F91A57">
        <w:rPr>
          <w:rFonts w:ascii="Cambria" w:hAnsi="Cambria" w:cs="Arial"/>
          <w:color w:val="000000"/>
          <w:lang w:val="en-GB"/>
        </w:rPr>
        <w:t xml:space="preserve"> </w:t>
      </w:r>
      <w:r w:rsidR="004A1805">
        <w:rPr>
          <w:rFonts w:ascii="Cambria" w:hAnsi="Cambria" w:cs="Arial"/>
          <w:color w:val="000000"/>
          <w:lang w:val="en-GB"/>
        </w:rPr>
        <w:t>a</w:t>
      </w:r>
      <w:r w:rsidR="00F65759">
        <w:rPr>
          <w:rFonts w:ascii="Cambria" w:hAnsi="Cambria" w:cs="Arial"/>
          <w:color w:val="000000"/>
          <w:lang w:val="en-GB"/>
        </w:rPr>
        <w:t xml:space="preserve">long with </w:t>
      </w:r>
      <w:r w:rsidR="003B75A8">
        <w:rPr>
          <w:rFonts w:ascii="Cambria" w:hAnsi="Cambria" w:cs="Arial"/>
          <w:color w:val="000000"/>
          <w:lang w:val="en-GB"/>
        </w:rPr>
        <w:t xml:space="preserve">efficiency gain will meet the short fall without any tariff hike. </w:t>
      </w:r>
      <w:r w:rsidR="002837F3">
        <w:rPr>
          <w:rFonts w:ascii="Cambria" w:hAnsi="Cambria" w:cs="Arial"/>
          <w:color w:val="000000"/>
          <w:lang w:val="en-GB"/>
        </w:rPr>
        <w:t xml:space="preserve">However, Govt support and subsidy if any </w:t>
      </w:r>
      <w:r w:rsidR="000D5B62">
        <w:rPr>
          <w:rFonts w:ascii="Cambria" w:hAnsi="Cambria" w:cs="Arial"/>
          <w:color w:val="000000"/>
          <w:lang w:val="en-GB"/>
        </w:rPr>
        <w:t xml:space="preserve">shall </w:t>
      </w:r>
      <w:r w:rsidR="005F7245">
        <w:rPr>
          <w:rFonts w:ascii="Cambria" w:hAnsi="Cambria" w:cs="Arial"/>
          <w:color w:val="000000"/>
          <w:lang w:val="en-GB"/>
        </w:rPr>
        <w:t xml:space="preserve">be an additional help </w:t>
      </w:r>
      <w:r w:rsidR="004C4DC8">
        <w:rPr>
          <w:rFonts w:ascii="Cambria" w:hAnsi="Cambria" w:cs="Arial"/>
          <w:color w:val="000000"/>
          <w:lang w:val="en-GB"/>
        </w:rPr>
        <w:t xml:space="preserve">&amp; </w:t>
      </w:r>
      <w:r w:rsidR="005F7245">
        <w:rPr>
          <w:rFonts w:ascii="Cambria" w:hAnsi="Cambria" w:cs="Arial"/>
          <w:color w:val="000000"/>
          <w:lang w:val="en-GB"/>
        </w:rPr>
        <w:t>will be passed on to the consumer</w:t>
      </w:r>
      <w:r w:rsidR="00197C95">
        <w:rPr>
          <w:rFonts w:ascii="Cambria" w:hAnsi="Cambria" w:cs="Arial"/>
          <w:color w:val="000000"/>
          <w:lang w:val="en-GB"/>
        </w:rPr>
        <w:t>.</w:t>
      </w:r>
    </w:p>
    <w:p w14:paraId="2A40AD4A" w14:textId="77777777" w:rsidR="00037AF8" w:rsidRPr="000B7D3A" w:rsidRDefault="00037AF8" w:rsidP="00857208">
      <w:pPr>
        <w:numPr>
          <w:ilvl w:val="1"/>
          <w:numId w:val="4"/>
        </w:numPr>
        <w:autoSpaceDE w:val="0"/>
        <w:autoSpaceDN w:val="0"/>
        <w:adjustRightInd w:val="0"/>
        <w:spacing w:after="240" w:line="360" w:lineRule="auto"/>
        <w:jc w:val="both"/>
        <w:rPr>
          <w:rFonts w:ascii="Cambria" w:hAnsi="Cambria" w:cs="Arial"/>
          <w:b/>
          <w:bCs/>
          <w:color w:val="000000"/>
        </w:rPr>
      </w:pPr>
      <w:r w:rsidRPr="000B7D3A">
        <w:rPr>
          <w:rFonts w:ascii="Cambria" w:hAnsi="Cambria" w:cs="Arial"/>
          <w:b/>
          <w:bCs/>
          <w:color w:val="000000"/>
        </w:rPr>
        <w:t>Prayer</w:t>
      </w:r>
    </w:p>
    <w:p w14:paraId="0E44CBD3" w14:textId="77777777" w:rsidR="00037AF8" w:rsidRPr="000B7D3A" w:rsidRDefault="00037AF8" w:rsidP="00037AF8">
      <w:pPr>
        <w:autoSpaceDE w:val="0"/>
        <w:autoSpaceDN w:val="0"/>
        <w:adjustRightInd w:val="0"/>
        <w:spacing w:after="240" w:line="360" w:lineRule="auto"/>
        <w:ind w:left="360"/>
        <w:jc w:val="both"/>
        <w:rPr>
          <w:rFonts w:ascii="Cambria" w:hAnsi="Cambria" w:cs="Arial"/>
          <w:color w:val="000000"/>
          <w:lang w:val="en-GB"/>
        </w:rPr>
      </w:pPr>
      <w:r w:rsidRPr="000B7D3A">
        <w:rPr>
          <w:rFonts w:ascii="Cambria" w:hAnsi="Cambria" w:cs="Arial"/>
          <w:color w:val="000000"/>
          <w:lang w:val="en-GB"/>
        </w:rPr>
        <w:t xml:space="preserve">In the aforesaid facts and circumstances, the </w:t>
      </w:r>
      <w:r w:rsidR="006C38E9">
        <w:rPr>
          <w:rFonts w:ascii="Cambria" w:hAnsi="Cambria" w:cs="Arial"/>
          <w:color w:val="000000"/>
          <w:lang w:val="en-GB"/>
        </w:rPr>
        <w:t>utility</w:t>
      </w:r>
      <w:r w:rsidRPr="000B7D3A">
        <w:rPr>
          <w:rFonts w:ascii="Cambria" w:hAnsi="Cambria" w:cs="Arial"/>
          <w:color w:val="000000"/>
          <w:lang w:val="en-GB"/>
        </w:rPr>
        <w:t xml:space="preserve"> prays that the Hon’ble Commission may be pleased to:</w:t>
      </w:r>
    </w:p>
    <w:p w14:paraId="004C0C43" w14:textId="77777777" w:rsidR="0025451F" w:rsidRPr="000B7D3A" w:rsidRDefault="0025451F" w:rsidP="00857208">
      <w:pPr>
        <w:numPr>
          <w:ilvl w:val="0"/>
          <w:numId w:val="5"/>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Take the ARR application and Tariff Petition on record.</w:t>
      </w:r>
    </w:p>
    <w:p w14:paraId="007F1912" w14:textId="50FBF1DD" w:rsidR="0025451F" w:rsidRPr="000B7D3A" w:rsidRDefault="0025451F" w:rsidP="00857208">
      <w:pPr>
        <w:numPr>
          <w:ilvl w:val="0"/>
          <w:numId w:val="5"/>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Approve the A</w:t>
      </w:r>
      <w:r w:rsidR="00826FA6">
        <w:rPr>
          <w:rFonts w:ascii="Cambria" w:hAnsi="Cambria" w:cs="Arial"/>
          <w:color w:val="000000"/>
          <w:lang w:val="en-GB"/>
        </w:rPr>
        <w:t xml:space="preserve">ggregate </w:t>
      </w:r>
      <w:r w:rsidRPr="000B7D3A">
        <w:rPr>
          <w:rFonts w:ascii="Cambria" w:hAnsi="Cambria" w:cs="Arial"/>
          <w:color w:val="000000"/>
          <w:lang w:val="en-GB"/>
        </w:rPr>
        <w:t>Revenue Requirement for FY 20</w:t>
      </w:r>
      <w:r w:rsidR="00826FA6">
        <w:rPr>
          <w:rFonts w:ascii="Cambria" w:hAnsi="Cambria" w:cs="Arial"/>
          <w:color w:val="000000"/>
          <w:lang w:val="en-GB"/>
        </w:rPr>
        <w:t>2</w:t>
      </w:r>
      <w:r w:rsidR="00A67651">
        <w:rPr>
          <w:rFonts w:ascii="Cambria" w:hAnsi="Cambria" w:cs="Arial"/>
          <w:color w:val="000000"/>
          <w:lang w:val="en-GB"/>
        </w:rPr>
        <w:t>2</w:t>
      </w:r>
      <w:r w:rsidRPr="000B7D3A">
        <w:rPr>
          <w:rFonts w:ascii="Cambria" w:hAnsi="Cambria" w:cs="Arial"/>
          <w:color w:val="000000"/>
          <w:lang w:val="en-GB"/>
        </w:rPr>
        <w:t>-</w:t>
      </w:r>
      <w:r w:rsidR="004C129E">
        <w:rPr>
          <w:rFonts w:ascii="Cambria" w:hAnsi="Cambria" w:cs="Arial"/>
          <w:color w:val="000000"/>
          <w:lang w:val="en-GB"/>
        </w:rPr>
        <w:t>2</w:t>
      </w:r>
      <w:r w:rsidR="00A67651">
        <w:rPr>
          <w:rFonts w:ascii="Cambria" w:hAnsi="Cambria" w:cs="Arial"/>
          <w:color w:val="000000"/>
          <w:lang w:val="en-GB"/>
        </w:rPr>
        <w:t>3</w:t>
      </w:r>
      <w:r w:rsidR="002E5467">
        <w:rPr>
          <w:rFonts w:ascii="Cambria" w:hAnsi="Cambria" w:cs="Arial"/>
          <w:color w:val="000000"/>
          <w:lang w:val="en-GB"/>
        </w:rPr>
        <w:t>.</w:t>
      </w:r>
    </w:p>
    <w:p w14:paraId="085C02CD" w14:textId="77777777" w:rsidR="00024C7D" w:rsidRDefault="00024C7D" w:rsidP="0025451F">
      <w:pPr>
        <w:autoSpaceDE w:val="0"/>
        <w:autoSpaceDN w:val="0"/>
        <w:adjustRightInd w:val="0"/>
        <w:spacing w:after="240" w:line="360" w:lineRule="auto"/>
        <w:ind w:left="1080"/>
        <w:jc w:val="both"/>
        <w:rPr>
          <w:rFonts w:ascii="Cambria" w:hAnsi="Cambria" w:cs="Arial"/>
          <w:color w:val="000000" w:themeColor="text1"/>
          <w:lang w:val="en-GB"/>
        </w:rPr>
      </w:pPr>
      <w:r w:rsidRPr="009A2083">
        <w:rPr>
          <w:rFonts w:ascii="Cambria" w:hAnsi="Cambria" w:cs="Arial"/>
          <w:color w:val="000000" w:themeColor="text1"/>
          <w:lang w:val="en-GB"/>
        </w:rPr>
        <w:t xml:space="preserve">Bridge the Revenue Gap for the </w:t>
      </w:r>
      <w:r>
        <w:rPr>
          <w:rFonts w:ascii="Cambria" w:hAnsi="Cambria" w:cs="Arial"/>
          <w:color w:val="000000" w:themeColor="text1"/>
          <w:lang w:val="en-GB"/>
        </w:rPr>
        <w:t xml:space="preserve">ensuing year </w:t>
      </w:r>
      <w:r w:rsidRPr="009A2083">
        <w:rPr>
          <w:rFonts w:ascii="Cambria" w:hAnsi="Cambria" w:cs="Arial"/>
          <w:color w:val="000000" w:themeColor="text1"/>
          <w:lang w:val="en-GB"/>
        </w:rPr>
        <w:t xml:space="preserve">FY 2022-23 out of surplus revenue generated / to be generated from current year </w:t>
      </w:r>
      <w:r>
        <w:rPr>
          <w:rFonts w:ascii="Cambria" w:hAnsi="Cambria" w:cs="Arial"/>
          <w:color w:val="000000" w:themeColor="text1"/>
          <w:lang w:val="en-GB"/>
        </w:rPr>
        <w:t>along with efficiency gain and additional sale though proposed tariff rationalisation measures without burdening the consumer of the state assuming without increase in BST &amp; Transmission charges</w:t>
      </w:r>
      <w:r w:rsidRPr="00C11C1E">
        <w:rPr>
          <w:rFonts w:ascii="Cambria" w:hAnsi="Cambria" w:cs="Arial"/>
          <w:color w:val="000000" w:themeColor="text1"/>
          <w:lang w:val="en-GB"/>
        </w:rPr>
        <w:t xml:space="preserve">. </w:t>
      </w:r>
    </w:p>
    <w:p w14:paraId="19434B59" w14:textId="6F2F65A9" w:rsidR="0025451F" w:rsidRDefault="0025451F" w:rsidP="0025451F">
      <w:pPr>
        <w:autoSpaceDE w:val="0"/>
        <w:autoSpaceDN w:val="0"/>
        <w:adjustRightInd w:val="0"/>
        <w:spacing w:after="240" w:line="360" w:lineRule="auto"/>
        <w:ind w:left="1080"/>
        <w:jc w:val="both"/>
        <w:rPr>
          <w:rFonts w:ascii="Cambria" w:hAnsi="Cambria" w:cs="Arial"/>
          <w:b/>
          <w:u w:val="single"/>
          <w:lang w:val="en-GB"/>
        </w:rPr>
      </w:pPr>
      <w:r w:rsidRPr="000B7D3A">
        <w:rPr>
          <w:rFonts w:ascii="Cambria" w:hAnsi="Cambria" w:cs="Arial"/>
          <w:b/>
          <w:u w:val="single"/>
          <w:lang w:val="en-GB"/>
        </w:rPr>
        <w:t>Allow the following Tariff rationalisation measures as proposed</w:t>
      </w:r>
    </w:p>
    <w:p w14:paraId="24EE035D" w14:textId="77777777" w:rsidR="00FA0725" w:rsidRPr="00FA0725" w:rsidRDefault="00FA0725" w:rsidP="00EE58DC">
      <w:pPr>
        <w:numPr>
          <w:ilvl w:val="0"/>
          <w:numId w:val="5"/>
        </w:numPr>
        <w:autoSpaceDE w:val="0"/>
        <w:autoSpaceDN w:val="0"/>
        <w:adjustRightInd w:val="0"/>
        <w:spacing w:after="240" w:line="276" w:lineRule="auto"/>
        <w:jc w:val="both"/>
        <w:rPr>
          <w:rFonts w:ascii="Cambria" w:hAnsi="Cambria" w:cs="Arial"/>
          <w:lang w:val="en-IN"/>
        </w:rPr>
      </w:pPr>
      <w:r w:rsidRPr="00FA0725">
        <w:rPr>
          <w:rFonts w:ascii="Cambria" w:hAnsi="Cambria" w:cs="Arial"/>
        </w:rPr>
        <w:t>Levy of CSS on RE power</w:t>
      </w:r>
    </w:p>
    <w:p w14:paraId="5A03D3CF" w14:textId="77777777" w:rsidR="00FA0725" w:rsidRPr="00FA0725" w:rsidRDefault="00FA0725" w:rsidP="00EE58DC">
      <w:pPr>
        <w:numPr>
          <w:ilvl w:val="0"/>
          <w:numId w:val="5"/>
        </w:numPr>
        <w:autoSpaceDE w:val="0"/>
        <w:autoSpaceDN w:val="0"/>
        <w:adjustRightInd w:val="0"/>
        <w:spacing w:after="240" w:line="276" w:lineRule="auto"/>
        <w:jc w:val="both"/>
        <w:rPr>
          <w:rFonts w:ascii="Cambria" w:hAnsi="Cambria" w:cs="Arial"/>
          <w:lang w:val="en-IN"/>
        </w:rPr>
      </w:pPr>
      <w:r w:rsidRPr="00FA0725">
        <w:rPr>
          <w:rFonts w:ascii="Cambria" w:hAnsi="Cambria" w:cs="Arial"/>
        </w:rPr>
        <w:t>Incremental digital rebate from 2% to 3% for LT Domestic, LT GP single phase &amp; Single-phase irrigation consumers</w:t>
      </w:r>
    </w:p>
    <w:p w14:paraId="5FE1A1E9" w14:textId="77777777" w:rsidR="00FA0725" w:rsidRPr="00FA0725" w:rsidRDefault="00FA0725" w:rsidP="00EE58DC">
      <w:pPr>
        <w:numPr>
          <w:ilvl w:val="0"/>
          <w:numId w:val="5"/>
        </w:numPr>
        <w:autoSpaceDE w:val="0"/>
        <w:autoSpaceDN w:val="0"/>
        <w:adjustRightInd w:val="0"/>
        <w:spacing w:after="240" w:line="276" w:lineRule="auto"/>
        <w:jc w:val="both"/>
        <w:rPr>
          <w:rFonts w:ascii="Cambria" w:hAnsi="Cambria" w:cs="Arial"/>
          <w:lang w:val="en-IN"/>
        </w:rPr>
      </w:pPr>
      <w:r w:rsidRPr="00FA0725">
        <w:rPr>
          <w:rFonts w:ascii="Cambria" w:hAnsi="Cambria" w:cs="Arial"/>
        </w:rPr>
        <w:t>Discount to Domestic Rural Consumers</w:t>
      </w:r>
    </w:p>
    <w:p w14:paraId="6E0D4F31" w14:textId="77777777" w:rsidR="00FA0725" w:rsidRPr="00FA0725" w:rsidRDefault="00FA0725" w:rsidP="00EE58DC">
      <w:pPr>
        <w:numPr>
          <w:ilvl w:val="0"/>
          <w:numId w:val="5"/>
        </w:numPr>
        <w:autoSpaceDE w:val="0"/>
        <w:autoSpaceDN w:val="0"/>
        <w:adjustRightInd w:val="0"/>
        <w:spacing w:after="240" w:line="276" w:lineRule="auto"/>
        <w:jc w:val="both"/>
        <w:rPr>
          <w:rFonts w:ascii="Cambria" w:hAnsi="Cambria" w:cs="Arial"/>
          <w:lang w:val="en-IN"/>
        </w:rPr>
      </w:pPr>
      <w:r w:rsidRPr="00FA0725">
        <w:rPr>
          <w:rFonts w:ascii="Cambria" w:hAnsi="Cambria" w:cs="Arial"/>
        </w:rPr>
        <w:t>Inter DISCOM Feed extension to Railway</w:t>
      </w:r>
    </w:p>
    <w:p w14:paraId="0FA40C0E" w14:textId="77777777" w:rsidR="00FA0725" w:rsidRPr="00FA0725" w:rsidRDefault="00FA0725" w:rsidP="00EE58DC">
      <w:pPr>
        <w:numPr>
          <w:ilvl w:val="0"/>
          <w:numId w:val="5"/>
        </w:numPr>
        <w:autoSpaceDE w:val="0"/>
        <w:autoSpaceDN w:val="0"/>
        <w:adjustRightInd w:val="0"/>
        <w:spacing w:after="240" w:line="276" w:lineRule="auto"/>
        <w:jc w:val="both"/>
        <w:rPr>
          <w:rFonts w:ascii="Cambria" w:hAnsi="Cambria" w:cs="Arial"/>
          <w:lang w:val="en-IN"/>
        </w:rPr>
      </w:pPr>
      <w:r w:rsidRPr="00FA0725">
        <w:rPr>
          <w:rFonts w:ascii="Cambria" w:hAnsi="Cambria" w:cs="Arial"/>
        </w:rPr>
        <w:lastRenderedPageBreak/>
        <w:t>Creation of Category for Mega lift points under EHT</w:t>
      </w:r>
    </w:p>
    <w:p w14:paraId="236F354D" w14:textId="77777777" w:rsidR="00FA0725" w:rsidRPr="00FA0725" w:rsidRDefault="00FA0725" w:rsidP="00EE58DC">
      <w:pPr>
        <w:numPr>
          <w:ilvl w:val="0"/>
          <w:numId w:val="5"/>
        </w:numPr>
        <w:autoSpaceDE w:val="0"/>
        <w:autoSpaceDN w:val="0"/>
        <w:adjustRightInd w:val="0"/>
        <w:spacing w:after="240" w:line="276" w:lineRule="auto"/>
        <w:jc w:val="both"/>
        <w:rPr>
          <w:rFonts w:ascii="Cambria" w:hAnsi="Cambria" w:cs="Arial"/>
          <w:lang w:val="en-IN"/>
        </w:rPr>
      </w:pPr>
      <w:r w:rsidRPr="00FA0725">
        <w:rPr>
          <w:rFonts w:ascii="Cambria" w:hAnsi="Cambria" w:cs="Arial"/>
        </w:rPr>
        <w:t>Special tariff to steel industry</w:t>
      </w:r>
    </w:p>
    <w:p w14:paraId="7C5C97FF" w14:textId="77777777" w:rsidR="00FA0725" w:rsidRPr="00FA0725" w:rsidRDefault="00FA0725" w:rsidP="00EE58DC">
      <w:pPr>
        <w:numPr>
          <w:ilvl w:val="0"/>
          <w:numId w:val="5"/>
        </w:numPr>
        <w:autoSpaceDE w:val="0"/>
        <w:autoSpaceDN w:val="0"/>
        <w:adjustRightInd w:val="0"/>
        <w:spacing w:after="240" w:line="276" w:lineRule="auto"/>
        <w:jc w:val="both"/>
        <w:rPr>
          <w:rFonts w:ascii="Cambria" w:hAnsi="Cambria" w:cs="Arial"/>
          <w:lang w:val="en-IN"/>
        </w:rPr>
      </w:pPr>
      <w:r w:rsidRPr="00FA0725">
        <w:rPr>
          <w:rFonts w:ascii="Cambria" w:hAnsi="Cambria" w:cs="Arial"/>
        </w:rPr>
        <w:t>Special tariff for industries those who have closed their units if reopen/starts</w:t>
      </w:r>
    </w:p>
    <w:p w14:paraId="0740075A" w14:textId="77777777" w:rsidR="00FA0725" w:rsidRPr="00FA0725" w:rsidRDefault="00FA0725" w:rsidP="00EE58DC">
      <w:pPr>
        <w:numPr>
          <w:ilvl w:val="0"/>
          <w:numId w:val="5"/>
        </w:numPr>
        <w:autoSpaceDE w:val="0"/>
        <w:autoSpaceDN w:val="0"/>
        <w:adjustRightInd w:val="0"/>
        <w:spacing w:after="240" w:line="276" w:lineRule="auto"/>
        <w:jc w:val="both"/>
        <w:rPr>
          <w:rFonts w:ascii="Cambria" w:hAnsi="Cambria" w:cs="Arial"/>
          <w:lang w:val="en-IN"/>
        </w:rPr>
      </w:pPr>
      <w:r w:rsidRPr="00FA0725">
        <w:rPr>
          <w:rFonts w:ascii="Cambria" w:hAnsi="Cambria" w:cs="Arial"/>
        </w:rPr>
        <w:t xml:space="preserve">Special tariff for Existing industries having CGP if assured 80% LF of existing CD </w:t>
      </w:r>
    </w:p>
    <w:p w14:paraId="3E66C8F5" w14:textId="77777777" w:rsidR="00FA0725" w:rsidRPr="00FA0725" w:rsidRDefault="00FA0725" w:rsidP="00EE58DC">
      <w:pPr>
        <w:numPr>
          <w:ilvl w:val="0"/>
          <w:numId w:val="5"/>
        </w:numPr>
        <w:autoSpaceDE w:val="0"/>
        <w:autoSpaceDN w:val="0"/>
        <w:adjustRightInd w:val="0"/>
        <w:spacing w:after="240" w:line="276" w:lineRule="auto"/>
        <w:jc w:val="both"/>
        <w:rPr>
          <w:rFonts w:ascii="Cambria" w:hAnsi="Cambria" w:cs="Arial"/>
          <w:lang w:val="en-IN"/>
        </w:rPr>
      </w:pPr>
      <w:r w:rsidRPr="00FA0725">
        <w:rPr>
          <w:rFonts w:ascii="Cambria" w:hAnsi="Cambria" w:cs="Arial"/>
        </w:rPr>
        <w:t>Special tariff for existing industries who have no CGP for drawl of additional power beyond CD of 10 MVA</w:t>
      </w:r>
    </w:p>
    <w:p w14:paraId="083840DD" w14:textId="77777777" w:rsidR="00FA0725" w:rsidRPr="00FA0725" w:rsidRDefault="00FA0725" w:rsidP="00EE58DC">
      <w:pPr>
        <w:numPr>
          <w:ilvl w:val="0"/>
          <w:numId w:val="5"/>
        </w:numPr>
        <w:autoSpaceDE w:val="0"/>
        <w:autoSpaceDN w:val="0"/>
        <w:adjustRightInd w:val="0"/>
        <w:spacing w:after="240" w:line="276" w:lineRule="auto"/>
        <w:jc w:val="both"/>
        <w:rPr>
          <w:rFonts w:ascii="Cambria" w:hAnsi="Cambria" w:cs="Arial"/>
          <w:lang w:val="en-IN"/>
        </w:rPr>
      </w:pPr>
      <w:r w:rsidRPr="00FA0725">
        <w:rPr>
          <w:rFonts w:ascii="Cambria" w:hAnsi="Cambria" w:cs="Arial"/>
        </w:rPr>
        <w:t>Special Tariff for upcoming new industries with guaranteed period of business continuity</w:t>
      </w:r>
    </w:p>
    <w:p w14:paraId="711D1A4D" w14:textId="77777777" w:rsidR="00FA0725" w:rsidRPr="00FA0725" w:rsidRDefault="00FA0725" w:rsidP="00EE58DC">
      <w:pPr>
        <w:numPr>
          <w:ilvl w:val="0"/>
          <w:numId w:val="5"/>
        </w:numPr>
        <w:autoSpaceDE w:val="0"/>
        <w:autoSpaceDN w:val="0"/>
        <w:adjustRightInd w:val="0"/>
        <w:spacing w:after="240" w:line="276" w:lineRule="auto"/>
        <w:jc w:val="both"/>
        <w:rPr>
          <w:rFonts w:ascii="Cambria" w:hAnsi="Cambria" w:cs="Arial"/>
          <w:lang w:val="en-IN"/>
        </w:rPr>
      </w:pPr>
      <w:r w:rsidRPr="00FA0725">
        <w:rPr>
          <w:rFonts w:ascii="Cambria" w:hAnsi="Cambria" w:cs="Arial"/>
        </w:rPr>
        <w:t xml:space="preserve">Special tariff for Industries for temporary business requirement </w:t>
      </w:r>
    </w:p>
    <w:p w14:paraId="0486E8C6" w14:textId="77777777" w:rsidR="00FA0725" w:rsidRPr="00FA0725" w:rsidRDefault="00FA0725" w:rsidP="00EE58DC">
      <w:pPr>
        <w:numPr>
          <w:ilvl w:val="0"/>
          <w:numId w:val="5"/>
        </w:numPr>
        <w:autoSpaceDE w:val="0"/>
        <w:autoSpaceDN w:val="0"/>
        <w:adjustRightInd w:val="0"/>
        <w:spacing w:after="240" w:line="276" w:lineRule="auto"/>
        <w:jc w:val="both"/>
        <w:rPr>
          <w:rFonts w:ascii="Cambria" w:hAnsi="Cambria" w:cs="Arial"/>
          <w:lang w:val="en-IN"/>
        </w:rPr>
      </w:pPr>
      <w:r w:rsidRPr="00FA0725">
        <w:rPr>
          <w:rFonts w:ascii="Cambria" w:hAnsi="Cambria" w:cs="Arial"/>
        </w:rPr>
        <w:t>Special tariff for drawl of RE power with premium rate</w:t>
      </w:r>
    </w:p>
    <w:p w14:paraId="00B52BF7" w14:textId="0E30BF66" w:rsidR="00FA0725" w:rsidRPr="00FA0725" w:rsidRDefault="00FA0725" w:rsidP="00EE58DC">
      <w:pPr>
        <w:numPr>
          <w:ilvl w:val="0"/>
          <w:numId w:val="5"/>
        </w:numPr>
        <w:autoSpaceDE w:val="0"/>
        <w:autoSpaceDN w:val="0"/>
        <w:adjustRightInd w:val="0"/>
        <w:spacing w:after="240" w:line="276" w:lineRule="auto"/>
        <w:jc w:val="both"/>
        <w:rPr>
          <w:rFonts w:ascii="Cambria" w:hAnsi="Cambria" w:cs="Arial"/>
          <w:lang w:val="en-IN"/>
        </w:rPr>
      </w:pPr>
      <w:r w:rsidRPr="00FA0725">
        <w:rPr>
          <w:rFonts w:ascii="Cambria" w:hAnsi="Cambria" w:cs="Arial"/>
        </w:rPr>
        <w:t>Tariff for Cold Storage units through Govt Subsidy</w:t>
      </w:r>
    </w:p>
    <w:p w14:paraId="416465DE" w14:textId="77777777" w:rsidR="00FA0725" w:rsidRPr="00FA0725" w:rsidRDefault="00FA0725" w:rsidP="00EE58DC">
      <w:pPr>
        <w:numPr>
          <w:ilvl w:val="0"/>
          <w:numId w:val="5"/>
        </w:numPr>
        <w:autoSpaceDE w:val="0"/>
        <w:autoSpaceDN w:val="0"/>
        <w:adjustRightInd w:val="0"/>
        <w:spacing w:after="240" w:line="276" w:lineRule="auto"/>
        <w:jc w:val="both"/>
        <w:rPr>
          <w:rFonts w:ascii="Cambria" w:hAnsi="Cambria" w:cs="Arial"/>
          <w:lang w:val="en-IN"/>
        </w:rPr>
      </w:pPr>
      <w:r w:rsidRPr="00FA0725">
        <w:rPr>
          <w:rFonts w:ascii="Cambria" w:hAnsi="Cambria" w:cs="Arial"/>
        </w:rPr>
        <w:t>SMART Prepaid meters for Govt Connection</w:t>
      </w:r>
    </w:p>
    <w:p w14:paraId="43A4D165" w14:textId="77777777" w:rsidR="00FA0725" w:rsidRPr="00FA0725" w:rsidRDefault="00FA0725" w:rsidP="00EE58DC">
      <w:pPr>
        <w:numPr>
          <w:ilvl w:val="0"/>
          <w:numId w:val="5"/>
        </w:numPr>
        <w:autoSpaceDE w:val="0"/>
        <w:autoSpaceDN w:val="0"/>
        <w:adjustRightInd w:val="0"/>
        <w:spacing w:after="240" w:line="276" w:lineRule="auto"/>
        <w:jc w:val="both"/>
        <w:rPr>
          <w:rFonts w:ascii="Cambria" w:hAnsi="Cambria" w:cs="Arial"/>
          <w:lang w:val="en-IN"/>
        </w:rPr>
      </w:pPr>
      <w:r w:rsidRPr="00FA0725">
        <w:rPr>
          <w:rFonts w:ascii="Cambria" w:hAnsi="Cambria" w:cs="Arial"/>
        </w:rPr>
        <w:t>For Industries having CGP benefit of leading PF may abolished.</w:t>
      </w:r>
    </w:p>
    <w:p w14:paraId="2501F5D2" w14:textId="77777777" w:rsidR="00FA0725" w:rsidRPr="00FA0725" w:rsidRDefault="00FA0725" w:rsidP="00EE58DC">
      <w:pPr>
        <w:numPr>
          <w:ilvl w:val="0"/>
          <w:numId w:val="5"/>
        </w:numPr>
        <w:autoSpaceDE w:val="0"/>
        <w:autoSpaceDN w:val="0"/>
        <w:adjustRightInd w:val="0"/>
        <w:spacing w:after="240" w:line="276" w:lineRule="auto"/>
        <w:jc w:val="both"/>
        <w:rPr>
          <w:rFonts w:ascii="Cambria" w:hAnsi="Cambria" w:cs="Arial"/>
          <w:lang w:val="en-IN"/>
        </w:rPr>
      </w:pPr>
      <w:r w:rsidRPr="00FA0725">
        <w:rPr>
          <w:rFonts w:ascii="Cambria" w:hAnsi="Cambria" w:cs="Arial"/>
        </w:rPr>
        <w:t xml:space="preserve">Summation metering at OPTCL end &amp; replacement of </w:t>
      </w:r>
      <w:proofErr w:type="gramStart"/>
      <w:r w:rsidRPr="00FA0725">
        <w:rPr>
          <w:rFonts w:ascii="Cambria" w:hAnsi="Cambria" w:cs="Arial"/>
        </w:rPr>
        <w:t>NON-DLMS</w:t>
      </w:r>
      <w:proofErr w:type="gramEnd"/>
      <w:r w:rsidRPr="00FA0725">
        <w:rPr>
          <w:rFonts w:ascii="Cambria" w:hAnsi="Cambria" w:cs="Arial"/>
        </w:rPr>
        <w:t xml:space="preserve"> meters</w:t>
      </w:r>
    </w:p>
    <w:p w14:paraId="575226B9" w14:textId="77777777" w:rsidR="00FA0725" w:rsidRPr="00FA0725" w:rsidRDefault="00FA0725" w:rsidP="00EE58DC">
      <w:pPr>
        <w:numPr>
          <w:ilvl w:val="0"/>
          <w:numId w:val="5"/>
        </w:numPr>
        <w:autoSpaceDE w:val="0"/>
        <w:autoSpaceDN w:val="0"/>
        <w:adjustRightInd w:val="0"/>
        <w:spacing w:after="240" w:line="276" w:lineRule="auto"/>
        <w:jc w:val="both"/>
        <w:rPr>
          <w:rFonts w:ascii="Cambria" w:hAnsi="Cambria" w:cs="Arial"/>
          <w:lang w:val="en-IN"/>
        </w:rPr>
      </w:pPr>
      <w:r w:rsidRPr="00FA0725">
        <w:rPr>
          <w:rFonts w:ascii="Cambria" w:hAnsi="Cambria" w:cs="Arial"/>
        </w:rPr>
        <w:t>Demand charges to HT Medium category of consumers</w:t>
      </w:r>
    </w:p>
    <w:p w14:paraId="05A46C84" w14:textId="77777777" w:rsidR="00FA0725" w:rsidRPr="00FA0725" w:rsidRDefault="00FA0725" w:rsidP="00EE58DC">
      <w:pPr>
        <w:numPr>
          <w:ilvl w:val="0"/>
          <w:numId w:val="5"/>
        </w:numPr>
        <w:autoSpaceDE w:val="0"/>
        <w:autoSpaceDN w:val="0"/>
        <w:adjustRightInd w:val="0"/>
        <w:spacing w:after="240" w:line="276" w:lineRule="auto"/>
        <w:jc w:val="both"/>
        <w:rPr>
          <w:rFonts w:ascii="Cambria" w:hAnsi="Cambria" w:cs="Arial"/>
          <w:lang w:val="en-IN"/>
        </w:rPr>
      </w:pPr>
      <w:r w:rsidRPr="00FA0725">
        <w:rPr>
          <w:rFonts w:ascii="Cambria" w:hAnsi="Cambria" w:cs="Arial"/>
          <w:lang w:val="en-GB"/>
        </w:rPr>
        <w:t xml:space="preserve">Charges for line extension to LT single phase connection up to 5 Kw </w:t>
      </w:r>
    </w:p>
    <w:p w14:paraId="0FE3A73F" w14:textId="77777777" w:rsidR="00FA0725" w:rsidRPr="00FA0725" w:rsidRDefault="00FA0725" w:rsidP="00EE58DC">
      <w:pPr>
        <w:numPr>
          <w:ilvl w:val="0"/>
          <w:numId w:val="5"/>
        </w:numPr>
        <w:autoSpaceDE w:val="0"/>
        <w:autoSpaceDN w:val="0"/>
        <w:adjustRightInd w:val="0"/>
        <w:spacing w:after="240" w:line="276" w:lineRule="auto"/>
        <w:jc w:val="both"/>
        <w:rPr>
          <w:rFonts w:ascii="Cambria" w:hAnsi="Cambria" w:cs="Arial"/>
          <w:lang w:val="en-IN"/>
        </w:rPr>
      </w:pPr>
      <w:r w:rsidRPr="00FA0725">
        <w:rPr>
          <w:rFonts w:ascii="Cambria" w:hAnsi="Cambria" w:cs="Arial"/>
          <w:lang w:val="en-GB"/>
        </w:rPr>
        <w:t xml:space="preserve">Introduction of Amnesty arrear clearance scheme for LT non-industrial category of consumer. </w:t>
      </w:r>
    </w:p>
    <w:p w14:paraId="63B46FDB" w14:textId="77777777" w:rsidR="00FA0725" w:rsidRPr="00FA0725" w:rsidRDefault="00FA0725" w:rsidP="00EE58DC">
      <w:pPr>
        <w:numPr>
          <w:ilvl w:val="0"/>
          <w:numId w:val="5"/>
        </w:numPr>
        <w:autoSpaceDE w:val="0"/>
        <w:autoSpaceDN w:val="0"/>
        <w:adjustRightInd w:val="0"/>
        <w:spacing w:after="240" w:line="276" w:lineRule="auto"/>
        <w:jc w:val="both"/>
        <w:rPr>
          <w:rFonts w:ascii="Cambria" w:hAnsi="Cambria" w:cs="Arial"/>
          <w:lang w:val="en-IN"/>
        </w:rPr>
      </w:pPr>
      <w:r w:rsidRPr="00FA0725">
        <w:rPr>
          <w:rFonts w:ascii="Cambria" w:hAnsi="Cambria" w:cs="Arial"/>
        </w:rPr>
        <w:t>Rebate on Prompt Payment of BST bill</w:t>
      </w:r>
    </w:p>
    <w:p w14:paraId="7AA9BBAA" w14:textId="19D69B84" w:rsidR="0025451F" w:rsidRPr="000B7D3A" w:rsidRDefault="0025451F" w:rsidP="00EE58DC">
      <w:pPr>
        <w:numPr>
          <w:ilvl w:val="0"/>
          <w:numId w:val="5"/>
        </w:numPr>
        <w:autoSpaceDE w:val="0"/>
        <w:autoSpaceDN w:val="0"/>
        <w:adjustRightInd w:val="0"/>
        <w:spacing w:after="240" w:line="276" w:lineRule="auto"/>
        <w:jc w:val="both"/>
        <w:rPr>
          <w:rFonts w:ascii="Cambria" w:hAnsi="Cambria"/>
        </w:rPr>
      </w:pPr>
      <w:r w:rsidRPr="000B7D3A">
        <w:rPr>
          <w:rFonts w:ascii="Cambria" w:hAnsi="Cambria"/>
        </w:rPr>
        <w:t xml:space="preserve">Other </w:t>
      </w:r>
      <w:r w:rsidR="009A2083">
        <w:rPr>
          <w:rFonts w:ascii="Cambria" w:hAnsi="Cambria"/>
        </w:rPr>
        <w:t xml:space="preserve">proposals as proposed </w:t>
      </w:r>
      <w:r w:rsidRPr="000B7D3A">
        <w:rPr>
          <w:rFonts w:ascii="Cambria" w:hAnsi="Cambria"/>
        </w:rPr>
        <w:t>in this application</w:t>
      </w:r>
    </w:p>
    <w:p w14:paraId="5C9156D3" w14:textId="3F2D156D" w:rsidR="0025451F" w:rsidRPr="000B7D3A" w:rsidRDefault="0025451F" w:rsidP="00EE58DC">
      <w:pPr>
        <w:numPr>
          <w:ilvl w:val="0"/>
          <w:numId w:val="5"/>
        </w:numPr>
        <w:autoSpaceDE w:val="0"/>
        <w:autoSpaceDN w:val="0"/>
        <w:adjustRightInd w:val="0"/>
        <w:spacing w:after="240" w:line="276" w:lineRule="auto"/>
        <w:jc w:val="both"/>
        <w:rPr>
          <w:rFonts w:ascii="Cambria" w:hAnsi="Cambria" w:cs="Arial"/>
          <w:lang w:val="en-GB"/>
        </w:rPr>
      </w:pPr>
      <w:r w:rsidRPr="000B7D3A">
        <w:rPr>
          <w:rFonts w:ascii="Cambria" w:hAnsi="Cambria" w:cs="Arial"/>
          <w:lang w:val="en-GB"/>
        </w:rPr>
        <w:t xml:space="preserve">Allow the </w:t>
      </w:r>
      <w:r w:rsidR="009A2083">
        <w:rPr>
          <w:rFonts w:ascii="Cambria" w:hAnsi="Cambria" w:cs="Arial"/>
          <w:lang w:val="en-GB"/>
        </w:rPr>
        <w:t>Licensee</w:t>
      </w:r>
      <w:r w:rsidRPr="000B7D3A">
        <w:rPr>
          <w:rFonts w:ascii="Cambria" w:hAnsi="Cambria" w:cs="Arial"/>
          <w:lang w:val="en-GB"/>
        </w:rPr>
        <w:t xml:space="preserve"> to submit additional documents, modify the present petition, if so required, during the proceeding of this application.</w:t>
      </w:r>
    </w:p>
    <w:p w14:paraId="4EBCD669" w14:textId="77777777" w:rsidR="00F52C8C" w:rsidRDefault="0025451F" w:rsidP="00EE58DC">
      <w:pPr>
        <w:pStyle w:val="ARR-normalbody"/>
        <w:spacing w:line="276" w:lineRule="auto"/>
        <w:rPr>
          <w:rFonts w:ascii="Cambria" w:hAnsi="Cambria"/>
          <w:sz w:val="24"/>
          <w:szCs w:val="24"/>
        </w:rPr>
      </w:pPr>
      <w:r w:rsidRPr="000B7D3A">
        <w:rPr>
          <w:rFonts w:ascii="Cambria" w:hAnsi="Cambria"/>
          <w:sz w:val="24"/>
          <w:szCs w:val="24"/>
        </w:rPr>
        <w:t>Any other relief, order or direction which the Hon’ble Commission deems fit</w:t>
      </w:r>
    </w:p>
    <w:p w14:paraId="3D7A5A5A" w14:textId="1C4DD231" w:rsidR="00797A1D" w:rsidRDefault="00797A1D" w:rsidP="003B1A30">
      <w:pPr>
        <w:pStyle w:val="ARR-normalbody"/>
        <w:spacing w:line="336" w:lineRule="auto"/>
        <w:rPr>
          <w:rFonts w:ascii="Cambria" w:hAnsi="Cambria"/>
          <w:sz w:val="24"/>
          <w:szCs w:val="24"/>
        </w:rPr>
      </w:pPr>
    </w:p>
    <w:p w14:paraId="70857412" w14:textId="77777777" w:rsidR="002B3AAB" w:rsidRDefault="002B3AAB" w:rsidP="003B1A30">
      <w:pPr>
        <w:pStyle w:val="ARR-normalbody"/>
        <w:spacing w:line="336" w:lineRule="auto"/>
        <w:rPr>
          <w:rFonts w:ascii="Cambria" w:hAnsi="Cambria"/>
          <w:sz w:val="24"/>
          <w:szCs w:val="24"/>
        </w:rPr>
      </w:pPr>
    </w:p>
    <w:p w14:paraId="4E0C7C18" w14:textId="77777777" w:rsidR="002B3AAB" w:rsidRDefault="002B3AAB" w:rsidP="003B1A30">
      <w:pPr>
        <w:pStyle w:val="ARR-normalbody"/>
        <w:spacing w:line="336" w:lineRule="auto"/>
        <w:rPr>
          <w:rFonts w:ascii="Cambria" w:hAnsi="Cambria"/>
          <w:sz w:val="24"/>
          <w:szCs w:val="24"/>
        </w:rPr>
      </w:pPr>
    </w:p>
    <w:p w14:paraId="67A85FDB" w14:textId="77777777" w:rsidR="002B3AAB" w:rsidRDefault="002B3AAB" w:rsidP="003B1A30">
      <w:pPr>
        <w:pStyle w:val="ARR-normalbody"/>
        <w:spacing w:line="336" w:lineRule="auto"/>
        <w:rPr>
          <w:rFonts w:ascii="Cambria" w:hAnsi="Cambria"/>
          <w:sz w:val="24"/>
          <w:szCs w:val="24"/>
        </w:rPr>
      </w:pPr>
    </w:p>
    <w:p w14:paraId="19E9113B" w14:textId="205C4B29" w:rsidR="004276A0" w:rsidRPr="000B7D3A" w:rsidRDefault="00826FA6" w:rsidP="00857208">
      <w:pPr>
        <w:pStyle w:val="Heading1"/>
        <w:numPr>
          <w:ilvl w:val="0"/>
          <w:numId w:val="3"/>
        </w:numPr>
        <w:spacing w:line="360" w:lineRule="auto"/>
        <w:jc w:val="both"/>
        <w:rPr>
          <w:rFonts w:ascii="Cambria" w:hAnsi="Cambria"/>
          <w:sz w:val="24"/>
          <w:szCs w:val="24"/>
        </w:rPr>
      </w:pPr>
      <w:bookmarkStart w:id="1" w:name="_Toc89167611"/>
      <w:r>
        <w:rPr>
          <w:rFonts w:ascii="Cambria" w:hAnsi="Cambria"/>
          <w:sz w:val="24"/>
          <w:szCs w:val="24"/>
        </w:rPr>
        <w:lastRenderedPageBreak/>
        <w:t>Revenue Requirement for FY 202</w:t>
      </w:r>
      <w:r w:rsidR="00A67651">
        <w:rPr>
          <w:rFonts w:ascii="Cambria" w:hAnsi="Cambria"/>
          <w:sz w:val="24"/>
          <w:szCs w:val="24"/>
        </w:rPr>
        <w:t>2</w:t>
      </w:r>
      <w:r w:rsidR="004276A0" w:rsidRPr="000B7D3A">
        <w:rPr>
          <w:rFonts w:ascii="Cambria" w:hAnsi="Cambria"/>
          <w:sz w:val="24"/>
          <w:szCs w:val="24"/>
        </w:rPr>
        <w:t>-</w:t>
      </w:r>
      <w:r w:rsidR="0016272D">
        <w:rPr>
          <w:rFonts w:ascii="Cambria" w:hAnsi="Cambria"/>
          <w:sz w:val="24"/>
          <w:szCs w:val="24"/>
        </w:rPr>
        <w:t>2</w:t>
      </w:r>
      <w:r w:rsidR="00A67651">
        <w:rPr>
          <w:rFonts w:ascii="Cambria" w:hAnsi="Cambria"/>
          <w:sz w:val="24"/>
          <w:szCs w:val="24"/>
        </w:rPr>
        <w:t>3</w:t>
      </w:r>
      <w:bookmarkEnd w:id="1"/>
    </w:p>
    <w:p w14:paraId="1D46B271" w14:textId="1D01D79B" w:rsidR="004276A0" w:rsidRPr="000B7D3A" w:rsidRDefault="004276A0" w:rsidP="004276A0">
      <w:pPr>
        <w:pStyle w:val="BodyText2"/>
        <w:spacing w:line="360" w:lineRule="auto"/>
        <w:jc w:val="both"/>
        <w:rPr>
          <w:rFonts w:ascii="Cambria" w:hAnsi="Cambria" w:cs="Arial"/>
          <w:sz w:val="24"/>
          <w:szCs w:val="24"/>
          <w:lang w:val="en-GB"/>
        </w:rPr>
      </w:pPr>
      <w:r w:rsidRPr="58C29371">
        <w:rPr>
          <w:rFonts w:ascii="Cambria" w:hAnsi="Cambria" w:cs="Arial"/>
          <w:sz w:val="24"/>
          <w:szCs w:val="24"/>
          <w:lang w:val="en-GB"/>
        </w:rPr>
        <w:t>This section outlines the assumptions for estimation of revenue requirement for FY 2</w:t>
      </w:r>
      <w:r w:rsidR="53D27CDF" w:rsidRPr="58C29371">
        <w:rPr>
          <w:rFonts w:ascii="Cambria" w:hAnsi="Cambria" w:cs="Arial"/>
          <w:sz w:val="24"/>
          <w:szCs w:val="24"/>
          <w:lang w:val="en-GB"/>
        </w:rPr>
        <w:t>2</w:t>
      </w:r>
      <w:r w:rsidRPr="58C29371">
        <w:rPr>
          <w:rFonts w:ascii="Cambria" w:hAnsi="Cambria" w:cs="Arial"/>
          <w:sz w:val="24"/>
          <w:szCs w:val="24"/>
          <w:lang w:val="en-GB"/>
        </w:rPr>
        <w:t>-</w:t>
      </w:r>
      <w:r w:rsidR="0016272D" w:rsidRPr="58C29371">
        <w:rPr>
          <w:rFonts w:ascii="Cambria" w:hAnsi="Cambria" w:cs="Arial"/>
          <w:sz w:val="24"/>
          <w:szCs w:val="24"/>
          <w:lang w:val="en-GB"/>
        </w:rPr>
        <w:t>2</w:t>
      </w:r>
      <w:r w:rsidR="2D73F754" w:rsidRPr="58C29371">
        <w:rPr>
          <w:rFonts w:ascii="Cambria" w:hAnsi="Cambria" w:cs="Arial"/>
          <w:sz w:val="24"/>
          <w:szCs w:val="24"/>
          <w:lang w:val="en-GB"/>
        </w:rPr>
        <w:t>3</w:t>
      </w:r>
      <w:r w:rsidRPr="58C29371">
        <w:rPr>
          <w:rFonts w:ascii="Cambria" w:hAnsi="Cambria" w:cs="Arial"/>
          <w:sz w:val="24"/>
          <w:szCs w:val="24"/>
          <w:lang w:val="en-GB"/>
        </w:rPr>
        <w:t>.</w:t>
      </w:r>
    </w:p>
    <w:p w14:paraId="3C3860C2" w14:textId="77777777" w:rsidR="00E75A03" w:rsidRDefault="0016272D" w:rsidP="00756969">
      <w:pPr>
        <w:pStyle w:val="Caption"/>
        <w:keepNext/>
        <w:spacing w:line="360" w:lineRule="auto"/>
        <w:jc w:val="both"/>
        <w:rPr>
          <w:rFonts w:ascii="Cambria" w:hAnsi="Cambria" w:cs="Arial"/>
          <w:sz w:val="24"/>
          <w:szCs w:val="24"/>
        </w:rPr>
      </w:pPr>
      <w:r>
        <w:rPr>
          <w:rFonts w:ascii="Cambria" w:hAnsi="Cambria" w:cs="Arial"/>
          <w:sz w:val="24"/>
          <w:szCs w:val="24"/>
        </w:rPr>
        <w:t xml:space="preserve">The </w:t>
      </w:r>
      <w:r w:rsidR="00E75A03">
        <w:rPr>
          <w:rFonts w:ascii="Cambria" w:hAnsi="Cambria" w:cs="Arial"/>
          <w:sz w:val="24"/>
          <w:szCs w:val="24"/>
        </w:rPr>
        <w:t xml:space="preserve">Distribution loss and AT&amp;C loss trajectory </w:t>
      </w:r>
      <w:r>
        <w:rPr>
          <w:rFonts w:ascii="Cambria" w:hAnsi="Cambria" w:cs="Arial"/>
          <w:sz w:val="24"/>
          <w:szCs w:val="24"/>
        </w:rPr>
        <w:t xml:space="preserve">on the basis of actual projected is </w:t>
      </w:r>
      <w:r w:rsidR="00E75A03">
        <w:rPr>
          <w:rFonts w:ascii="Cambria" w:hAnsi="Cambria" w:cs="Arial"/>
          <w:sz w:val="24"/>
          <w:szCs w:val="24"/>
        </w:rPr>
        <w:t>considered in the following manner</w:t>
      </w:r>
    </w:p>
    <w:tbl>
      <w:tblPr>
        <w:tblW w:w="53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000"/>
        <w:gridCol w:w="1000"/>
        <w:gridCol w:w="1000"/>
        <w:gridCol w:w="1000"/>
        <w:gridCol w:w="1016"/>
        <w:gridCol w:w="1072"/>
        <w:gridCol w:w="1044"/>
        <w:gridCol w:w="1016"/>
      </w:tblGrid>
      <w:tr w:rsidR="003C35C7" w:rsidRPr="008963A5" w14:paraId="263B86CD" w14:textId="77777777" w:rsidTr="58C29371">
        <w:trPr>
          <w:trHeight w:val="445"/>
          <w:jc w:val="center"/>
        </w:trPr>
        <w:tc>
          <w:tcPr>
            <w:tcW w:w="959" w:type="pct"/>
            <w:shd w:val="clear" w:color="auto" w:fill="548DD4" w:themeFill="text2" w:themeFillTint="99"/>
            <w:noWrap/>
            <w:vAlign w:val="bottom"/>
            <w:hideMark/>
          </w:tcPr>
          <w:p w14:paraId="59E4C5CC" w14:textId="77777777" w:rsidR="003C35C7" w:rsidRPr="008963A5" w:rsidRDefault="003C35C7" w:rsidP="003C35C7">
            <w:pPr>
              <w:rPr>
                <w:rFonts w:cs="Arial"/>
                <w:b/>
                <w:color w:val="000000"/>
                <w:sz w:val="20"/>
                <w:szCs w:val="18"/>
              </w:rPr>
            </w:pPr>
            <w:r w:rsidRPr="008963A5">
              <w:rPr>
                <w:rFonts w:cs="Arial"/>
                <w:b/>
                <w:color w:val="000000"/>
                <w:sz w:val="20"/>
                <w:szCs w:val="18"/>
              </w:rPr>
              <w:t> </w:t>
            </w:r>
          </w:p>
        </w:tc>
        <w:tc>
          <w:tcPr>
            <w:tcW w:w="496" w:type="pct"/>
            <w:shd w:val="clear" w:color="auto" w:fill="548DD4" w:themeFill="text2" w:themeFillTint="99"/>
            <w:noWrap/>
            <w:vAlign w:val="bottom"/>
            <w:hideMark/>
          </w:tcPr>
          <w:p w14:paraId="3884FC5A" w14:textId="28BE826E" w:rsidR="003C35C7" w:rsidRPr="008963A5" w:rsidRDefault="003C35C7" w:rsidP="003C35C7">
            <w:pPr>
              <w:rPr>
                <w:rFonts w:cs="Arial"/>
                <w:b/>
                <w:color w:val="000000"/>
                <w:sz w:val="20"/>
                <w:szCs w:val="18"/>
              </w:rPr>
            </w:pPr>
            <w:r w:rsidRPr="008963A5">
              <w:rPr>
                <w:rFonts w:cs="Arial"/>
                <w:b/>
                <w:color w:val="000000"/>
                <w:sz w:val="20"/>
                <w:szCs w:val="18"/>
              </w:rPr>
              <w:t>FY 1</w:t>
            </w:r>
            <w:r>
              <w:rPr>
                <w:rFonts w:cs="Arial"/>
                <w:b/>
                <w:color w:val="000000"/>
                <w:sz w:val="20"/>
                <w:szCs w:val="18"/>
              </w:rPr>
              <w:t>7</w:t>
            </w:r>
            <w:r w:rsidRPr="008963A5">
              <w:rPr>
                <w:rFonts w:cs="Arial"/>
                <w:b/>
                <w:color w:val="000000"/>
                <w:sz w:val="20"/>
                <w:szCs w:val="18"/>
              </w:rPr>
              <w:t>-1</w:t>
            </w:r>
            <w:r>
              <w:rPr>
                <w:rFonts w:cs="Arial"/>
                <w:b/>
                <w:color w:val="000000"/>
                <w:sz w:val="20"/>
                <w:szCs w:val="18"/>
              </w:rPr>
              <w:t>8</w:t>
            </w:r>
          </w:p>
        </w:tc>
        <w:tc>
          <w:tcPr>
            <w:tcW w:w="496" w:type="pct"/>
            <w:shd w:val="clear" w:color="auto" w:fill="548DD4" w:themeFill="text2" w:themeFillTint="99"/>
            <w:noWrap/>
            <w:vAlign w:val="bottom"/>
            <w:hideMark/>
          </w:tcPr>
          <w:p w14:paraId="60D1C8FB" w14:textId="6F926D91" w:rsidR="003C35C7" w:rsidRPr="008963A5" w:rsidRDefault="003C35C7" w:rsidP="003C35C7">
            <w:pPr>
              <w:rPr>
                <w:rFonts w:cs="Arial"/>
                <w:b/>
                <w:color w:val="000000"/>
                <w:sz w:val="20"/>
                <w:szCs w:val="18"/>
              </w:rPr>
            </w:pPr>
            <w:r w:rsidRPr="008963A5">
              <w:rPr>
                <w:rFonts w:cs="Arial"/>
                <w:b/>
                <w:color w:val="000000"/>
                <w:sz w:val="20"/>
                <w:szCs w:val="18"/>
              </w:rPr>
              <w:t>FY 1</w:t>
            </w:r>
            <w:r>
              <w:rPr>
                <w:rFonts w:cs="Arial"/>
                <w:b/>
                <w:color w:val="000000"/>
                <w:sz w:val="20"/>
                <w:szCs w:val="18"/>
              </w:rPr>
              <w:t>8</w:t>
            </w:r>
            <w:r w:rsidRPr="008963A5">
              <w:rPr>
                <w:rFonts w:cs="Arial"/>
                <w:b/>
                <w:color w:val="000000"/>
                <w:sz w:val="20"/>
                <w:szCs w:val="18"/>
              </w:rPr>
              <w:t>-1</w:t>
            </w:r>
            <w:r>
              <w:rPr>
                <w:rFonts w:cs="Arial"/>
                <w:b/>
                <w:color w:val="000000"/>
                <w:sz w:val="20"/>
                <w:szCs w:val="18"/>
              </w:rPr>
              <w:t>9</w:t>
            </w:r>
          </w:p>
        </w:tc>
        <w:tc>
          <w:tcPr>
            <w:tcW w:w="496" w:type="pct"/>
            <w:shd w:val="clear" w:color="auto" w:fill="548DD4" w:themeFill="text2" w:themeFillTint="99"/>
            <w:noWrap/>
            <w:vAlign w:val="bottom"/>
            <w:hideMark/>
          </w:tcPr>
          <w:p w14:paraId="6B183F8A" w14:textId="23B96901" w:rsidR="003C35C7" w:rsidRPr="008963A5" w:rsidRDefault="003C35C7" w:rsidP="003C35C7">
            <w:pPr>
              <w:rPr>
                <w:rFonts w:cs="Arial"/>
                <w:b/>
                <w:color w:val="000000"/>
                <w:sz w:val="20"/>
                <w:szCs w:val="18"/>
              </w:rPr>
            </w:pPr>
            <w:r w:rsidRPr="008963A5">
              <w:rPr>
                <w:rFonts w:cs="Arial"/>
                <w:b/>
                <w:color w:val="000000"/>
                <w:sz w:val="20"/>
                <w:szCs w:val="18"/>
              </w:rPr>
              <w:t>FY 1</w:t>
            </w:r>
            <w:r>
              <w:rPr>
                <w:rFonts w:cs="Arial"/>
                <w:b/>
                <w:color w:val="000000"/>
                <w:sz w:val="20"/>
                <w:szCs w:val="18"/>
              </w:rPr>
              <w:t>9</w:t>
            </w:r>
            <w:r w:rsidRPr="008963A5">
              <w:rPr>
                <w:rFonts w:cs="Arial"/>
                <w:b/>
                <w:color w:val="000000"/>
                <w:sz w:val="20"/>
                <w:szCs w:val="18"/>
              </w:rPr>
              <w:t>-</w:t>
            </w:r>
            <w:r>
              <w:rPr>
                <w:rFonts w:cs="Arial"/>
                <w:b/>
                <w:color w:val="000000"/>
                <w:sz w:val="20"/>
                <w:szCs w:val="18"/>
              </w:rPr>
              <w:t>20</w:t>
            </w:r>
          </w:p>
        </w:tc>
        <w:tc>
          <w:tcPr>
            <w:tcW w:w="496" w:type="pct"/>
            <w:shd w:val="clear" w:color="auto" w:fill="548DD4" w:themeFill="text2" w:themeFillTint="99"/>
            <w:noWrap/>
            <w:vAlign w:val="bottom"/>
            <w:hideMark/>
          </w:tcPr>
          <w:p w14:paraId="1C4A82BA" w14:textId="506BC8B4" w:rsidR="003C35C7" w:rsidRPr="008963A5" w:rsidRDefault="003C35C7" w:rsidP="003C35C7">
            <w:pPr>
              <w:rPr>
                <w:rFonts w:cs="Arial"/>
                <w:b/>
                <w:color w:val="000000"/>
                <w:sz w:val="20"/>
                <w:szCs w:val="18"/>
              </w:rPr>
            </w:pPr>
            <w:r w:rsidRPr="008963A5">
              <w:rPr>
                <w:rFonts w:cs="Arial"/>
                <w:b/>
                <w:color w:val="000000"/>
                <w:sz w:val="20"/>
                <w:szCs w:val="18"/>
              </w:rPr>
              <w:t xml:space="preserve">FY </w:t>
            </w:r>
            <w:r>
              <w:rPr>
                <w:rFonts w:cs="Arial"/>
                <w:b/>
                <w:color w:val="000000"/>
                <w:sz w:val="20"/>
                <w:szCs w:val="18"/>
              </w:rPr>
              <w:t>20</w:t>
            </w:r>
            <w:r w:rsidRPr="008963A5">
              <w:rPr>
                <w:rFonts w:cs="Arial"/>
                <w:b/>
                <w:color w:val="000000"/>
                <w:sz w:val="20"/>
                <w:szCs w:val="18"/>
              </w:rPr>
              <w:t>-</w:t>
            </w:r>
            <w:r>
              <w:rPr>
                <w:rFonts w:cs="Arial"/>
                <w:b/>
                <w:color w:val="000000"/>
                <w:sz w:val="20"/>
                <w:szCs w:val="18"/>
              </w:rPr>
              <w:t>21</w:t>
            </w:r>
          </w:p>
        </w:tc>
        <w:tc>
          <w:tcPr>
            <w:tcW w:w="504" w:type="pct"/>
            <w:shd w:val="clear" w:color="auto" w:fill="548DD4" w:themeFill="text2" w:themeFillTint="99"/>
            <w:noWrap/>
            <w:vAlign w:val="bottom"/>
            <w:hideMark/>
          </w:tcPr>
          <w:p w14:paraId="7185DB21" w14:textId="116B1685" w:rsidR="003C35C7" w:rsidRPr="008963A5" w:rsidRDefault="003C35C7" w:rsidP="003C35C7">
            <w:pPr>
              <w:rPr>
                <w:rFonts w:cs="Arial"/>
                <w:b/>
                <w:color w:val="000000"/>
                <w:sz w:val="20"/>
                <w:szCs w:val="18"/>
              </w:rPr>
            </w:pPr>
            <w:r>
              <w:rPr>
                <w:rFonts w:cs="Arial"/>
                <w:b/>
                <w:color w:val="000000"/>
                <w:sz w:val="20"/>
                <w:szCs w:val="18"/>
              </w:rPr>
              <w:t>FY 21</w:t>
            </w:r>
            <w:r w:rsidRPr="008963A5">
              <w:rPr>
                <w:rFonts w:cs="Arial"/>
                <w:b/>
                <w:color w:val="000000"/>
                <w:sz w:val="20"/>
                <w:szCs w:val="18"/>
              </w:rPr>
              <w:t>-</w:t>
            </w:r>
            <w:r>
              <w:rPr>
                <w:rFonts w:cs="Arial"/>
                <w:b/>
                <w:color w:val="000000"/>
                <w:sz w:val="20"/>
                <w:szCs w:val="18"/>
              </w:rPr>
              <w:t>22</w:t>
            </w:r>
          </w:p>
        </w:tc>
        <w:tc>
          <w:tcPr>
            <w:tcW w:w="532" w:type="pct"/>
            <w:shd w:val="clear" w:color="auto" w:fill="548DD4" w:themeFill="text2" w:themeFillTint="99"/>
            <w:noWrap/>
            <w:vAlign w:val="bottom"/>
            <w:hideMark/>
          </w:tcPr>
          <w:p w14:paraId="37347EB8" w14:textId="2660FA4C" w:rsidR="003C35C7" w:rsidRPr="008963A5" w:rsidRDefault="003C35C7" w:rsidP="003C35C7">
            <w:pPr>
              <w:rPr>
                <w:rFonts w:cs="Arial"/>
                <w:b/>
                <w:color w:val="000000"/>
                <w:sz w:val="20"/>
                <w:szCs w:val="18"/>
              </w:rPr>
            </w:pPr>
            <w:r>
              <w:rPr>
                <w:rFonts w:cs="Arial"/>
                <w:b/>
                <w:color w:val="000000"/>
                <w:sz w:val="20"/>
                <w:szCs w:val="18"/>
              </w:rPr>
              <w:t>FY 21-2</w:t>
            </w:r>
            <w:r w:rsidR="00004EE1">
              <w:rPr>
                <w:rFonts w:cs="Arial"/>
                <w:b/>
                <w:color w:val="000000"/>
                <w:sz w:val="20"/>
                <w:szCs w:val="18"/>
              </w:rPr>
              <w:t>2</w:t>
            </w:r>
          </w:p>
        </w:tc>
        <w:tc>
          <w:tcPr>
            <w:tcW w:w="518" w:type="pct"/>
            <w:shd w:val="clear" w:color="auto" w:fill="548DD4" w:themeFill="text2" w:themeFillTint="99"/>
            <w:noWrap/>
            <w:vAlign w:val="bottom"/>
            <w:hideMark/>
          </w:tcPr>
          <w:p w14:paraId="73EE2AE3" w14:textId="06FCC458" w:rsidR="003C35C7" w:rsidRPr="008963A5" w:rsidRDefault="003C35C7" w:rsidP="003C35C7">
            <w:pPr>
              <w:rPr>
                <w:rFonts w:cs="Arial"/>
                <w:b/>
                <w:color w:val="000000"/>
                <w:sz w:val="20"/>
                <w:szCs w:val="18"/>
              </w:rPr>
            </w:pPr>
            <w:r>
              <w:rPr>
                <w:rFonts w:cs="Arial"/>
                <w:b/>
                <w:color w:val="000000"/>
                <w:sz w:val="20"/>
                <w:szCs w:val="18"/>
              </w:rPr>
              <w:t>FY 2</w:t>
            </w:r>
            <w:r w:rsidR="00004EE1">
              <w:rPr>
                <w:rFonts w:cs="Arial"/>
                <w:b/>
                <w:color w:val="000000"/>
                <w:sz w:val="20"/>
                <w:szCs w:val="18"/>
              </w:rPr>
              <w:t>1</w:t>
            </w:r>
            <w:r w:rsidRPr="008963A5">
              <w:rPr>
                <w:rFonts w:cs="Arial"/>
                <w:b/>
                <w:color w:val="000000"/>
                <w:sz w:val="20"/>
                <w:szCs w:val="18"/>
              </w:rPr>
              <w:t>-</w:t>
            </w:r>
            <w:r>
              <w:rPr>
                <w:rFonts w:cs="Arial"/>
                <w:b/>
                <w:color w:val="000000"/>
                <w:sz w:val="20"/>
                <w:szCs w:val="18"/>
              </w:rPr>
              <w:t>2</w:t>
            </w:r>
            <w:r w:rsidR="00004EE1">
              <w:rPr>
                <w:rFonts w:cs="Arial"/>
                <w:b/>
                <w:color w:val="000000"/>
                <w:sz w:val="20"/>
                <w:szCs w:val="18"/>
              </w:rPr>
              <w:t>2</w:t>
            </w:r>
          </w:p>
        </w:tc>
        <w:tc>
          <w:tcPr>
            <w:tcW w:w="504" w:type="pct"/>
            <w:shd w:val="clear" w:color="auto" w:fill="548DD4" w:themeFill="text2" w:themeFillTint="99"/>
            <w:vAlign w:val="bottom"/>
          </w:tcPr>
          <w:p w14:paraId="12F042B3" w14:textId="4B81E070" w:rsidR="003C35C7" w:rsidRPr="008963A5" w:rsidRDefault="003C35C7" w:rsidP="003C35C7">
            <w:pPr>
              <w:rPr>
                <w:rFonts w:cs="Arial"/>
                <w:b/>
                <w:color w:val="000000"/>
                <w:sz w:val="20"/>
                <w:szCs w:val="18"/>
              </w:rPr>
            </w:pPr>
            <w:r w:rsidRPr="008963A5">
              <w:rPr>
                <w:rFonts w:cs="Arial"/>
                <w:b/>
                <w:color w:val="000000"/>
                <w:sz w:val="20"/>
                <w:szCs w:val="18"/>
              </w:rPr>
              <w:t xml:space="preserve">FY </w:t>
            </w:r>
            <w:r>
              <w:rPr>
                <w:rFonts w:cs="Arial"/>
                <w:b/>
                <w:color w:val="000000"/>
                <w:sz w:val="20"/>
                <w:szCs w:val="18"/>
              </w:rPr>
              <w:t>2</w:t>
            </w:r>
            <w:r w:rsidR="00004EE1">
              <w:rPr>
                <w:rFonts w:cs="Arial"/>
                <w:b/>
                <w:color w:val="000000"/>
                <w:sz w:val="20"/>
                <w:szCs w:val="18"/>
              </w:rPr>
              <w:t>2</w:t>
            </w:r>
            <w:r w:rsidRPr="008963A5">
              <w:rPr>
                <w:rFonts w:cs="Arial"/>
                <w:b/>
                <w:color w:val="000000"/>
                <w:sz w:val="20"/>
                <w:szCs w:val="18"/>
              </w:rPr>
              <w:t>-</w:t>
            </w:r>
            <w:r>
              <w:rPr>
                <w:rFonts w:cs="Arial"/>
                <w:b/>
                <w:color w:val="000000"/>
                <w:sz w:val="20"/>
                <w:szCs w:val="18"/>
              </w:rPr>
              <w:t>2</w:t>
            </w:r>
            <w:r w:rsidR="00004EE1">
              <w:rPr>
                <w:rFonts w:cs="Arial"/>
                <w:b/>
                <w:color w:val="000000"/>
                <w:sz w:val="20"/>
                <w:szCs w:val="18"/>
              </w:rPr>
              <w:t>3</w:t>
            </w:r>
          </w:p>
        </w:tc>
      </w:tr>
      <w:tr w:rsidR="003C35C7" w:rsidRPr="008963A5" w14:paraId="6676A769" w14:textId="77777777" w:rsidTr="58C29371">
        <w:trPr>
          <w:trHeight w:val="381"/>
          <w:jc w:val="center"/>
        </w:trPr>
        <w:tc>
          <w:tcPr>
            <w:tcW w:w="959" w:type="pct"/>
            <w:shd w:val="clear" w:color="auto" w:fill="548DD4" w:themeFill="text2" w:themeFillTint="99"/>
            <w:noWrap/>
            <w:vAlign w:val="bottom"/>
            <w:hideMark/>
          </w:tcPr>
          <w:p w14:paraId="54AF1BAC" w14:textId="77777777" w:rsidR="003C35C7" w:rsidRPr="008963A5" w:rsidRDefault="003C35C7" w:rsidP="003C35C7">
            <w:pPr>
              <w:rPr>
                <w:rFonts w:cs="Arial"/>
                <w:b/>
                <w:color w:val="000000"/>
                <w:sz w:val="20"/>
                <w:szCs w:val="18"/>
              </w:rPr>
            </w:pPr>
          </w:p>
        </w:tc>
        <w:tc>
          <w:tcPr>
            <w:tcW w:w="496" w:type="pct"/>
            <w:shd w:val="clear" w:color="auto" w:fill="548DD4" w:themeFill="text2" w:themeFillTint="99"/>
            <w:noWrap/>
            <w:vAlign w:val="bottom"/>
            <w:hideMark/>
          </w:tcPr>
          <w:p w14:paraId="5CC56DF9" w14:textId="20E94475" w:rsidR="003C35C7" w:rsidRPr="008963A5" w:rsidRDefault="003C35C7" w:rsidP="003C35C7">
            <w:pPr>
              <w:jc w:val="center"/>
              <w:rPr>
                <w:rFonts w:cs="Arial"/>
                <w:b/>
                <w:bCs/>
                <w:color w:val="000000"/>
                <w:sz w:val="20"/>
                <w:szCs w:val="18"/>
              </w:rPr>
            </w:pPr>
            <w:r>
              <w:rPr>
                <w:rFonts w:cs="Arial"/>
                <w:b/>
                <w:bCs/>
                <w:color w:val="000000"/>
                <w:sz w:val="20"/>
                <w:szCs w:val="18"/>
              </w:rPr>
              <w:t>Actual</w:t>
            </w:r>
          </w:p>
        </w:tc>
        <w:tc>
          <w:tcPr>
            <w:tcW w:w="496" w:type="pct"/>
            <w:shd w:val="clear" w:color="auto" w:fill="548DD4" w:themeFill="text2" w:themeFillTint="99"/>
            <w:noWrap/>
            <w:vAlign w:val="bottom"/>
            <w:hideMark/>
          </w:tcPr>
          <w:p w14:paraId="1D18D728" w14:textId="3C4D21BA" w:rsidR="003C35C7" w:rsidRPr="008963A5" w:rsidRDefault="003C35C7" w:rsidP="003C35C7">
            <w:pPr>
              <w:jc w:val="center"/>
              <w:rPr>
                <w:rFonts w:cs="Arial"/>
                <w:b/>
                <w:bCs/>
                <w:color w:val="000000"/>
                <w:sz w:val="20"/>
                <w:szCs w:val="18"/>
              </w:rPr>
            </w:pPr>
            <w:r>
              <w:rPr>
                <w:rFonts w:cs="Arial"/>
                <w:b/>
                <w:bCs/>
                <w:color w:val="000000"/>
                <w:sz w:val="20"/>
                <w:szCs w:val="18"/>
              </w:rPr>
              <w:t>Actual</w:t>
            </w:r>
          </w:p>
        </w:tc>
        <w:tc>
          <w:tcPr>
            <w:tcW w:w="496" w:type="pct"/>
            <w:shd w:val="clear" w:color="auto" w:fill="548DD4" w:themeFill="text2" w:themeFillTint="99"/>
            <w:noWrap/>
            <w:vAlign w:val="bottom"/>
            <w:hideMark/>
          </w:tcPr>
          <w:p w14:paraId="5D02CA02" w14:textId="6C9A53B4" w:rsidR="003C35C7" w:rsidRPr="008963A5" w:rsidRDefault="003C35C7" w:rsidP="003C35C7">
            <w:pPr>
              <w:jc w:val="center"/>
              <w:rPr>
                <w:rFonts w:cs="Arial"/>
                <w:b/>
                <w:bCs/>
                <w:color w:val="000000"/>
                <w:sz w:val="20"/>
                <w:szCs w:val="18"/>
              </w:rPr>
            </w:pPr>
            <w:r>
              <w:rPr>
                <w:rFonts w:cs="Arial"/>
                <w:b/>
                <w:bCs/>
                <w:color w:val="000000"/>
                <w:sz w:val="20"/>
                <w:szCs w:val="18"/>
              </w:rPr>
              <w:t>Actual</w:t>
            </w:r>
          </w:p>
        </w:tc>
        <w:tc>
          <w:tcPr>
            <w:tcW w:w="496" w:type="pct"/>
            <w:shd w:val="clear" w:color="auto" w:fill="548DD4" w:themeFill="text2" w:themeFillTint="99"/>
            <w:noWrap/>
            <w:vAlign w:val="bottom"/>
            <w:hideMark/>
          </w:tcPr>
          <w:p w14:paraId="4F0C9C92" w14:textId="77777777" w:rsidR="003C35C7" w:rsidRPr="008963A5" w:rsidRDefault="003C35C7" w:rsidP="003C35C7">
            <w:pPr>
              <w:jc w:val="center"/>
              <w:rPr>
                <w:rFonts w:cs="Arial"/>
                <w:b/>
                <w:bCs/>
                <w:color w:val="000000"/>
                <w:sz w:val="20"/>
                <w:szCs w:val="18"/>
              </w:rPr>
            </w:pPr>
            <w:r>
              <w:rPr>
                <w:rFonts w:cs="Arial"/>
                <w:b/>
                <w:bCs/>
                <w:color w:val="000000"/>
                <w:sz w:val="20"/>
                <w:szCs w:val="18"/>
              </w:rPr>
              <w:t>Actual</w:t>
            </w:r>
          </w:p>
        </w:tc>
        <w:tc>
          <w:tcPr>
            <w:tcW w:w="504" w:type="pct"/>
            <w:shd w:val="clear" w:color="auto" w:fill="548DD4" w:themeFill="text2" w:themeFillTint="99"/>
            <w:noWrap/>
            <w:vAlign w:val="bottom"/>
            <w:hideMark/>
          </w:tcPr>
          <w:p w14:paraId="31DF71D2" w14:textId="77777777" w:rsidR="003C35C7" w:rsidRPr="008963A5" w:rsidRDefault="003C35C7" w:rsidP="003C35C7">
            <w:pPr>
              <w:jc w:val="center"/>
              <w:rPr>
                <w:rFonts w:cs="Arial"/>
                <w:b/>
                <w:bCs/>
                <w:color w:val="000000"/>
                <w:sz w:val="20"/>
                <w:szCs w:val="18"/>
              </w:rPr>
            </w:pPr>
            <w:r>
              <w:rPr>
                <w:rFonts w:cs="Arial"/>
                <w:b/>
                <w:bCs/>
                <w:color w:val="000000"/>
                <w:sz w:val="20"/>
                <w:szCs w:val="18"/>
              </w:rPr>
              <w:t>Proposed</w:t>
            </w:r>
          </w:p>
        </w:tc>
        <w:tc>
          <w:tcPr>
            <w:tcW w:w="532" w:type="pct"/>
            <w:shd w:val="clear" w:color="auto" w:fill="548DD4" w:themeFill="text2" w:themeFillTint="99"/>
            <w:noWrap/>
            <w:vAlign w:val="bottom"/>
            <w:hideMark/>
          </w:tcPr>
          <w:p w14:paraId="641E4487" w14:textId="77777777" w:rsidR="003C35C7" w:rsidRPr="008963A5" w:rsidRDefault="003C35C7" w:rsidP="003C35C7">
            <w:pPr>
              <w:jc w:val="center"/>
              <w:rPr>
                <w:rFonts w:cs="Arial"/>
                <w:b/>
                <w:bCs/>
                <w:color w:val="000000"/>
                <w:sz w:val="20"/>
                <w:szCs w:val="18"/>
              </w:rPr>
            </w:pPr>
            <w:r>
              <w:rPr>
                <w:rFonts w:cs="Arial"/>
                <w:b/>
                <w:bCs/>
                <w:color w:val="000000"/>
                <w:sz w:val="20"/>
                <w:szCs w:val="18"/>
              </w:rPr>
              <w:t>Approved</w:t>
            </w:r>
          </w:p>
        </w:tc>
        <w:tc>
          <w:tcPr>
            <w:tcW w:w="518" w:type="pct"/>
            <w:shd w:val="clear" w:color="auto" w:fill="548DD4" w:themeFill="text2" w:themeFillTint="99"/>
            <w:noWrap/>
            <w:vAlign w:val="bottom"/>
            <w:hideMark/>
          </w:tcPr>
          <w:p w14:paraId="7837D491" w14:textId="77777777" w:rsidR="003C35C7" w:rsidRPr="008963A5" w:rsidRDefault="003C35C7" w:rsidP="003C35C7">
            <w:pPr>
              <w:jc w:val="center"/>
              <w:rPr>
                <w:rFonts w:cs="Arial"/>
                <w:b/>
                <w:bCs/>
                <w:color w:val="000000"/>
                <w:sz w:val="20"/>
                <w:szCs w:val="18"/>
              </w:rPr>
            </w:pPr>
            <w:r>
              <w:rPr>
                <w:rFonts w:cs="Arial"/>
                <w:b/>
                <w:bCs/>
                <w:color w:val="000000"/>
                <w:sz w:val="20"/>
                <w:szCs w:val="18"/>
              </w:rPr>
              <w:t xml:space="preserve">Rev </w:t>
            </w:r>
            <w:proofErr w:type="spellStart"/>
            <w:r>
              <w:rPr>
                <w:rFonts w:cs="Arial"/>
                <w:b/>
                <w:bCs/>
                <w:color w:val="000000"/>
                <w:sz w:val="20"/>
                <w:szCs w:val="18"/>
              </w:rPr>
              <w:t>Estm</w:t>
            </w:r>
            <w:proofErr w:type="spellEnd"/>
          </w:p>
        </w:tc>
        <w:tc>
          <w:tcPr>
            <w:tcW w:w="504" w:type="pct"/>
            <w:shd w:val="clear" w:color="auto" w:fill="548DD4" w:themeFill="text2" w:themeFillTint="99"/>
            <w:vAlign w:val="bottom"/>
          </w:tcPr>
          <w:p w14:paraId="10E2C39A" w14:textId="77777777" w:rsidR="003C35C7" w:rsidRPr="008963A5" w:rsidRDefault="003C35C7" w:rsidP="003C35C7">
            <w:pPr>
              <w:jc w:val="center"/>
              <w:rPr>
                <w:rFonts w:cs="Arial"/>
                <w:b/>
                <w:bCs/>
                <w:color w:val="000000"/>
                <w:sz w:val="20"/>
                <w:szCs w:val="18"/>
              </w:rPr>
            </w:pPr>
            <w:r>
              <w:rPr>
                <w:rFonts w:cs="Arial"/>
                <w:b/>
                <w:bCs/>
                <w:color w:val="000000"/>
                <w:sz w:val="20"/>
                <w:szCs w:val="18"/>
              </w:rPr>
              <w:t>Proposed</w:t>
            </w:r>
          </w:p>
        </w:tc>
      </w:tr>
      <w:tr w:rsidR="003C35C7" w:rsidRPr="008963A5" w14:paraId="01CC00D6" w14:textId="77777777" w:rsidTr="58C29371">
        <w:trPr>
          <w:trHeight w:val="359"/>
          <w:jc w:val="center"/>
        </w:trPr>
        <w:tc>
          <w:tcPr>
            <w:tcW w:w="959" w:type="pct"/>
            <w:shd w:val="clear" w:color="auto" w:fill="auto"/>
            <w:noWrap/>
            <w:vAlign w:val="bottom"/>
            <w:hideMark/>
          </w:tcPr>
          <w:p w14:paraId="71015762" w14:textId="77777777" w:rsidR="003C35C7" w:rsidRPr="008963A5" w:rsidRDefault="003C35C7" w:rsidP="003C35C7">
            <w:pPr>
              <w:rPr>
                <w:rFonts w:cs="Arial"/>
                <w:color w:val="000000"/>
                <w:sz w:val="20"/>
                <w:szCs w:val="18"/>
              </w:rPr>
            </w:pPr>
            <w:r w:rsidRPr="008963A5">
              <w:rPr>
                <w:rFonts w:cs="Arial"/>
                <w:color w:val="000000"/>
                <w:sz w:val="20"/>
                <w:szCs w:val="18"/>
              </w:rPr>
              <w:t>Distribution Loss</w:t>
            </w:r>
          </w:p>
        </w:tc>
        <w:tc>
          <w:tcPr>
            <w:tcW w:w="496" w:type="pct"/>
            <w:shd w:val="clear" w:color="auto" w:fill="auto"/>
            <w:noWrap/>
            <w:vAlign w:val="bottom"/>
            <w:hideMark/>
          </w:tcPr>
          <w:p w14:paraId="5B824E8D" w14:textId="0670973B" w:rsidR="003C35C7" w:rsidRDefault="003C35C7" w:rsidP="003C35C7">
            <w:pPr>
              <w:jc w:val="right"/>
              <w:rPr>
                <w:rFonts w:cs="Arial"/>
                <w:sz w:val="20"/>
                <w:szCs w:val="20"/>
              </w:rPr>
            </w:pPr>
            <w:r>
              <w:rPr>
                <w:rFonts w:cs="Arial"/>
                <w:sz w:val="20"/>
                <w:szCs w:val="20"/>
              </w:rPr>
              <w:t>25.81%</w:t>
            </w:r>
          </w:p>
        </w:tc>
        <w:tc>
          <w:tcPr>
            <w:tcW w:w="496" w:type="pct"/>
            <w:shd w:val="clear" w:color="auto" w:fill="auto"/>
            <w:noWrap/>
            <w:vAlign w:val="bottom"/>
            <w:hideMark/>
          </w:tcPr>
          <w:p w14:paraId="310C4C1E" w14:textId="7D2698E1" w:rsidR="003C35C7" w:rsidRDefault="003C35C7" w:rsidP="003C35C7">
            <w:pPr>
              <w:jc w:val="right"/>
              <w:rPr>
                <w:rFonts w:cs="Arial"/>
                <w:sz w:val="20"/>
                <w:szCs w:val="20"/>
              </w:rPr>
            </w:pPr>
            <w:r w:rsidRPr="00B126AD">
              <w:rPr>
                <w:rFonts w:cs="Arial"/>
                <w:sz w:val="20"/>
                <w:szCs w:val="20"/>
              </w:rPr>
              <w:t>21.32%</w:t>
            </w:r>
          </w:p>
        </w:tc>
        <w:tc>
          <w:tcPr>
            <w:tcW w:w="496" w:type="pct"/>
            <w:shd w:val="clear" w:color="auto" w:fill="auto"/>
            <w:noWrap/>
            <w:vAlign w:val="bottom"/>
            <w:hideMark/>
          </w:tcPr>
          <w:p w14:paraId="3FD0ED05" w14:textId="13EFC144" w:rsidR="003C35C7" w:rsidRPr="00B126AD" w:rsidRDefault="003C35C7" w:rsidP="003C35C7">
            <w:pPr>
              <w:jc w:val="right"/>
              <w:rPr>
                <w:rFonts w:cs="Arial"/>
                <w:sz w:val="20"/>
                <w:szCs w:val="20"/>
              </w:rPr>
            </w:pPr>
            <w:r>
              <w:rPr>
                <w:rFonts w:cs="Arial"/>
                <w:sz w:val="20"/>
                <w:szCs w:val="20"/>
              </w:rPr>
              <w:t>18.73</w:t>
            </w:r>
            <w:r w:rsidRPr="00B126AD">
              <w:rPr>
                <w:rFonts w:cs="Arial"/>
                <w:sz w:val="20"/>
                <w:szCs w:val="20"/>
              </w:rPr>
              <w:t>%</w:t>
            </w:r>
          </w:p>
        </w:tc>
        <w:tc>
          <w:tcPr>
            <w:tcW w:w="496" w:type="pct"/>
            <w:shd w:val="clear" w:color="auto" w:fill="auto"/>
            <w:noWrap/>
            <w:vAlign w:val="bottom"/>
            <w:hideMark/>
          </w:tcPr>
          <w:p w14:paraId="4D21B5A7" w14:textId="5C9B827D" w:rsidR="003C35C7" w:rsidRPr="003C35C7" w:rsidRDefault="5B1E2B0C" w:rsidP="58C29371">
            <w:pPr>
              <w:jc w:val="right"/>
              <w:rPr>
                <w:rFonts w:cs="Arial"/>
                <w:sz w:val="20"/>
                <w:szCs w:val="20"/>
              </w:rPr>
            </w:pPr>
            <w:r w:rsidRPr="58C29371">
              <w:rPr>
                <w:rFonts w:cs="Arial"/>
                <w:sz w:val="20"/>
                <w:szCs w:val="20"/>
              </w:rPr>
              <w:t>25.07</w:t>
            </w:r>
            <w:r w:rsidR="15805140" w:rsidRPr="58C29371">
              <w:rPr>
                <w:rFonts w:cs="Arial"/>
                <w:sz w:val="20"/>
                <w:szCs w:val="20"/>
              </w:rPr>
              <w:t>%</w:t>
            </w:r>
          </w:p>
        </w:tc>
        <w:tc>
          <w:tcPr>
            <w:tcW w:w="504" w:type="pct"/>
            <w:shd w:val="clear" w:color="auto" w:fill="auto"/>
            <w:noWrap/>
            <w:vAlign w:val="bottom"/>
            <w:hideMark/>
          </w:tcPr>
          <w:p w14:paraId="2142A388" w14:textId="7ADF9961" w:rsidR="003C35C7" w:rsidRDefault="15805140" w:rsidP="003C35C7">
            <w:pPr>
              <w:jc w:val="right"/>
              <w:rPr>
                <w:rFonts w:cs="Arial"/>
                <w:sz w:val="20"/>
                <w:szCs w:val="20"/>
              </w:rPr>
            </w:pPr>
            <w:r w:rsidRPr="58C29371">
              <w:rPr>
                <w:rFonts w:cs="Arial"/>
                <w:sz w:val="20"/>
                <w:szCs w:val="20"/>
              </w:rPr>
              <w:t>21.2</w:t>
            </w:r>
            <w:r w:rsidR="15636176" w:rsidRPr="58C29371">
              <w:rPr>
                <w:rFonts w:cs="Arial"/>
                <w:sz w:val="20"/>
                <w:szCs w:val="20"/>
              </w:rPr>
              <w:t>7</w:t>
            </w:r>
            <w:r w:rsidRPr="58C29371">
              <w:rPr>
                <w:rFonts w:cs="Arial"/>
                <w:sz w:val="20"/>
                <w:szCs w:val="20"/>
              </w:rPr>
              <w:t>%</w:t>
            </w:r>
          </w:p>
        </w:tc>
        <w:tc>
          <w:tcPr>
            <w:tcW w:w="532" w:type="pct"/>
            <w:shd w:val="clear" w:color="auto" w:fill="auto"/>
            <w:noWrap/>
            <w:vAlign w:val="bottom"/>
            <w:hideMark/>
          </w:tcPr>
          <w:p w14:paraId="14886669" w14:textId="77777777" w:rsidR="003C35C7" w:rsidRDefault="15805140" w:rsidP="003C35C7">
            <w:pPr>
              <w:jc w:val="right"/>
              <w:rPr>
                <w:rFonts w:cs="Arial"/>
                <w:sz w:val="20"/>
                <w:szCs w:val="20"/>
              </w:rPr>
            </w:pPr>
            <w:r w:rsidRPr="58C29371">
              <w:rPr>
                <w:rFonts w:cs="Arial"/>
                <w:sz w:val="20"/>
                <w:szCs w:val="20"/>
              </w:rPr>
              <w:t>19.60%</w:t>
            </w:r>
          </w:p>
        </w:tc>
        <w:tc>
          <w:tcPr>
            <w:tcW w:w="518" w:type="pct"/>
            <w:shd w:val="clear" w:color="auto" w:fill="auto"/>
            <w:noWrap/>
            <w:vAlign w:val="bottom"/>
            <w:hideMark/>
          </w:tcPr>
          <w:p w14:paraId="4FCD80FE" w14:textId="49726449" w:rsidR="003C35C7" w:rsidRPr="00B122DD" w:rsidRDefault="15805140" w:rsidP="58C29371">
            <w:pPr>
              <w:jc w:val="right"/>
              <w:rPr>
                <w:rFonts w:cs="Arial"/>
                <w:sz w:val="20"/>
                <w:szCs w:val="20"/>
              </w:rPr>
            </w:pPr>
            <w:r w:rsidRPr="58C29371">
              <w:rPr>
                <w:rFonts w:cs="Arial"/>
                <w:sz w:val="20"/>
                <w:szCs w:val="20"/>
              </w:rPr>
              <w:t>2</w:t>
            </w:r>
            <w:r w:rsidR="6F507190" w:rsidRPr="58C29371">
              <w:rPr>
                <w:rFonts w:cs="Arial"/>
                <w:sz w:val="20"/>
                <w:szCs w:val="20"/>
              </w:rPr>
              <w:t>1.40%</w:t>
            </w:r>
          </w:p>
        </w:tc>
        <w:tc>
          <w:tcPr>
            <w:tcW w:w="504" w:type="pct"/>
          </w:tcPr>
          <w:p w14:paraId="19DA689E" w14:textId="77777777" w:rsidR="003C35C7" w:rsidRPr="00B122DD" w:rsidRDefault="003C35C7" w:rsidP="58C29371">
            <w:pPr>
              <w:jc w:val="right"/>
              <w:rPr>
                <w:rFonts w:cs="Arial"/>
                <w:sz w:val="20"/>
                <w:szCs w:val="20"/>
              </w:rPr>
            </w:pPr>
          </w:p>
          <w:p w14:paraId="6AEC2ECB" w14:textId="497FBD4C" w:rsidR="003C35C7" w:rsidRPr="00B122DD" w:rsidRDefault="15805140" w:rsidP="58C29371">
            <w:pPr>
              <w:jc w:val="right"/>
              <w:rPr>
                <w:rFonts w:cs="Arial"/>
                <w:sz w:val="20"/>
                <w:szCs w:val="20"/>
              </w:rPr>
            </w:pPr>
            <w:r w:rsidRPr="58C29371">
              <w:rPr>
                <w:rFonts w:cs="Arial"/>
                <w:sz w:val="20"/>
                <w:szCs w:val="20"/>
              </w:rPr>
              <w:t>21.</w:t>
            </w:r>
            <w:r w:rsidR="5D2512A8" w:rsidRPr="58C29371">
              <w:rPr>
                <w:rFonts w:cs="Arial"/>
                <w:sz w:val="20"/>
                <w:szCs w:val="20"/>
              </w:rPr>
              <w:t>00</w:t>
            </w:r>
            <w:r w:rsidRPr="58C29371">
              <w:rPr>
                <w:rFonts w:cs="Arial"/>
                <w:sz w:val="20"/>
                <w:szCs w:val="20"/>
              </w:rPr>
              <w:t>%</w:t>
            </w:r>
          </w:p>
        </w:tc>
      </w:tr>
      <w:tr w:rsidR="003C35C7" w:rsidRPr="008963A5" w14:paraId="3FD45316" w14:textId="77777777" w:rsidTr="58C29371">
        <w:trPr>
          <w:trHeight w:val="359"/>
          <w:jc w:val="center"/>
        </w:trPr>
        <w:tc>
          <w:tcPr>
            <w:tcW w:w="959" w:type="pct"/>
            <w:tcBorders>
              <w:bottom w:val="single" w:sz="4" w:space="0" w:color="auto"/>
            </w:tcBorders>
            <w:shd w:val="clear" w:color="auto" w:fill="auto"/>
            <w:noWrap/>
            <w:vAlign w:val="bottom"/>
            <w:hideMark/>
          </w:tcPr>
          <w:p w14:paraId="0A48B231" w14:textId="77777777" w:rsidR="003C35C7" w:rsidRPr="008963A5" w:rsidRDefault="003C35C7" w:rsidP="003C35C7">
            <w:pPr>
              <w:rPr>
                <w:rFonts w:cs="Arial"/>
                <w:color w:val="000000"/>
                <w:sz w:val="20"/>
                <w:szCs w:val="18"/>
              </w:rPr>
            </w:pPr>
            <w:r w:rsidRPr="008963A5">
              <w:rPr>
                <w:rFonts w:cs="Arial"/>
                <w:color w:val="000000"/>
                <w:sz w:val="20"/>
                <w:szCs w:val="18"/>
              </w:rPr>
              <w:t>Collection Efficiency</w:t>
            </w:r>
          </w:p>
        </w:tc>
        <w:tc>
          <w:tcPr>
            <w:tcW w:w="496" w:type="pct"/>
            <w:tcBorders>
              <w:bottom w:val="single" w:sz="4" w:space="0" w:color="auto"/>
            </w:tcBorders>
            <w:shd w:val="clear" w:color="auto" w:fill="auto"/>
            <w:noWrap/>
            <w:vAlign w:val="bottom"/>
            <w:hideMark/>
          </w:tcPr>
          <w:p w14:paraId="21E8A7DE" w14:textId="01C11ED3" w:rsidR="003C35C7" w:rsidRDefault="003C35C7" w:rsidP="003C35C7">
            <w:pPr>
              <w:jc w:val="right"/>
              <w:rPr>
                <w:rFonts w:cs="Arial"/>
                <w:sz w:val="20"/>
                <w:szCs w:val="20"/>
              </w:rPr>
            </w:pPr>
            <w:r>
              <w:rPr>
                <w:rFonts w:cs="Arial"/>
                <w:sz w:val="20"/>
                <w:szCs w:val="20"/>
              </w:rPr>
              <w:t>88%</w:t>
            </w:r>
          </w:p>
        </w:tc>
        <w:tc>
          <w:tcPr>
            <w:tcW w:w="496" w:type="pct"/>
            <w:tcBorders>
              <w:bottom w:val="single" w:sz="4" w:space="0" w:color="auto"/>
            </w:tcBorders>
            <w:shd w:val="clear" w:color="auto" w:fill="auto"/>
            <w:noWrap/>
            <w:vAlign w:val="bottom"/>
            <w:hideMark/>
          </w:tcPr>
          <w:p w14:paraId="757CC49B" w14:textId="6399E19C" w:rsidR="003C35C7" w:rsidRDefault="003C35C7" w:rsidP="003C35C7">
            <w:pPr>
              <w:jc w:val="right"/>
              <w:rPr>
                <w:rFonts w:cs="Arial"/>
                <w:sz w:val="20"/>
                <w:szCs w:val="20"/>
              </w:rPr>
            </w:pPr>
            <w:r w:rsidRPr="00B126AD">
              <w:rPr>
                <w:rFonts w:cs="Arial"/>
                <w:sz w:val="20"/>
                <w:szCs w:val="20"/>
              </w:rPr>
              <w:t>87%</w:t>
            </w:r>
          </w:p>
        </w:tc>
        <w:tc>
          <w:tcPr>
            <w:tcW w:w="496" w:type="pct"/>
            <w:tcBorders>
              <w:bottom w:val="single" w:sz="4" w:space="0" w:color="auto"/>
            </w:tcBorders>
            <w:shd w:val="clear" w:color="auto" w:fill="auto"/>
            <w:noWrap/>
            <w:vAlign w:val="bottom"/>
            <w:hideMark/>
          </w:tcPr>
          <w:p w14:paraId="4E8F5E83" w14:textId="08DF2B38" w:rsidR="003C35C7" w:rsidRPr="00B126AD" w:rsidRDefault="003C35C7" w:rsidP="003C35C7">
            <w:pPr>
              <w:jc w:val="right"/>
              <w:rPr>
                <w:rFonts w:cs="Arial"/>
                <w:sz w:val="20"/>
                <w:szCs w:val="20"/>
              </w:rPr>
            </w:pPr>
            <w:r>
              <w:rPr>
                <w:rFonts w:cs="Arial"/>
                <w:sz w:val="20"/>
                <w:szCs w:val="20"/>
              </w:rPr>
              <w:t>88</w:t>
            </w:r>
            <w:r w:rsidRPr="00B126AD">
              <w:rPr>
                <w:rFonts w:cs="Arial"/>
                <w:sz w:val="20"/>
                <w:szCs w:val="20"/>
              </w:rPr>
              <w:t>%</w:t>
            </w:r>
          </w:p>
        </w:tc>
        <w:tc>
          <w:tcPr>
            <w:tcW w:w="496" w:type="pct"/>
            <w:tcBorders>
              <w:bottom w:val="single" w:sz="4" w:space="0" w:color="auto"/>
            </w:tcBorders>
            <w:shd w:val="clear" w:color="auto" w:fill="auto"/>
            <w:noWrap/>
            <w:vAlign w:val="bottom"/>
            <w:hideMark/>
          </w:tcPr>
          <w:p w14:paraId="6D29B4E8" w14:textId="50D96379" w:rsidR="003C35C7" w:rsidRPr="003C35C7" w:rsidRDefault="03D4D668" w:rsidP="58C29371">
            <w:pPr>
              <w:jc w:val="right"/>
              <w:rPr>
                <w:rFonts w:cs="Arial"/>
                <w:sz w:val="20"/>
                <w:szCs w:val="20"/>
              </w:rPr>
            </w:pPr>
            <w:r w:rsidRPr="58C29371">
              <w:rPr>
                <w:rFonts w:cs="Arial"/>
                <w:sz w:val="20"/>
                <w:szCs w:val="20"/>
              </w:rPr>
              <w:t>97.71</w:t>
            </w:r>
            <w:r w:rsidR="15805140" w:rsidRPr="58C29371">
              <w:rPr>
                <w:rFonts w:cs="Arial"/>
                <w:sz w:val="20"/>
                <w:szCs w:val="20"/>
              </w:rPr>
              <w:t>%</w:t>
            </w:r>
          </w:p>
        </w:tc>
        <w:tc>
          <w:tcPr>
            <w:tcW w:w="504" w:type="pct"/>
            <w:tcBorders>
              <w:bottom w:val="single" w:sz="4" w:space="0" w:color="auto"/>
            </w:tcBorders>
            <w:shd w:val="clear" w:color="auto" w:fill="auto"/>
            <w:noWrap/>
            <w:vAlign w:val="bottom"/>
            <w:hideMark/>
          </w:tcPr>
          <w:p w14:paraId="740E2901" w14:textId="77777777" w:rsidR="003C35C7" w:rsidRDefault="15805140" w:rsidP="003C35C7">
            <w:pPr>
              <w:jc w:val="right"/>
              <w:rPr>
                <w:rFonts w:cs="Arial"/>
                <w:sz w:val="20"/>
                <w:szCs w:val="20"/>
              </w:rPr>
            </w:pPr>
            <w:r w:rsidRPr="58C29371">
              <w:rPr>
                <w:rFonts w:cs="Arial"/>
                <w:sz w:val="20"/>
                <w:szCs w:val="20"/>
              </w:rPr>
              <w:t>96%</w:t>
            </w:r>
          </w:p>
        </w:tc>
        <w:tc>
          <w:tcPr>
            <w:tcW w:w="532" w:type="pct"/>
            <w:tcBorders>
              <w:bottom w:val="single" w:sz="4" w:space="0" w:color="auto"/>
            </w:tcBorders>
            <w:shd w:val="clear" w:color="auto" w:fill="auto"/>
            <w:noWrap/>
            <w:vAlign w:val="bottom"/>
            <w:hideMark/>
          </w:tcPr>
          <w:p w14:paraId="5E480DF6" w14:textId="77777777" w:rsidR="003C35C7" w:rsidRDefault="15805140" w:rsidP="003C35C7">
            <w:pPr>
              <w:jc w:val="right"/>
              <w:rPr>
                <w:rFonts w:cs="Arial"/>
                <w:sz w:val="20"/>
                <w:szCs w:val="20"/>
              </w:rPr>
            </w:pPr>
            <w:r w:rsidRPr="58C29371">
              <w:rPr>
                <w:rFonts w:cs="Arial"/>
                <w:sz w:val="20"/>
                <w:szCs w:val="20"/>
              </w:rPr>
              <w:t>99%</w:t>
            </w:r>
          </w:p>
        </w:tc>
        <w:tc>
          <w:tcPr>
            <w:tcW w:w="518" w:type="pct"/>
            <w:tcBorders>
              <w:bottom w:val="single" w:sz="4" w:space="0" w:color="auto"/>
            </w:tcBorders>
            <w:shd w:val="clear" w:color="auto" w:fill="auto"/>
            <w:noWrap/>
            <w:vAlign w:val="bottom"/>
            <w:hideMark/>
          </w:tcPr>
          <w:p w14:paraId="0D4C874A" w14:textId="30B61294" w:rsidR="003C35C7" w:rsidRPr="00B122DD" w:rsidRDefault="15805140" w:rsidP="58C29371">
            <w:pPr>
              <w:jc w:val="right"/>
              <w:rPr>
                <w:rFonts w:cs="Arial"/>
                <w:sz w:val="20"/>
                <w:szCs w:val="20"/>
              </w:rPr>
            </w:pPr>
            <w:r w:rsidRPr="58C29371">
              <w:rPr>
                <w:rFonts w:cs="Arial"/>
                <w:sz w:val="20"/>
                <w:szCs w:val="20"/>
              </w:rPr>
              <w:t>9</w:t>
            </w:r>
            <w:r w:rsidR="5BB4032D" w:rsidRPr="58C29371">
              <w:rPr>
                <w:rFonts w:cs="Arial"/>
                <w:sz w:val="20"/>
                <w:szCs w:val="20"/>
              </w:rPr>
              <w:t>6</w:t>
            </w:r>
            <w:r w:rsidRPr="58C29371">
              <w:rPr>
                <w:rFonts w:cs="Arial"/>
                <w:sz w:val="20"/>
                <w:szCs w:val="20"/>
              </w:rPr>
              <w:t>%</w:t>
            </w:r>
          </w:p>
        </w:tc>
        <w:tc>
          <w:tcPr>
            <w:tcW w:w="504" w:type="pct"/>
            <w:tcBorders>
              <w:bottom w:val="single" w:sz="4" w:space="0" w:color="auto"/>
            </w:tcBorders>
          </w:tcPr>
          <w:p w14:paraId="4BEECB18" w14:textId="77777777" w:rsidR="003C35C7" w:rsidRPr="00B122DD" w:rsidRDefault="003C35C7" w:rsidP="58C29371">
            <w:pPr>
              <w:jc w:val="right"/>
              <w:rPr>
                <w:rFonts w:cs="Arial"/>
                <w:sz w:val="20"/>
                <w:szCs w:val="20"/>
              </w:rPr>
            </w:pPr>
          </w:p>
          <w:p w14:paraId="22F22DD0" w14:textId="77777777" w:rsidR="003C35C7" w:rsidRPr="00B122DD" w:rsidRDefault="15805140" w:rsidP="58C29371">
            <w:pPr>
              <w:jc w:val="right"/>
              <w:rPr>
                <w:rFonts w:cs="Arial"/>
                <w:sz w:val="20"/>
                <w:szCs w:val="20"/>
              </w:rPr>
            </w:pPr>
            <w:r w:rsidRPr="58C29371">
              <w:rPr>
                <w:rFonts w:cs="Arial"/>
                <w:sz w:val="20"/>
                <w:szCs w:val="20"/>
              </w:rPr>
              <w:t>96%</w:t>
            </w:r>
          </w:p>
        </w:tc>
      </w:tr>
      <w:tr w:rsidR="003C35C7" w:rsidRPr="008963A5" w14:paraId="6C33D9A4" w14:textId="77777777" w:rsidTr="58C29371">
        <w:trPr>
          <w:trHeight w:val="359"/>
          <w:jc w:val="center"/>
        </w:trPr>
        <w:tc>
          <w:tcPr>
            <w:tcW w:w="959" w:type="pct"/>
            <w:tcBorders>
              <w:bottom w:val="single" w:sz="4" w:space="0" w:color="auto"/>
            </w:tcBorders>
            <w:shd w:val="clear" w:color="auto" w:fill="auto"/>
            <w:noWrap/>
            <w:vAlign w:val="bottom"/>
            <w:hideMark/>
          </w:tcPr>
          <w:p w14:paraId="4F845A9E" w14:textId="77777777" w:rsidR="003C35C7" w:rsidRPr="008963A5" w:rsidRDefault="003C35C7" w:rsidP="003C35C7">
            <w:pPr>
              <w:rPr>
                <w:rFonts w:cs="Arial"/>
                <w:color w:val="000000"/>
                <w:sz w:val="20"/>
                <w:szCs w:val="18"/>
              </w:rPr>
            </w:pPr>
            <w:r w:rsidRPr="008963A5">
              <w:rPr>
                <w:rFonts w:cs="Arial"/>
                <w:color w:val="000000"/>
                <w:sz w:val="20"/>
                <w:szCs w:val="18"/>
              </w:rPr>
              <w:t>AT&amp;C Loss</w:t>
            </w:r>
          </w:p>
        </w:tc>
        <w:tc>
          <w:tcPr>
            <w:tcW w:w="496" w:type="pct"/>
            <w:tcBorders>
              <w:bottom w:val="single" w:sz="4" w:space="0" w:color="auto"/>
            </w:tcBorders>
            <w:shd w:val="clear" w:color="auto" w:fill="auto"/>
            <w:noWrap/>
            <w:vAlign w:val="bottom"/>
            <w:hideMark/>
          </w:tcPr>
          <w:p w14:paraId="23954142" w14:textId="6182501B" w:rsidR="003C35C7" w:rsidRDefault="003C35C7" w:rsidP="003C35C7">
            <w:pPr>
              <w:jc w:val="right"/>
              <w:rPr>
                <w:rFonts w:cs="Arial"/>
                <w:sz w:val="20"/>
                <w:szCs w:val="20"/>
              </w:rPr>
            </w:pPr>
            <w:r>
              <w:rPr>
                <w:rFonts w:cs="Arial"/>
                <w:sz w:val="20"/>
                <w:szCs w:val="20"/>
              </w:rPr>
              <w:t>34.80%</w:t>
            </w:r>
          </w:p>
        </w:tc>
        <w:tc>
          <w:tcPr>
            <w:tcW w:w="496" w:type="pct"/>
            <w:tcBorders>
              <w:bottom w:val="single" w:sz="4" w:space="0" w:color="auto"/>
            </w:tcBorders>
            <w:shd w:val="clear" w:color="auto" w:fill="auto"/>
            <w:noWrap/>
            <w:vAlign w:val="bottom"/>
            <w:hideMark/>
          </w:tcPr>
          <w:p w14:paraId="2FF53CFF" w14:textId="6B0300CC" w:rsidR="003C35C7" w:rsidRDefault="003C35C7" w:rsidP="003C35C7">
            <w:pPr>
              <w:jc w:val="right"/>
              <w:rPr>
                <w:rFonts w:cs="Arial"/>
                <w:sz w:val="20"/>
                <w:szCs w:val="20"/>
              </w:rPr>
            </w:pPr>
            <w:r w:rsidRPr="00B126AD">
              <w:rPr>
                <w:rFonts w:cs="Arial"/>
                <w:sz w:val="20"/>
                <w:szCs w:val="20"/>
              </w:rPr>
              <w:t>31.64%</w:t>
            </w:r>
          </w:p>
        </w:tc>
        <w:tc>
          <w:tcPr>
            <w:tcW w:w="496" w:type="pct"/>
            <w:tcBorders>
              <w:bottom w:val="single" w:sz="4" w:space="0" w:color="auto"/>
            </w:tcBorders>
            <w:shd w:val="clear" w:color="auto" w:fill="auto"/>
            <w:noWrap/>
            <w:vAlign w:val="bottom"/>
            <w:hideMark/>
          </w:tcPr>
          <w:p w14:paraId="6E31C911" w14:textId="29FA4698" w:rsidR="003C35C7" w:rsidRPr="00B126AD" w:rsidRDefault="003C35C7" w:rsidP="003C35C7">
            <w:pPr>
              <w:jc w:val="right"/>
              <w:rPr>
                <w:rFonts w:cs="Arial"/>
                <w:sz w:val="20"/>
                <w:szCs w:val="20"/>
              </w:rPr>
            </w:pPr>
            <w:r>
              <w:rPr>
                <w:rFonts w:cs="Arial"/>
                <w:sz w:val="20"/>
                <w:szCs w:val="20"/>
              </w:rPr>
              <w:t>28.56</w:t>
            </w:r>
            <w:r w:rsidRPr="00B126AD">
              <w:rPr>
                <w:rFonts w:cs="Arial"/>
                <w:sz w:val="20"/>
                <w:szCs w:val="20"/>
              </w:rPr>
              <w:t>%</w:t>
            </w:r>
          </w:p>
        </w:tc>
        <w:tc>
          <w:tcPr>
            <w:tcW w:w="496" w:type="pct"/>
            <w:tcBorders>
              <w:bottom w:val="single" w:sz="4" w:space="0" w:color="auto"/>
            </w:tcBorders>
            <w:shd w:val="clear" w:color="auto" w:fill="auto"/>
            <w:noWrap/>
            <w:vAlign w:val="bottom"/>
            <w:hideMark/>
          </w:tcPr>
          <w:p w14:paraId="06FB877E" w14:textId="02EF1631" w:rsidR="003C35C7" w:rsidRPr="003C35C7" w:rsidRDefault="15805140" w:rsidP="58C29371">
            <w:pPr>
              <w:jc w:val="right"/>
              <w:rPr>
                <w:rFonts w:cs="Arial"/>
                <w:sz w:val="20"/>
                <w:szCs w:val="20"/>
              </w:rPr>
            </w:pPr>
            <w:r w:rsidRPr="58C29371">
              <w:rPr>
                <w:rFonts w:cs="Arial"/>
                <w:sz w:val="20"/>
                <w:szCs w:val="20"/>
              </w:rPr>
              <w:t>2</w:t>
            </w:r>
            <w:r w:rsidR="1F58B1DD" w:rsidRPr="58C29371">
              <w:rPr>
                <w:rFonts w:cs="Arial"/>
                <w:sz w:val="20"/>
                <w:szCs w:val="20"/>
              </w:rPr>
              <w:t>6.78</w:t>
            </w:r>
            <w:r w:rsidRPr="58C29371">
              <w:rPr>
                <w:rFonts w:cs="Arial"/>
                <w:sz w:val="20"/>
                <w:szCs w:val="20"/>
              </w:rPr>
              <w:t>%</w:t>
            </w:r>
          </w:p>
        </w:tc>
        <w:tc>
          <w:tcPr>
            <w:tcW w:w="504" w:type="pct"/>
            <w:tcBorders>
              <w:bottom w:val="single" w:sz="4" w:space="0" w:color="auto"/>
            </w:tcBorders>
            <w:shd w:val="clear" w:color="auto" w:fill="auto"/>
            <w:noWrap/>
            <w:vAlign w:val="bottom"/>
            <w:hideMark/>
          </w:tcPr>
          <w:p w14:paraId="7A89990E" w14:textId="71703AC5" w:rsidR="003C35C7" w:rsidRDefault="15805140" w:rsidP="003C35C7">
            <w:pPr>
              <w:jc w:val="right"/>
              <w:rPr>
                <w:rFonts w:cs="Arial"/>
                <w:sz w:val="20"/>
                <w:szCs w:val="20"/>
              </w:rPr>
            </w:pPr>
            <w:r w:rsidRPr="58C29371">
              <w:rPr>
                <w:rFonts w:cs="Arial"/>
                <w:sz w:val="20"/>
                <w:szCs w:val="20"/>
              </w:rPr>
              <w:t>24.4</w:t>
            </w:r>
            <w:r w:rsidR="5D6B1E23" w:rsidRPr="58C29371">
              <w:rPr>
                <w:rFonts w:cs="Arial"/>
                <w:sz w:val="20"/>
                <w:szCs w:val="20"/>
              </w:rPr>
              <w:t>2</w:t>
            </w:r>
            <w:r w:rsidRPr="58C29371">
              <w:rPr>
                <w:rFonts w:cs="Arial"/>
                <w:sz w:val="20"/>
                <w:szCs w:val="20"/>
              </w:rPr>
              <w:t>%</w:t>
            </w:r>
          </w:p>
        </w:tc>
        <w:tc>
          <w:tcPr>
            <w:tcW w:w="532" w:type="pct"/>
            <w:tcBorders>
              <w:bottom w:val="single" w:sz="4" w:space="0" w:color="auto"/>
            </w:tcBorders>
            <w:shd w:val="clear" w:color="auto" w:fill="auto"/>
            <w:noWrap/>
            <w:vAlign w:val="bottom"/>
            <w:hideMark/>
          </w:tcPr>
          <w:p w14:paraId="0BC19557" w14:textId="77777777" w:rsidR="003C35C7" w:rsidRDefault="15805140" w:rsidP="003C35C7">
            <w:pPr>
              <w:jc w:val="right"/>
              <w:rPr>
                <w:rFonts w:cs="Arial"/>
                <w:sz w:val="20"/>
                <w:szCs w:val="20"/>
              </w:rPr>
            </w:pPr>
            <w:r w:rsidRPr="58C29371">
              <w:rPr>
                <w:rFonts w:cs="Arial"/>
                <w:sz w:val="20"/>
                <w:szCs w:val="20"/>
              </w:rPr>
              <w:t>20.40%</w:t>
            </w:r>
          </w:p>
        </w:tc>
        <w:tc>
          <w:tcPr>
            <w:tcW w:w="518" w:type="pct"/>
            <w:tcBorders>
              <w:bottom w:val="single" w:sz="4" w:space="0" w:color="auto"/>
            </w:tcBorders>
            <w:shd w:val="clear" w:color="auto" w:fill="auto"/>
            <w:noWrap/>
            <w:vAlign w:val="bottom"/>
            <w:hideMark/>
          </w:tcPr>
          <w:p w14:paraId="1C8AE9C6" w14:textId="7A76EE26" w:rsidR="003C35C7" w:rsidRPr="00B122DD" w:rsidRDefault="15805140" w:rsidP="58C29371">
            <w:pPr>
              <w:jc w:val="right"/>
              <w:rPr>
                <w:rFonts w:cs="Arial"/>
                <w:sz w:val="20"/>
                <w:szCs w:val="20"/>
              </w:rPr>
            </w:pPr>
            <w:r w:rsidRPr="58C29371">
              <w:rPr>
                <w:rFonts w:cs="Arial"/>
                <w:sz w:val="20"/>
                <w:szCs w:val="20"/>
              </w:rPr>
              <w:t>2</w:t>
            </w:r>
            <w:r w:rsidR="03908BA2" w:rsidRPr="58C29371">
              <w:rPr>
                <w:rFonts w:cs="Arial"/>
                <w:sz w:val="20"/>
                <w:szCs w:val="20"/>
              </w:rPr>
              <w:t>4.54</w:t>
            </w:r>
            <w:r w:rsidRPr="58C29371">
              <w:rPr>
                <w:rFonts w:cs="Arial"/>
                <w:sz w:val="20"/>
                <w:szCs w:val="20"/>
              </w:rPr>
              <w:t>%</w:t>
            </w:r>
          </w:p>
        </w:tc>
        <w:tc>
          <w:tcPr>
            <w:tcW w:w="504" w:type="pct"/>
            <w:tcBorders>
              <w:bottom w:val="single" w:sz="4" w:space="0" w:color="auto"/>
            </w:tcBorders>
          </w:tcPr>
          <w:p w14:paraId="18370921" w14:textId="77777777" w:rsidR="003C35C7" w:rsidRPr="00B122DD" w:rsidRDefault="003C35C7" w:rsidP="58C29371">
            <w:pPr>
              <w:jc w:val="right"/>
              <w:rPr>
                <w:rFonts w:cs="Arial"/>
                <w:sz w:val="20"/>
                <w:szCs w:val="20"/>
              </w:rPr>
            </w:pPr>
          </w:p>
          <w:p w14:paraId="1265F34F" w14:textId="7C1DCC87" w:rsidR="003C35C7" w:rsidRPr="00B122DD" w:rsidRDefault="15805140" w:rsidP="58C29371">
            <w:pPr>
              <w:jc w:val="right"/>
              <w:rPr>
                <w:rFonts w:cs="Arial"/>
                <w:sz w:val="20"/>
                <w:szCs w:val="20"/>
              </w:rPr>
            </w:pPr>
            <w:r w:rsidRPr="58C29371">
              <w:rPr>
                <w:rFonts w:cs="Arial"/>
                <w:sz w:val="20"/>
                <w:szCs w:val="20"/>
              </w:rPr>
              <w:t>24.</w:t>
            </w:r>
            <w:r w:rsidR="7D6A4A77" w:rsidRPr="58C29371">
              <w:rPr>
                <w:rFonts w:cs="Arial"/>
                <w:sz w:val="20"/>
                <w:szCs w:val="20"/>
              </w:rPr>
              <w:t>16</w:t>
            </w:r>
            <w:r w:rsidRPr="58C29371">
              <w:rPr>
                <w:rFonts w:cs="Arial"/>
                <w:sz w:val="20"/>
                <w:szCs w:val="20"/>
              </w:rPr>
              <w:t>%</w:t>
            </w:r>
          </w:p>
        </w:tc>
      </w:tr>
      <w:tr w:rsidR="003C35C7" w:rsidRPr="008963A5" w14:paraId="2DA4F113" w14:textId="77777777" w:rsidTr="58C29371">
        <w:trPr>
          <w:trHeight w:val="359"/>
          <w:jc w:val="center"/>
        </w:trPr>
        <w:tc>
          <w:tcPr>
            <w:tcW w:w="959" w:type="pct"/>
            <w:tcBorders>
              <w:bottom w:val="single" w:sz="4" w:space="0" w:color="auto"/>
            </w:tcBorders>
            <w:shd w:val="clear" w:color="auto" w:fill="auto"/>
            <w:noWrap/>
            <w:vAlign w:val="bottom"/>
            <w:hideMark/>
          </w:tcPr>
          <w:p w14:paraId="1C314E68" w14:textId="77777777" w:rsidR="003C35C7" w:rsidRPr="008963A5" w:rsidRDefault="003C35C7" w:rsidP="003C35C7">
            <w:pPr>
              <w:rPr>
                <w:rFonts w:cs="Arial"/>
                <w:color w:val="000000"/>
                <w:sz w:val="20"/>
                <w:szCs w:val="18"/>
              </w:rPr>
            </w:pPr>
            <w:r w:rsidRPr="008963A5">
              <w:rPr>
                <w:rFonts w:cs="Arial"/>
                <w:color w:val="000000"/>
                <w:sz w:val="20"/>
                <w:szCs w:val="18"/>
              </w:rPr>
              <w:t>% Reduction</w:t>
            </w:r>
          </w:p>
        </w:tc>
        <w:tc>
          <w:tcPr>
            <w:tcW w:w="496" w:type="pct"/>
            <w:tcBorders>
              <w:bottom w:val="single" w:sz="4" w:space="0" w:color="auto"/>
            </w:tcBorders>
            <w:shd w:val="clear" w:color="auto" w:fill="auto"/>
            <w:noWrap/>
            <w:vAlign w:val="bottom"/>
            <w:hideMark/>
          </w:tcPr>
          <w:p w14:paraId="2A99BFED" w14:textId="317AF925" w:rsidR="003C35C7" w:rsidRPr="008963A5" w:rsidRDefault="003C35C7" w:rsidP="003C35C7">
            <w:pPr>
              <w:jc w:val="right"/>
              <w:rPr>
                <w:rFonts w:cs="Arial"/>
                <w:color w:val="000000"/>
                <w:sz w:val="20"/>
                <w:szCs w:val="18"/>
              </w:rPr>
            </w:pPr>
            <w:r>
              <w:rPr>
                <w:rFonts w:cs="Arial"/>
                <w:color w:val="000000"/>
                <w:sz w:val="20"/>
                <w:szCs w:val="18"/>
              </w:rPr>
              <w:t>4.58</w:t>
            </w:r>
            <w:r w:rsidRPr="008963A5">
              <w:rPr>
                <w:rFonts w:cs="Arial"/>
                <w:color w:val="000000"/>
                <w:sz w:val="20"/>
                <w:szCs w:val="18"/>
              </w:rPr>
              <w:t>%</w:t>
            </w:r>
          </w:p>
        </w:tc>
        <w:tc>
          <w:tcPr>
            <w:tcW w:w="496" w:type="pct"/>
            <w:tcBorders>
              <w:bottom w:val="single" w:sz="4" w:space="0" w:color="auto"/>
            </w:tcBorders>
            <w:shd w:val="clear" w:color="auto" w:fill="auto"/>
            <w:noWrap/>
            <w:vAlign w:val="bottom"/>
            <w:hideMark/>
          </w:tcPr>
          <w:p w14:paraId="6764C043" w14:textId="1654D743" w:rsidR="003C35C7" w:rsidRPr="008963A5" w:rsidRDefault="003C35C7" w:rsidP="003C35C7">
            <w:pPr>
              <w:jc w:val="right"/>
              <w:rPr>
                <w:rFonts w:cs="Arial"/>
                <w:color w:val="000000"/>
                <w:sz w:val="20"/>
                <w:szCs w:val="18"/>
              </w:rPr>
            </w:pPr>
            <w:r w:rsidRPr="00B126AD">
              <w:rPr>
                <w:rFonts w:cs="Arial"/>
                <w:color w:val="000000"/>
                <w:sz w:val="20"/>
                <w:szCs w:val="18"/>
              </w:rPr>
              <w:t>3.16%</w:t>
            </w:r>
          </w:p>
        </w:tc>
        <w:tc>
          <w:tcPr>
            <w:tcW w:w="496" w:type="pct"/>
            <w:tcBorders>
              <w:bottom w:val="single" w:sz="4" w:space="0" w:color="auto"/>
            </w:tcBorders>
            <w:shd w:val="clear" w:color="auto" w:fill="auto"/>
            <w:noWrap/>
            <w:vAlign w:val="bottom"/>
            <w:hideMark/>
          </w:tcPr>
          <w:p w14:paraId="1F30AA07" w14:textId="6A91D088" w:rsidR="003C35C7" w:rsidRPr="00B126AD" w:rsidRDefault="003C35C7" w:rsidP="003C35C7">
            <w:pPr>
              <w:jc w:val="right"/>
              <w:rPr>
                <w:rFonts w:cs="Arial"/>
                <w:color w:val="000000"/>
                <w:sz w:val="20"/>
                <w:szCs w:val="18"/>
              </w:rPr>
            </w:pPr>
            <w:r w:rsidRPr="00B126AD">
              <w:rPr>
                <w:rFonts w:cs="Arial"/>
                <w:color w:val="000000"/>
                <w:sz w:val="20"/>
                <w:szCs w:val="18"/>
              </w:rPr>
              <w:t>3.</w:t>
            </w:r>
            <w:r>
              <w:rPr>
                <w:rFonts w:cs="Arial"/>
                <w:color w:val="000000"/>
                <w:sz w:val="20"/>
                <w:szCs w:val="18"/>
              </w:rPr>
              <w:t>08</w:t>
            </w:r>
            <w:r w:rsidRPr="00B126AD">
              <w:rPr>
                <w:rFonts w:cs="Arial"/>
                <w:color w:val="000000"/>
                <w:sz w:val="20"/>
                <w:szCs w:val="18"/>
              </w:rPr>
              <w:t>%</w:t>
            </w:r>
          </w:p>
        </w:tc>
        <w:tc>
          <w:tcPr>
            <w:tcW w:w="496" w:type="pct"/>
            <w:tcBorders>
              <w:bottom w:val="single" w:sz="4" w:space="0" w:color="auto"/>
            </w:tcBorders>
            <w:shd w:val="clear" w:color="auto" w:fill="auto"/>
            <w:noWrap/>
            <w:vAlign w:val="bottom"/>
            <w:hideMark/>
          </w:tcPr>
          <w:p w14:paraId="28F7804C" w14:textId="71EFB9E5" w:rsidR="003C35C7" w:rsidRPr="003C35C7" w:rsidRDefault="7C4FEA95" w:rsidP="58C29371">
            <w:pPr>
              <w:jc w:val="right"/>
              <w:rPr>
                <w:rFonts w:cs="Arial"/>
                <w:color w:val="000000"/>
                <w:sz w:val="20"/>
                <w:szCs w:val="20"/>
              </w:rPr>
            </w:pPr>
            <w:r w:rsidRPr="58C29371">
              <w:rPr>
                <w:rFonts w:cs="Arial"/>
                <w:color w:val="000000" w:themeColor="text1"/>
                <w:sz w:val="20"/>
                <w:szCs w:val="20"/>
              </w:rPr>
              <w:t>1.78</w:t>
            </w:r>
            <w:r w:rsidR="15805140" w:rsidRPr="58C29371">
              <w:rPr>
                <w:rFonts w:cs="Arial"/>
                <w:color w:val="000000" w:themeColor="text1"/>
                <w:sz w:val="20"/>
                <w:szCs w:val="20"/>
              </w:rPr>
              <w:t>%</w:t>
            </w:r>
          </w:p>
        </w:tc>
        <w:tc>
          <w:tcPr>
            <w:tcW w:w="504" w:type="pct"/>
            <w:tcBorders>
              <w:bottom w:val="single" w:sz="4" w:space="0" w:color="auto"/>
            </w:tcBorders>
            <w:shd w:val="clear" w:color="auto" w:fill="auto"/>
            <w:noWrap/>
            <w:vAlign w:val="bottom"/>
            <w:hideMark/>
          </w:tcPr>
          <w:p w14:paraId="3A01AE77" w14:textId="2343DEB6" w:rsidR="003C35C7" w:rsidRPr="008963A5" w:rsidRDefault="00E9571D" w:rsidP="003C35C7">
            <w:pPr>
              <w:jc w:val="right"/>
              <w:rPr>
                <w:rFonts w:cs="Arial"/>
                <w:color w:val="000000"/>
                <w:sz w:val="20"/>
                <w:szCs w:val="20"/>
              </w:rPr>
            </w:pPr>
            <w:r w:rsidRPr="58C29371">
              <w:rPr>
                <w:rFonts w:cs="Arial"/>
                <w:color w:val="000000" w:themeColor="text1"/>
                <w:sz w:val="20"/>
                <w:szCs w:val="20"/>
              </w:rPr>
              <w:t>2.3</w:t>
            </w:r>
            <w:r w:rsidR="15805140" w:rsidRPr="58C29371">
              <w:rPr>
                <w:rFonts w:cs="Arial"/>
                <w:color w:val="000000" w:themeColor="text1"/>
                <w:sz w:val="20"/>
                <w:szCs w:val="20"/>
              </w:rPr>
              <w:t>6%</w:t>
            </w:r>
          </w:p>
        </w:tc>
        <w:tc>
          <w:tcPr>
            <w:tcW w:w="532" w:type="pct"/>
            <w:tcBorders>
              <w:bottom w:val="single" w:sz="4" w:space="0" w:color="auto"/>
            </w:tcBorders>
            <w:shd w:val="clear" w:color="auto" w:fill="auto"/>
            <w:noWrap/>
            <w:vAlign w:val="bottom"/>
            <w:hideMark/>
          </w:tcPr>
          <w:p w14:paraId="6D8ED050" w14:textId="3C8F500D" w:rsidR="003C35C7" w:rsidRPr="008963A5" w:rsidRDefault="74B5D40E" w:rsidP="003C35C7">
            <w:pPr>
              <w:jc w:val="right"/>
              <w:rPr>
                <w:rFonts w:cs="Arial"/>
                <w:color w:val="000000"/>
                <w:sz w:val="20"/>
                <w:szCs w:val="20"/>
              </w:rPr>
            </w:pPr>
            <w:r w:rsidRPr="58C29371">
              <w:rPr>
                <w:rFonts w:cs="Arial"/>
                <w:color w:val="000000" w:themeColor="text1"/>
                <w:sz w:val="20"/>
                <w:szCs w:val="20"/>
              </w:rPr>
              <w:t>6</w:t>
            </w:r>
            <w:r w:rsidR="15805140" w:rsidRPr="58C29371">
              <w:rPr>
                <w:rFonts w:cs="Arial"/>
                <w:color w:val="000000" w:themeColor="text1"/>
                <w:sz w:val="20"/>
                <w:szCs w:val="20"/>
              </w:rPr>
              <w:t>.</w:t>
            </w:r>
            <w:r w:rsidR="1FEDFF1B" w:rsidRPr="58C29371">
              <w:rPr>
                <w:rFonts w:cs="Arial"/>
                <w:color w:val="000000" w:themeColor="text1"/>
                <w:sz w:val="20"/>
                <w:szCs w:val="20"/>
              </w:rPr>
              <w:t>38</w:t>
            </w:r>
            <w:r w:rsidR="15805140" w:rsidRPr="58C29371">
              <w:rPr>
                <w:rFonts w:cs="Arial"/>
                <w:color w:val="000000" w:themeColor="text1"/>
                <w:sz w:val="20"/>
                <w:szCs w:val="20"/>
              </w:rPr>
              <w:t>%</w:t>
            </w:r>
          </w:p>
        </w:tc>
        <w:tc>
          <w:tcPr>
            <w:tcW w:w="518" w:type="pct"/>
            <w:tcBorders>
              <w:bottom w:val="single" w:sz="4" w:space="0" w:color="auto"/>
            </w:tcBorders>
            <w:shd w:val="clear" w:color="auto" w:fill="auto"/>
            <w:noWrap/>
            <w:vAlign w:val="bottom"/>
            <w:hideMark/>
          </w:tcPr>
          <w:p w14:paraId="1ADA7909" w14:textId="6B763332" w:rsidR="003C35C7" w:rsidRPr="00B122DD" w:rsidRDefault="15805140" w:rsidP="58C29371">
            <w:pPr>
              <w:jc w:val="right"/>
              <w:rPr>
                <w:rFonts w:cs="Arial"/>
                <w:color w:val="000000"/>
                <w:sz w:val="20"/>
                <w:szCs w:val="20"/>
              </w:rPr>
            </w:pPr>
            <w:r w:rsidRPr="58C29371">
              <w:rPr>
                <w:rFonts w:cs="Arial"/>
                <w:color w:val="000000" w:themeColor="text1"/>
                <w:sz w:val="20"/>
                <w:szCs w:val="20"/>
              </w:rPr>
              <w:t>2.</w:t>
            </w:r>
            <w:r w:rsidR="0361392B" w:rsidRPr="58C29371">
              <w:rPr>
                <w:rFonts w:cs="Arial"/>
                <w:color w:val="000000" w:themeColor="text1"/>
                <w:sz w:val="20"/>
                <w:szCs w:val="20"/>
              </w:rPr>
              <w:t>24</w:t>
            </w:r>
            <w:r w:rsidRPr="58C29371">
              <w:rPr>
                <w:rFonts w:cs="Arial"/>
                <w:color w:val="000000" w:themeColor="text1"/>
                <w:sz w:val="20"/>
                <w:szCs w:val="20"/>
              </w:rPr>
              <w:t>%</w:t>
            </w:r>
          </w:p>
        </w:tc>
        <w:tc>
          <w:tcPr>
            <w:tcW w:w="504" w:type="pct"/>
            <w:tcBorders>
              <w:bottom w:val="single" w:sz="4" w:space="0" w:color="auto"/>
            </w:tcBorders>
          </w:tcPr>
          <w:p w14:paraId="4A621E5E" w14:textId="77777777" w:rsidR="003C35C7" w:rsidRPr="00B122DD" w:rsidRDefault="003C35C7" w:rsidP="58C29371">
            <w:pPr>
              <w:jc w:val="right"/>
              <w:rPr>
                <w:rFonts w:cs="Arial"/>
                <w:sz w:val="20"/>
                <w:szCs w:val="20"/>
              </w:rPr>
            </w:pPr>
          </w:p>
          <w:p w14:paraId="3133DCA8" w14:textId="446070C0" w:rsidR="003C35C7" w:rsidRPr="00B122DD" w:rsidRDefault="7D658C68" w:rsidP="58C29371">
            <w:pPr>
              <w:jc w:val="right"/>
              <w:rPr>
                <w:rFonts w:cs="Arial"/>
                <w:sz w:val="20"/>
                <w:szCs w:val="20"/>
              </w:rPr>
            </w:pPr>
            <w:r w:rsidRPr="58C29371">
              <w:rPr>
                <w:rFonts w:cs="Arial"/>
                <w:sz w:val="20"/>
                <w:szCs w:val="20"/>
              </w:rPr>
              <w:t>0.38</w:t>
            </w:r>
            <w:r w:rsidR="15805140" w:rsidRPr="58C29371">
              <w:rPr>
                <w:rFonts w:cs="Arial"/>
                <w:sz w:val="20"/>
                <w:szCs w:val="20"/>
              </w:rPr>
              <w:t>%</w:t>
            </w:r>
          </w:p>
        </w:tc>
      </w:tr>
    </w:tbl>
    <w:p w14:paraId="2BC129CA" w14:textId="54802AC4" w:rsidR="00F16426" w:rsidRPr="00F663B0" w:rsidRDefault="00F16426" w:rsidP="00F663B0">
      <w:pPr>
        <w:pStyle w:val="Caption"/>
        <w:keepNext/>
        <w:spacing w:line="360" w:lineRule="auto"/>
        <w:jc w:val="both"/>
        <w:rPr>
          <w:rFonts w:ascii="Cambria" w:hAnsi="Cambria" w:cs="Arial"/>
          <w:sz w:val="24"/>
          <w:szCs w:val="24"/>
        </w:rPr>
      </w:pPr>
      <w:r w:rsidRPr="58C29371">
        <w:rPr>
          <w:rFonts w:ascii="Cambria" w:hAnsi="Cambria" w:cs="Arial"/>
          <w:sz w:val="24"/>
          <w:szCs w:val="24"/>
        </w:rPr>
        <w:t xml:space="preserve">The performance of the year FY </w:t>
      </w:r>
      <w:r w:rsidR="003151DB">
        <w:rPr>
          <w:rFonts w:ascii="Cambria" w:hAnsi="Cambria" w:cs="Arial"/>
          <w:sz w:val="24"/>
          <w:szCs w:val="24"/>
        </w:rPr>
        <w:t>20</w:t>
      </w:r>
      <w:r w:rsidR="47BF4C01" w:rsidRPr="58C29371">
        <w:rPr>
          <w:rFonts w:ascii="Cambria" w:hAnsi="Cambria" w:cs="Arial"/>
          <w:sz w:val="24"/>
          <w:szCs w:val="24"/>
        </w:rPr>
        <w:t>20</w:t>
      </w:r>
      <w:r w:rsidRPr="58C29371">
        <w:rPr>
          <w:rFonts w:ascii="Cambria" w:hAnsi="Cambria" w:cs="Arial"/>
          <w:sz w:val="24"/>
          <w:szCs w:val="24"/>
        </w:rPr>
        <w:t>-2</w:t>
      </w:r>
      <w:r w:rsidR="0CDB4856" w:rsidRPr="58C29371">
        <w:rPr>
          <w:rFonts w:ascii="Cambria" w:hAnsi="Cambria" w:cs="Arial"/>
          <w:sz w:val="24"/>
          <w:szCs w:val="24"/>
        </w:rPr>
        <w:t>1</w:t>
      </w:r>
      <w:r w:rsidRPr="58C29371">
        <w:rPr>
          <w:rFonts w:ascii="Cambria" w:hAnsi="Cambria" w:cs="Arial"/>
          <w:sz w:val="24"/>
          <w:szCs w:val="24"/>
        </w:rPr>
        <w:t xml:space="preserve"> was </w:t>
      </w:r>
      <w:r w:rsidR="66153557" w:rsidRPr="58C29371">
        <w:rPr>
          <w:rFonts w:ascii="Cambria" w:hAnsi="Cambria" w:cs="Arial"/>
          <w:sz w:val="24"/>
          <w:szCs w:val="24"/>
        </w:rPr>
        <w:t xml:space="preserve">not satisfactory </w:t>
      </w:r>
      <w:r w:rsidR="460A4A4A" w:rsidRPr="58C29371">
        <w:rPr>
          <w:rFonts w:ascii="Cambria" w:hAnsi="Cambria" w:cs="Arial"/>
          <w:sz w:val="24"/>
          <w:szCs w:val="24"/>
        </w:rPr>
        <w:t xml:space="preserve">on account of COVID-19, the whole country </w:t>
      </w:r>
      <w:r w:rsidR="21C835C9" w:rsidRPr="58C29371">
        <w:rPr>
          <w:rFonts w:ascii="Cambria" w:hAnsi="Cambria" w:cs="Arial"/>
          <w:sz w:val="24"/>
          <w:szCs w:val="24"/>
        </w:rPr>
        <w:t>remains</w:t>
      </w:r>
      <w:r w:rsidR="460A4A4A" w:rsidRPr="58C29371">
        <w:rPr>
          <w:rFonts w:ascii="Cambria" w:hAnsi="Cambria" w:cs="Arial"/>
          <w:sz w:val="24"/>
          <w:szCs w:val="24"/>
        </w:rPr>
        <w:t xml:space="preserve"> almost closed from 23rd March 20 to end of May-20, subsequently in phased manner the operation was permitted and industries started to operate in normal mode. MSME sector was also almost paralysed. </w:t>
      </w:r>
      <w:r w:rsidR="726E671B" w:rsidRPr="58C29371">
        <w:rPr>
          <w:rFonts w:ascii="Cambria" w:hAnsi="Cambria" w:cs="Arial"/>
          <w:sz w:val="24"/>
          <w:szCs w:val="24"/>
        </w:rPr>
        <w:t xml:space="preserve"> As a result, </w:t>
      </w:r>
      <w:r w:rsidR="76E22844" w:rsidRPr="58C29371">
        <w:rPr>
          <w:rFonts w:ascii="Cambria" w:hAnsi="Cambria" w:cs="Arial"/>
          <w:sz w:val="24"/>
          <w:szCs w:val="24"/>
        </w:rPr>
        <w:t>licensee could</w:t>
      </w:r>
      <w:r w:rsidRPr="58C29371">
        <w:rPr>
          <w:rFonts w:ascii="Cambria" w:hAnsi="Cambria" w:cs="Arial"/>
          <w:sz w:val="24"/>
          <w:szCs w:val="24"/>
        </w:rPr>
        <w:t xml:space="preserve"> able to achieve the T&amp;D loss of </w:t>
      </w:r>
      <w:r w:rsidR="13A026A5" w:rsidRPr="58C29371">
        <w:rPr>
          <w:rFonts w:ascii="Cambria" w:hAnsi="Cambria" w:cs="Arial"/>
          <w:sz w:val="24"/>
          <w:szCs w:val="24"/>
        </w:rPr>
        <w:t>25.0</w:t>
      </w:r>
      <w:r w:rsidRPr="58C29371">
        <w:rPr>
          <w:rFonts w:ascii="Cambria" w:hAnsi="Cambria" w:cs="Arial"/>
          <w:sz w:val="24"/>
          <w:szCs w:val="24"/>
        </w:rPr>
        <w:t>7% which was below the Hon’ble Comm</w:t>
      </w:r>
      <w:r w:rsidR="00F663B0" w:rsidRPr="58C29371">
        <w:rPr>
          <w:rFonts w:ascii="Cambria" w:hAnsi="Cambria" w:cs="Arial"/>
          <w:sz w:val="24"/>
          <w:szCs w:val="24"/>
        </w:rPr>
        <w:t>i</w:t>
      </w:r>
      <w:r w:rsidRPr="58C29371">
        <w:rPr>
          <w:rFonts w:ascii="Cambria" w:hAnsi="Cambria" w:cs="Arial"/>
          <w:sz w:val="24"/>
          <w:szCs w:val="24"/>
        </w:rPr>
        <w:t>ssions approved figure</w:t>
      </w:r>
      <w:r w:rsidR="00F663B0" w:rsidRPr="58C29371">
        <w:rPr>
          <w:rFonts w:ascii="Cambria" w:hAnsi="Cambria" w:cs="Arial"/>
          <w:sz w:val="24"/>
          <w:szCs w:val="24"/>
        </w:rPr>
        <w:t xml:space="preserve"> of 19.60%</w:t>
      </w:r>
      <w:r w:rsidRPr="58C29371">
        <w:rPr>
          <w:rFonts w:ascii="Cambria" w:hAnsi="Cambria" w:cs="Arial"/>
          <w:sz w:val="24"/>
          <w:szCs w:val="24"/>
        </w:rPr>
        <w:t xml:space="preserve">. </w:t>
      </w:r>
      <w:r w:rsidR="4E9BDB6D" w:rsidRPr="58C29371">
        <w:rPr>
          <w:rFonts w:ascii="Cambria" w:hAnsi="Cambria" w:cs="Arial"/>
          <w:sz w:val="24"/>
          <w:szCs w:val="24"/>
        </w:rPr>
        <w:t>However, In</w:t>
      </w:r>
      <w:r w:rsidRPr="58C29371">
        <w:rPr>
          <w:rFonts w:ascii="Cambria" w:hAnsi="Cambria" w:cs="Arial"/>
          <w:sz w:val="24"/>
          <w:szCs w:val="24"/>
        </w:rPr>
        <w:t xml:space="preserve"> the </w:t>
      </w:r>
      <w:r w:rsidR="752BCD16" w:rsidRPr="58C29371">
        <w:rPr>
          <w:rFonts w:ascii="Cambria" w:hAnsi="Cambria" w:cs="Arial"/>
          <w:sz w:val="24"/>
          <w:szCs w:val="24"/>
        </w:rPr>
        <w:t xml:space="preserve">current </w:t>
      </w:r>
      <w:r w:rsidRPr="58C29371">
        <w:rPr>
          <w:rFonts w:ascii="Cambria" w:hAnsi="Cambria" w:cs="Arial"/>
          <w:sz w:val="24"/>
          <w:szCs w:val="24"/>
        </w:rPr>
        <w:t xml:space="preserve">year the EHT consumption </w:t>
      </w:r>
      <w:r w:rsidR="5E9EC191" w:rsidRPr="58C29371">
        <w:rPr>
          <w:rFonts w:ascii="Cambria" w:hAnsi="Cambria" w:cs="Arial"/>
          <w:sz w:val="24"/>
          <w:szCs w:val="24"/>
        </w:rPr>
        <w:t xml:space="preserve">is </w:t>
      </w:r>
      <w:r w:rsidR="5B813AD2" w:rsidRPr="58C29371">
        <w:rPr>
          <w:rFonts w:ascii="Cambria" w:hAnsi="Cambria" w:cs="Arial"/>
          <w:sz w:val="24"/>
          <w:szCs w:val="24"/>
        </w:rPr>
        <w:t>quite</w:t>
      </w:r>
      <w:r w:rsidR="5E9EC191" w:rsidRPr="58C29371">
        <w:rPr>
          <w:rFonts w:ascii="Cambria" w:hAnsi="Cambria" w:cs="Arial"/>
          <w:sz w:val="24"/>
          <w:szCs w:val="24"/>
        </w:rPr>
        <w:t xml:space="preserve"> impressive</w:t>
      </w:r>
      <w:r w:rsidRPr="58C29371">
        <w:rPr>
          <w:rFonts w:ascii="Cambria" w:hAnsi="Cambria" w:cs="Arial"/>
          <w:sz w:val="24"/>
          <w:szCs w:val="24"/>
        </w:rPr>
        <w:t xml:space="preserve"> </w:t>
      </w:r>
      <w:r w:rsidR="2B30E80B" w:rsidRPr="58C29371">
        <w:rPr>
          <w:rFonts w:ascii="Cambria" w:hAnsi="Cambria" w:cs="Arial"/>
          <w:sz w:val="24"/>
          <w:szCs w:val="24"/>
        </w:rPr>
        <w:t>again</w:t>
      </w:r>
      <w:r w:rsidR="00F663B0" w:rsidRPr="58C29371">
        <w:rPr>
          <w:rFonts w:ascii="Cambria" w:hAnsi="Cambria" w:cs="Arial"/>
          <w:sz w:val="24"/>
          <w:szCs w:val="24"/>
        </w:rPr>
        <w:t>st approved figure of 1</w:t>
      </w:r>
      <w:r w:rsidR="13760F79" w:rsidRPr="58C29371">
        <w:rPr>
          <w:rFonts w:ascii="Cambria" w:hAnsi="Cambria" w:cs="Arial"/>
          <w:sz w:val="24"/>
          <w:szCs w:val="24"/>
        </w:rPr>
        <w:t>546</w:t>
      </w:r>
      <w:r w:rsidR="00F663B0" w:rsidRPr="58C29371">
        <w:rPr>
          <w:rFonts w:ascii="Cambria" w:hAnsi="Cambria" w:cs="Arial"/>
          <w:sz w:val="24"/>
          <w:szCs w:val="24"/>
        </w:rPr>
        <w:t xml:space="preserve"> MU </w:t>
      </w:r>
      <w:r w:rsidR="3D637751" w:rsidRPr="58C29371">
        <w:rPr>
          <w:rFonts w:ascii="Cambria" w:hAnsi="Cambria" w:cs="Arial"/>
          <w:sz w:val="24"/>
          <w:szCs w:val="24"/>
        </w:rPr>
        <w:t>and the</w:t>
      </w:r>
      <w:r w:rsidR="69D5CD3C" w:rsidRPr="58C29371">
        <w:rPr>
          <w:rFonts w:ascii="Cambria" w:hAnsi="Cambria" w:cs="Arial"/>
          <w:sz w:val="24"/>
          <w:szCs w:val="24"/>
        </w:rPr>
        <w:t xml:space="preserve"> </w:t>
      </w:r>
      <w:r w:rsidR="04551021" w:rsidRPr="58C29371">
        <w:rPr>
          <w:rFonts w:ascii="Cambria" w:hAnsi="Cambria" w:cs="Arial"/>
          <w:sz w:val="24"/>
          <w:szCs w:val="24"/>
        </w:rPr>
        <w:t>licensee</w:t>
      </w:r>
      <w:r w:rsidR="69D5CD3C" w:rsidRPr="58C29371">
        <w:rPr>
          <w:rFonts w:ascii="Cambria" w:hAnsi="Cambria" w:cs="Arial"/>
          <w:sz w:val="24"/>
          <w:szCs w:val="24"/>
        </w:rPr>
        <w:t xml:space="preserve"> will definitely achieve the approved quantum. The reason of such drawl by EHT industries from the distribution licensee is mai</w:t>
      </w:r>
      <w:r w:rsidR="63F368FA" w:rsidRPr="58C29371">
        <w:rPr>
          <w:rFonts w:ascii="Cambria" w:hAnsi="Cambria" w:cs="Arial"/>
          <w:sz w:val="24"/>
          <w:szCs w:val="24"/>
        </w:rPr>
        <w:t>nly on account non-availability of coal during 1</w:t>
      </w:r>
      <w:r w:rsidR="63F368FA" w:rsidRPr="58C29371">
        <w:rPr>
          <w:rFonts w:ascii="Cambria" w:hAnsi="Cambria" w:cs="Arial"/>
          <w:sz w:val="24"/>
          <w:szCs w:val="24"/>
          <w:vertAlign w:val="superscript"/>
        </w:rPr>
        <w:t>st</w:t>
      </w:r>
      <w:r w:rsidR="63F368FA" w:rsidRPr="58C29371">
        <w:rPr>
          <w:rFonts w:ascii="Cambria" w:hAnsi="Cambria" w:cs="Arial"/>
          <w:sz w:val="24"/>
          <w:szCs w:val="24"/>
        </w:rPr>
        <w:t xml:space="preserve"> six month of the current year for which they failed to operate their CG</w:t>
      </w:r>
      <w:r w:rsidR="43459F0F" w:rsidRPr="58C29371">
        <w:rPr>
          <w:rFonts w:ascii="Cambria" w:hAnsi="Cambria" w:cs="Arial"/>
          <w:sz w:val="24"/>
          <w:szCs w:val="24"/>
        </w:rPr>
        <w:t>P in full capacity.</w:t>
      </w:r>
      <w:r w:rsidR="63F368FA" w:rsidRPr="58C29371">
        <w:rPr>
          <w:rFonts w:ascii="Cambria" w:hAnsi="Cambria" w:cs="Arial"/>
          <w:sz w:val="24"/>
          <w:szCs w:val="24"/>
        </w:rPr>
        <w:t xml:space="preserve"> </w:t>
      </w:r>
      <w:r w:rsidR="69D5CD3C" w:rsidRPr="58C29371">
        <w:rPr>
          <w:rFonts w:ascii="Cambria" w:hAnsi="Cambria" w:cs="Arial"/>
          <w:sz w:val="24"/>
          <w:szCs w:val="24"/>
        </w:rPr>
        <w:t xml:space="preserve"> </w:t>
      </w:r>
      <w:r w:rsidR="55B19BBA" w:rsidRPr="58C29371">
        <w:rPr>
          <w:rFonts w:ascii="Cambria" w:hAnsi="Cambria" w:cs="Arial"/>
          <w:sz w:val="24"/>
          <w:szCs w:val="24"/>
        </w:rPr>
        <w:t xml:space="preserve">In case </w:t>
      </w:r>
      <w:r w:rsidR="2FBBA7A6" w:rsidRPr="58C29371">
        <w:rPr>
          <w:rFonts w:ascii="Cambria" w:hAnsi="Cambria" w:cs="Arial"/>
          <w:sz w:val="24"/>
          <w:szCs w:val="24"/>
        </w:rPr>
        <w:t>of HT</w:t>
      </w:r>
      <w:r w:rsidR="00F663B0" w:rsidRPr="58C29371">
        <w:rPr>
          <w:rFonts w:ascii="Cambria" w:hAnsi="Cambria" w:cs="Arial"/>
          <w:sz w:val="24"/>
          <w:szCs w:val="24"/>
        </w:rPr>
        <w:t xml:space="preserve"> </w:t>
      </w:r>
      <w:r w:rsidR="75A1C61E" w:rsidRPr="58C29371">
        <w:rPr>
          <w:rFonts w:ascii="Cambria" w:hAnsi="Cambria" w:cs="Arial"/>
          <w:sz w:val="24"/>
          <w:szCs w:val="24"/>
        </w:rPr>
        <w:t>Hon’ble commission has approved 1954 MUs for FY21-22 &amp;</w:t>
      </w:r>
      <w:r w:rsidR="026EF2E7" w:rsidRPr="58C29371">
        <w:rPr>
          <w:rFonts w:ascii="Cambria" w:hAnsi="Cambria" w:cs="Arial"/>
          <w:sz w:val="24"/>
          <w:szCs w:val="24"/>
        </w:rPr>
        <w:t xml:space="preserve"> approved</w:t>
      </w:r>
      <w:r w:rsidR="75A1C61E" w:rsidRPr="58C29371">
        <w:rPr>
          <w:rFonts w:ascii="Cambria" w:hAnsi="Cambria" w:cs="Arial"/>
          <w:sz w:val="24"/>
          <w:szCs w:val="24"/>
        </w:rPr>
        <w:t xml:space="preserve"> </w:t>
      </w:r>
      <w:r w:rsidR="6FBF61DC" w:rsidRPr="58C29371">
        <w:rPr>
          <w:rFonts w:ascii="Cambria" w:hAnsi="Cambria" w:cs="Arial"/>
          <w:sz w:val="24"/>
          <w:szCs w:val="24"/>
        </w:rPr>
        <w:t xml:space="preserve">EHT &amp; HT </w:t>
      </w:r>
      <w:r w:rsidR="00DB31D5">
        <w:rPr>
          <w:rFonts w:ascii="Cambria" w:hAnsi="Cambria" w:cs="Arial"/>
          <w:sz w:val="24"/>
          <w:szCs w:val="24"/>
        </w:rPr>
        <w:t xml:space="preserve">total </w:t>
      </w:r>
      <w:r w:rsidR="73473E00" w:rsidRPr="58C29371">
        <w:rPr>
          <w:rFonts w:ascii="Cambria" w:hAnsi="Cambria" w:cs="Arial"/>
          <w:sz w:val="24"/>
          <w:szCs w:val="24"/>
        </w:rPr>
        <w:t xml:space="preserve">is 3500 </w:t>
      </w:r>
      <w:r w:rsidR="467F14FE" w:rsidRPr="58C29371">
        <w:rPr>
          <w:rFonts w:ascii="Cambria" w:hAnsi="Cambria" w:cs="Arial"/>
          <w:sz w:val="24"/>
          <w:szCs w:val="24"/>
        </w:rPr>
        <w:t>Mus.</w:t>
      </w:r>
      <w:r w:rsidR="73473E00" w:rsidRPr="58C29371">
        <w:rPr>
          <w:rFonts w:ascii="Cambria" w:hAnsi="Cambria" w:cs="Arial"/>
          <w:sz w:val="24"/>
          <w:szCs w:val="24"/>
        </w:rPr>
        <w:t xml:space="preserve"> The licensee also estimating both EHT &amp; HT sales during the current year </w:t>
      </w:r>
      <w:r w:rsidR="2468DA4C" w:rsidRPr="58C29371">
        <w:rPr>
          <w:rFonts w:ascii="Cambria" w:hAnsi="Cambria" w:cs="Arial"/>
          <w:sz w:val="24"/>
          <w:szCs w:val="24"/>
        </w:rPr>
        <w:t>would be to the extent of approved quantum in total. However,</w:t>
      </w:r>
      <w:r w:rsidR="7718F30C" w:rsidRPr="58C29371">
        <w:rPr>
          <w:rFonts w:ascii="Cambria" w:hAnsi="Cambria" w:cs="Arial"/>
          <w:sz w:val="24"/>
          <w:szCs w:val="24"/>
        </w:rPr>
        <w:t xml:space="preserve"> in case of LT</w:t>
      </w:r>
      <w:r w:rsidR="2F866C95" w:rsidRPr="58C29371">
        <w:rPr>
          <w:rFonts w:ascii="Cambria" w:hAnsi="Cambria" w:cs="Arial"/>
          <w:sz w:val="24"/>
          <w:szCs w:val="24"/>
        </w:rPr>
        <w:t>,</w:t>
      </w:r>
      <w:r w:rsidR="7718F30C" w:rsidRPr="58C29371">
        <w:rPr>
          <w:rFonts w:ascii="Cambria" w:hAnsi="Cambria" w:cs="Arial"/>
          <w:sz w:val="24"/>
          <w:szCs w:val="24"/>
        </w:rPr>
        <w:t xml:space="preserve"> the </w:t>
      </w:r>
      <w:r w:rsidR="444006BD" w:rsidRPr="58C29371">
        <w:rPr>
          <w:rFonts w:ascii="Cambria" w:hAnsi="Cambria" w:cs="Arial"/>
          <w:sz w:val="24"/>
          <w:szCs w:val="24"/>
        </w:rPr>
        <w:t>licensee</w:t>
      </w:r>
      <w:r w:rsidR="7718F30C" w:rsidRPr="58C29371">
        <w:rPr>
          <w:rFonts w:ascii="Cambria" w:hAnsi="Cambria" w:cs="Arial"/>
          <w:sz w:val="24"/>
          <w:szCs w:val="24"/>
        </w:rPr>
        <w:t xml:space="preserve"> has estimated </w:t>
      </w:r>
      <w:r w:rsidR="00DB31D5" w:rsidRPr="58C29371">
        <w:rPr>
          <w:rFonts w:ascii="Cambria" w:hAnsi="Cambria" w:cs="Arial"/>
          <w:sz w:val="24"/>
          <w:szCs w:val="24"/>
        </w:rPr>
        <w:t xml:space="preserve">consumption </w:t>
      </w:r>
      <w:r w:rsidR="00DB31D5">
        <w:rPr>
          <w:rFonts w:ascii="Cambria" w:hAnsi="Cambria" w:cs="Arial"/>
          <w:sz w:val="24"/>
          <w:szCs w:val="24"/>
        </w:rPr>
        <w:t xml:space="preserve">of </w:t>
      </w:r>
      <w:r w:rsidR="7718F30C" w:rsidRPr="58C29371">
        <w:rPr>
          <w:rFonts w:ascii="Cambria" w:hAnsi="Cambria" w:cs="Arial"/>
          <w:sz w:val="24"/>
          <w:szCs w:val="24"/>
        </w:rPr>
        <w:t>3260 Mus against approval of 3</w:t>
      </w:r>
      <w:r w:rsidR="2CF23E88" w:rsidRPr="58C29371">
        <w:rPr>
          <w:rFonts w:ascii="Cambria" w:hAnsi="Cambria" w:cs="Arial"/>
          <w:sz w:val="24"/>
          <w:szCs w:val="24"/>
        </w:rPr>
        <w:t xml:space="preserve">415 Mus. </w:t>
      </w:r>
      <w:r w:rsidR="00F663B0" w:rsidRPr="58C29371">
        <w:rPr>
          <w:rFonts w:ascii="Cambria" w:hAnsi="Cambria" w:cs="Arial"/>
          <w:sz w:val="24"/>
          <w:szCs w:val="24"/>
        </w:rPr>
        <w:t xml:space="preserve"> </w:t>
      </w:r>
      <w:r w:rsidR="4189D120" w:rsidRPr="58C29371">
        <w:rPr>
          <w:rFonts w:ascii="Cambria" w:hAnsi="Cambria" w:cs="Arial"/>
          <w:sz w:val="24"/>
          <w:szCs w:val="24"/>
        </w:rPr>
        <w:t>Even though</w:t>
      </w:r>
      <w:r w:rsidR="1DB01514" w:rsidRPr="58C29371">
        <w:rPr>
          <w:rFonts w:ascii="Cambria" w:hAnsi="Cambria" w:cs="Arial"/>
          <w:sz w:val="24"/>
          <w:szCs w:val="24"/>
        </w:rPr>
        <w:t xml:space="preserve"> impact of covid is still </w:t>
      </w:r>
      <w:r w:rsidR="36FDC266" w:rsidRPr="58C29371">
        <w:rPr>
          <w:rFonts w:ascii="Cambria" w:hAnsi="Cambria" w:cs="Arial"/>
          <w:sz w:val="24"/>
          <w:szCs w:val="24"/>
        </w:rPr>
        <w:t>continuing</w:t>
      </w:r>
      <w:r w:rsidR="1DB01514" w:rsidRPr="58C29371">
        <w:rPr>
          <w:rFonts w:ascii="Cambria" w:hAnsi="Cambria" w:cs="Arial"/>
          <w:sz w:val="24"/>
          <w:szCs w:val="24"/>
        </w:rPr>
        <w:t xml:space="preserve"> &amp; MSME sector is yet to operate at full load </w:t>
      </w:r>
      <w:r w:rsidR="6CDF9709" w:rsidRPr="58C29371">
        <w:rPr>
          <w:rFonts w:ascii="Cambria" w:hAnsi="Cambria" w:cs="Arial"/>
          <w:sz w:val="24"/>
          <w:szCs w:val="24"/>
        </w:rPr>
        <w:t>capacity,</w:t>
      </w:r>
      <w:r w:rsidR="724A5E42" w:rsidRPr="58C29371">
        <w:rPr>
          <w:rFonts w:ascii="Cambria" w:hAnsi="Cambria" w:cs="Arial"/>
          <w:sz w:val="24"/>
          <w:szCs w:val="24"/>
        </w:rPr>
        <w:t xml:space="preserve"> </w:t>
      </w:r>
      <w:r w:rsidR="00F663B0" w:rsidRPr="58C29371">
        <w:rPr>
          <w:rFonts w:ascii="Cambria" w:hAnsi="Cambria" w:cs="Arial"/>
          <w:sz w:val="24"/>
          <w:szCs w:val="24"/>
        </w:rPr>
        <w:t xml:space="preserve">the </w:t>
      </w:r>
      <w:r w:rsidR="2E340AEA" w:rsidRPr="58C29371">
        <w:rPr>
          <w:rFonts w:ascii="Cambria" w:hAnsi="Cambria" w:cs="Arial"/>
          <w:sz w:val="24"/>
          <w:szCs w:val="24"/>
        </w:rPr>
        <w:t>licensee</w:t>
      </w:r>
      <w:r w:rsidR="00F663B0" w:rsidRPr="58C29371">
        <w:rPr>
          <w:rFonts w:ascii="Cambria" w:hAnsi="Cambria" w:cs="Arial"/>
          <w:sz w:val="24"/>
          <w:szCs w:val="24"/>
        </w:rPr>
        <w:t xml:space="preserve"> is trying hard to put maximum effort in LT sector as we do not have control over industrial sector. Hence, the current year T&amp;D loss </w:t>
      </w:r>
      <w:r w:rsidR="00DB31D5">
        <w:rPr>
          <w:rFonts w:ascii="Cambria" w:hAnsi="Cambria" w:cs="Arial"/>
          <w:sz w:val="24"/>
          <w:szCs w:val="24"/>
        </w:rPr>
        <w:t xml:space="preserve">estimated as </w:t>
      </w:r>
      <w:r w:rsidR="00F663B0" w:rsidRPr="58C29371">
        <w:rPr>
          <w:rFonts w:ascii="Cambria" w:hAnsi="Cambria" w:cs="Arial"/>
          <w:sz w:val="24"/>
          <w:szCs w:val="24"/>
        </w:rPr>
        <w:t>2</w:t>
      </w:r>
      <w:r w:rsidR="7E76C1C8" w:rsidRPr="58C29371">
        <w:rPr>
          <w:rFonts w:ascii="Cambria" w:hAnsi="Cambria" w:cs="Arial"/>
          <w:sz w:val="24"/>
          <w:szCs w:val="24"/>
        </w:rPr>
        <w:t>1.40</w:t>
      </w:r>
      <w:r w:rsidR="00F663B0" w:rsidRPr="58C29371">
        <w:rPr>
          <w:rFonts w:ascii="Cambria" w:hAnsi="Cambria" w:cs="Arial"/>
          <w:sz w:val="24"/>
          <w:szCs w:val="24"/>
        </w:rPr>
        <w:t xml:space="preserve">% may kindly be taken </w:t>
      </w:r>
      <w:r w:rsidR="14934913" w:rsidRPr="58C29371">
        <w:rPr>
          <w:rFonts w:ascii="Cambria" w:hAnsi="Cambria" w:cs="Arial"/>
          <w:sz w:val="24"/>
          <w:szCs w:val="24"/>
        </w:rPr>
        <w:t>into record</w:t>
      </w:r>
      <w:r w:rsidR="00F663B0" w:rsidRPr="58C29371">
        <w:rPr>
          <w:rFonts w:ascii="Cambria" w:hAnsi="Cambria" w:cs="Arial"/>
          <w:sz w:val="24"/>
          <w:szCs w:val="24"/>
        </w:rPr>
        <w:t>.</w:t>
      </w:r>
    </w:p>
    <w:p w14:paraId="2C6CF397" w14:textId="23AE57B8" w:rsidR="00A5197C" w:rsidRDefault="00883300" w:rsidP="00FE3882">
      <w:pPr>
        <w:pStyle w:val="Caption"/>
        <w:keepNext/>
        <w:spacing w:line="360" w:lineRule="auto"/>
        <w:jc w:val="both"/>
        <w:rPr>
          <w:rFonts w:ascii="Cambria" w:hAnsi="Cambria" w:cs="Arial"/>
          <w:sz w:val="24"/>
          <w:szCs w:val="24"/>
        </w:rPr>
      </w:pPr>
      <w:r w:rsidRPr="58C29371">
        <w:rPr>
          <w:rFonts w:ascii="Cambria" w:hAnsi="Cambria" w:cs="Arial"/>
          <w:sz w:val="24"/>
          <w:szCs w:val="24"/>
        </w:rPr>
        <w:t xml:space="preserve">Now, in line with the </w:t>
      </w:r>
      <w:r w:rsidR="002529DC" w:rsidRPr="58C29371">
        <w:rPr>
          <w:rFonts w:ascii="Cambria" w:hAnsi="Cambria" w:cs="Arial"/>
          <w:sz w:val="24"/>
          <w:szCs w:val="24"/>
        </w:rPr>
        <w:t xml:space="preserve">above </w:t>
      </w:r>
      <w:r w:rsidRPr="58C29371">
        <w:rPr>
          <w:rFonts w:ascii="Cambria" w:hAnsi="Cambria" w:cs="Arial"/>
          <w:sz w:val="24"/>
          <w:szCs w:val="24"/>
        </w:rPr>
        <w:t>the expected performance in the ensuing year (FY 20</w:t>
      </w:r>
      <w:r w:rsidR="00536AFF" w:rsidRPr="58C29371">
        <w:rPr>
          <w:rFonts w:ascii="Cambria" w:hAnsi="Cambria" w:cs="Arial"/>
          <w:sz w:val="24"/>
          <w:szCs w:val="24"/>
        </w:rPr>
        <w:t>2</w:t>
      </w:r>
      <w:r w:rsidR="3E4F6961" w:rsidRPr="58C29371">
        <w:rPr>
          <w:rFonts w:ascii="Cambria" w:hAnsi="Cambria" w:cs="Arial"/>
          <w:sz w:val="24"/>
          <w:szCs w:val="24"/>
        </w:rPr>
        <w:t>2</w:t>
      </w:r>
      <w:r w:rsidRPr="58C29371">
        <w:rPr>
          <w:rFonts w:ascii="Cambria" w:hAnsi="Cambria" w:cs="Arial"/>
          <w:sz w:val="24"/>
          <w:szCs w:val="24"/>
        </w:rPr>
        <w:t>-</w:t>
      </w:r>
      <w:r w:rsidR="002529DC" w:rsidRPr="58C29371">
        <w:rPr>
          <w:rFonts w:ascii="Cambria" w:hAnsi="Cambria" w:cs="Arial"/>
          <w:sz w:val="24"/>
          <w:szCs w:val="24"/>
        </w:rPr>
        <w:t>2</w:t>
      </w:r>
      <w:r w:rsidR="40A723FC" w:rsidRPr="58C29371">
        <w:rPr>
          <w:rFonts w:ascii="Cambria" w:hAnsi="Cambria" w:cs="Arial"/>
          <w:sz w:val="24"/>
          <w:szCs w:val="24"/>
        </w:rPr>
        <w:t>3</w:t>
      </w:r>
      <w:r w:rsidRPr="58C29371">
        <w:rPr>
          <w:rFonts w:ascii="Cambria" w:hAnsi="Cambria" w:cs="Arial"/>
          <w:sz w:val="24"/>
          <w:szCs w:val="24"/>
        </w:rPr>
        <w:t xml:space="preserve">) has been </w:t>
      </w:r>
      <w:r w:rsidR="2E359927" w:rsidRPr="58C29371">
        <w:rPr>
          <w:rFonts w:ascii="Cambria" w:hAnsi="Cambria" w:cs="Arial"/>
          <w:sz w:val="24"/>
          <w:szCs w:val="24"/>
        </w:rPr>
        <w:t>depicted below</w:t>
      </w:r>
      <w:r w:rsidRPr="58C29371">
        <w:rPr>
          <w:rFonts w:ascii="Cambria" w:hAnsi="Cambria" w:cs="Arial"/>
          <w:sz w:val="24"/>
          <w:szCs w:val="24"/>
        </w:rPr>
        <w:t xml:space="preserve"> with actual of </w:t>
      </w:r>
      <w:r w:rsidR="00A5197C" w:rsidRPr="58C29371">
        <w:rPr>
          <w:rFonts w:ascii="Cambria" w:hAnsi="Cambria" w:cs="Arial"/>
          <w:sz w:val="24"/>
          <w:szCs w:val="24"/>
        </w:rPr>
        <w:t xml:space="preserve">previous </w:t>
      </w:r>
      <w:r w:rsidR="00FD33B0" w:rsidRPr="58C29371">
        <w:rPr>
          <w:rFonts w:ascii="Cambria" w:hAnsi="Cambria" w:cs="Arial"/>
          <w:sz w:val="24"/>
          <w:szCs w:val="24"/>
        </w:rPr>
        <w:t xml:space="preserve">year (FY </w:t>
      </w:r>
      <w:r w:rsidR="631A7E30" w:rsidRPr="58C29371">
        <w:rPr>
          <w:rFonts w:ascii="Cambria" w:hAnsi="Cambria" w:cs="Arial"/>
          <w:sz w:val="24"/>
          <w:szCs w:val="24"/>
        </w:rPr>
        <w:t>20</w:t>
      </w:r>
      <w:r w:rsidR="00A5197C" w:rsidRPr="58C29371">
        <w:rPr>
          <w:rFonts w:ascii="Cambria" w:hAnsi="Cambria" w:cs="Arial"/>
          <w:sz w:val="24"/>
          <w:szCs w:val="24"/>
        </w:rPr>
        <w:t>-</w:t>
      </w:r>
      <w:r w:rsidR="00BB7F8F" w:rsidRPr="58C29371">
        <w:rPr>
          <w:rFonts w:ascii="Cambria" w:hAnsi="Cambria" w:cs="Arial"/>
          <w:sz w:val="24"/>
          <w:szCs w:val="24"/>
        </w:rPr>
        <w:t>2</w:t>
      </w:r>
      <w:r w:rsidR="54F5A17A" w:rsidRPr="58C29371">
        <w:rPr>
          <w:rFonts w:ascii="Cambria" w:hAnsi="Cambria" w:cs="Arial"/>
          <w:sz w:val="24"/>
          <w:szCs w:val="24"/>
        </w:rPr>
        <w:t>1</w:t>
      </w:r>
      <w:r w:rsidR="00A5197C" w:rsidRPr="58C29371">
        <w:rPr>
          <w:rFonts w:ascii="Cambria" w:hAnsi="Cambria" w:cs="Arial"/>
          <w:sz w:val="24"/>
          <w:szCs w:val="24"/>
        </w:rPr>
        <w:t xml:space="preserve">), </w:t>
      </w:r>
      <w:r w:rsidRPr="58C29371">
        <w:rPr>
          <w:rFonts w:ascii="Cambria" w:hAnsi="Cambria" w:cs="Arial"/>
          <w:sz w:val="24"/>
          <w:szCs w:val="24"/>
        </w:rPr>
        <w:t xml:space="preserve">revised estimate for </w:t>
      </w:r>
      <w:r w:rsidR="00A5197C" w:rsidRPr="58C29371">
        <w:rPr>
          <w:rFonts w:ascii="Cambria" w:hAnsi="Cambria" w:cs="Arial"/>
          <w:sz w:val="24"/>
          <w:szCs w:val="24"/>
        </w:rPr>
        <w:t>current year (</w:t>
      </w:r>
      <w:r w:rsidR="00BB7F8F" w:rsidRPr="58C29371">
        <w:rPr>
          <w:rFonts w:ascii="Cambria" w:hAnsi="Cambria" w:cs="Arial"/>
          <w:sz w:val="24"/>
          <w:szCs w:val="24"/>
        </w:rPr>
        <w:t>202</w:t>
      </w:r>
      <w:r w:rsidR="6F1DC1B6" w:rsidRPr="58C29371">
        <w:rPr>
          <w:rFonts w:ascii="Cambria" w:hAnsi="Cambria" w:cs="Arial"/>
          <w:sz w:val="24"/>
          <w:szCs w:val="24"/>
        </w:rPr>
        <w:t>1</w:t>
      </w:r>
      <w:r w:rsidR="00A5197C" w:rsidRPr="58C29371">
        <w:rPr>
          <w:rFonts w:ascii="Cambria" w:hAnsi="Cambria" w:cs="Arial"/>
          <w:sz w:val="24"/>
          <w:szCs w:val="24"/>
        </w:rPr>
        <w:t>-</w:t>
      </w:r>
      <w:r w:rsidR="00536AFF" w:rsidRPr="58C29371">
        <w:rPr>
          <w:rFonts w:ascii="Cambria" w:hAnsi="Cambria" w:cs="Arial"/>
          <w:sz w:val="24"/>
          <w:szCs w:val="24"/>
        </w:rPr>
        <w:t>2</w:t>
      </w:r>
      <w:r w:rsidR="3DF323FA" w:rsidRPr="58C29371">
        <w:rPr>
          <w:rFonts w:ascii="Cambria" w:hAnsi="Cambria" w:cs="Arial"/>
          <w:sz w:val="24"/>
          <w:szCs w:val="24"/>
        </w:rPr>
        <w:t>2</w:t>
      </w:r>
      <w:r w:rsidR="00A5197C" w:rsidRPr="58C29371">
        <w:rPr>
          <w:rFonts w:ascii="Cambria" w:hAnsi="Cambria" w:cs="Arial"/>
          <w:sz w:val="24"/>
          <w:szCs w:val="24"/>
        </w:rPr>
        <w:t xml:space="preserve">) as </w:t>
      </w:r>
      <w:r w:rsidR="004853B3" w:rsidRPr="58C29371">
        <w:rPr>
          <w:rFonts w:ascii="Cambria" w:hAnsi="Cambria" w:cs="Arial"/>
          <w:sz w:val="24"/>
          <w:szCs w:val="24"/>
        </w:rPr>
        <w:t>per below table</w:t>
      </w:r>
      <w:r w:rsidR="00FE3882" w:rsidRPr="58C29371">
        <w:rPr>
          <w:rFonts w:ascii="Cambria" w:hAnsi="Cambria" w:cs="Arial"/>
          <w:sz w:val="24"/>
          <w:szCs w:val="24"/>
        </w:rPr>
        <w:t>.</w:t>
      </w:r>
    </w:p>
    <w:p w14:paraId="0AB91E70" w14:textId="77777777" w:rsidR="00FD33B0" w:rsidRPr="00BB7F8F" w:rsidRDefault="00FD33B0" w:rsidP="00BB7F8F">
      <w:pPr>
        <w:rPr>
          <w:lang w:val="en-GB"/>
        </w:rPr>
      </w:pPr>
    </w:p>
    <w:p w14:paraId="7AD16FCC" w14:textId="3311F19A" w:rsidR="00A5197C" w:rsidRPr="00DE3BDD" w:rsidRDefault="00A5197C" w:rsidP="58C29371">
      <w:pPr>
        <w:pStyle w:val="Caption"/>
        <w:keepNext/>
        <w:rPr>
          <w:rFonts w:ascii="Cambria" w:hAnsi="Cambria" w:cs="Arial"/>
          <w:b/>
          <w:bCs/>
          <w:sz w:val="24"/>
          <w:szCs w:val="24"/>
        </w:rPr>
      </w:pPr>
      <w:r w:rsidRPr="58C29371">
        <w:rPr>
          <w:rFonts w:ascii="Cambria" w:hAnsi="Cambria" w:cs="Arial"/>
          <w:b/>
          <w:bCs/>
          <w:sz w:val="24"/>
          <w:szCs w:val="24"/>
        </w:rPr>
        <w:lastRenderedPageBreak/>
        <w:t xml:space="preserve">  </w:t>
      </w:r>
      <w:r>
        <w:tab/>
      </w:r>
      <w:r w:rsidRPr="58C29371">
        <w:rPr>
          <w:rFonts w:ascii="Cambria" w:hAnsi="Cambria" w:cs="Arial"/>
          <w:b/>
          <w:bCs/>
          <w:sz w:val="24"/>
          <w:szCs w:val="24"/>
        </w:rPr>
        <w:t xml:space="preserve">Distribution </w:t>
      </w:r>
      <w:r w:rsidR="008170BC" w:rsidRPr="58C29371">
        <w:rPr>
          <w:rFonts w:ascii="Cambria" w:hAnsi="Cambria" w:cs="Arial"/>
          <w:b/>
          <w:bCs/>
          <w:sz w:val="24"/>
          <w:szCs w:val="24"/>
        </w:rPr>
        <w:t xml:space="preserve">and AT &amp; C Loss </w:t>
      </w:r>
      <w:r w:rsidRPr="58C29371">
        <w:rPr>
          <w:rFonts w:ascii="Cambria" w:hAnsi="Cambria" w:cs="Arial"/>
          <w:b/>
          <w:bCs/>
          <w:sz w:val="24"/>
          <w:szCs w:val="24"/>
        </w:rPr>
        <w:t>FY 20</w:t>
      </w:r>
      <w:r w:rsidR="6BCA2390" w:rsidRPr="58C29371">
        <w:rPr>
          <w:rFonts w:ascii="Cambria" w:hAnsi="Cambria" w:cs="Arial"/>
          <w:b/>
          <w:bCs/>
          <w:sz w:val="24"/>
          <w:szCs w:val="24"/>
        </w:rPr>
        <w:t>20</w:t>
      </w:r>
      <w:r w:rsidR="00124232" w:rsidRPr="58C29371">
        <w:rPr>
          <w:rFonts w:ascii="Cambria" w:hAnsi="Cambria" w:cs="Arial"/>
          <w:b/>
          <w:bCs/>
          <w:sz w:val="24"/>
          <w:szCs w:val="24"/>
        </w:rPr>
        <w:t>-</w:t>
      </w:r>
      <w:r w:rsidR="00BB7F8F" w:rsidRPr="58C29371">
        <w:rPr>
          <w:rFonts w:ascii="Cambria" w:hAnsi="Cambria" w:cs="Arial"/>
          <w:b/>
          <w:bCs/>
          <w:sz w:val="24"/>
          <w:szCs w:val="24"/>
        </w:rPr>
        <w:t>2</w:t>
      </w:r>
      <w:r w:rsidR="541BFCFD" w:rsidRPr="58C29371">
        <w:rPr>
          <w:rFonts w:ascii="Cambria" w:hAnsi="Cambria" w:cs="Arial"/>
          <w:b/>
          <w:bCs/>
          <w:sz w:val="24"/>
          <w:szCs w:val="24"/>
        </w:rPr>
        <w:t>1</w:t>
      </w:r>
      <w:r w:rsidRPr="58C29371">
        <w:rPr>
          <w:rFonts w:ascii="Cambria" w:hAnsi="Cambria" w:cs="Arial"/>
          <w:b/>
          <w:bCs/>
          <w:sz w:val="24"/>
          <w:szCs w:val="24"/>
        </w:rPr>
        <w:t xml:space="preserve"> to FY 20</w:t>
      </w:r>
      <w:r w:rsidR="00536AFF" w:rsidRPr="58C29371">
        <w:rPr>
          <w:rFonts w:ascii="Cambria" w:hAnsi="Cambria" w:cs="Arial"/>
          <w:b/>
          <w:bCs/>
          <w:sz w:val="24"/>
          <w:szCs w:val="24"/>
        </w:rPr>
        <w:t>2</w:t>
      </w:r>
      <w:r w:rsidR="54A555E3" w:rsidRPr="58C29371">
        <w:rPr>
          <w:rFonts w:ascii="Cambria" w:hAnsi="Cambria" w:cs="Arial"/>
          <w:b/>
          <w:bCs/>
          <w:sz w:val="24"/>
          <w:szCs w:val="24"/>
        </w:rPr>
        <w:t>2</w:t>
      </w:r>
      <w:r w:rsidRPr="58C29371">
        <w:rPr>
          <w:rFonts w:ascii="Cambria" w:hAnsi="Cambria" w:cs="Arial"/>
          <w:b/>
          <w:bCs/>
          <w:sz w:val="24"/>
          <w:szCs w:val="24"/>
        </w:rPr>
        <w:t>-</w:t>
      </w:r>
      <w:r w:rsidR="002529DC" w:rsidRPr="58C29371">
        <w:rPr>
          <w:rFonts w:ascii="Cambria" w:hAnsi="Cambria" w:cs="Arial"/>
          <w:b/>
          <w:bCs/>
          <w:sz w:val="24"/>
          <w:szCs w:val="24"/>
        </w:rPr>
        <w:t>2</w:t>
      </w:r>
      <w:r w:rsidR="52A95857" w:rsidRPr="58C29371">
        <w:rPr>
          <w:rFonts w:ascii="Cambria" w:hAnsi="Cambria" w:cs="Arial"/>
          <w:b/>
          <w:bCs/>
          <w:sz w:val="24"/>
          <w:szCs w:val="24"/>
        </w:rPr>
        <w:t>3</w:t>
      </w:r>
    </w:p>
    <w:tbl>
      <w:tblPr>
        <w:tblW w:w="8985" w:type="dxa"/>
        <w:tblInd w:w="19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A0" w:firstRow="1" w:lastRow="0" w:firstColumn="1" w:lastColumn="0" w:noHBand="0" w:noVBand="0"/>
      </w:tblPr>
      <w:tblGrid>
        <w:gridCol w:w="2865"/>
        <w:gridCol w:w="1620"/>
        <w:gridCol w:w="2100"/>
        <w:gridCol w:w="2400"/>
      </w:tblGrid>
      <w:tr w:rsidR="00A5197C" w:rsidRPr="00DE3BDD" w14:paraId="308A3EDC" w14:textId="77777777" w:rsidTr="58C29371">
        <w:trPr>
          <w:trHeight w:val="224"/>
        </w:trPr>
        <w:tc>
          <w:tcPr>
            <w:tcW w:w="2865" w:type="dxa"/>
            <w:shd w:val="clear" w:color="auto" w:fill="000080"/>
            <w:vAlign w:val="center"/>
          </w:tcPr>
          <w:p w14:paraId="4FBADF64" w14:textId="77777777" w:rsidR="00A5197C" w:rsidRPr="00DE3BDD" w:rsidRDefault="00A5197C" w:rsidP="00472A4D">
            <w:pPr>
              <w:jc w:val="center"/>
              <w:rPr>
                <w:rFonts w:ascii="Cambria" w:hAnsi="Cambria" w:cs="Arial"/>
                <w:b/>
                <w:bCs/>
                <w:color w:val="FFFFFF"/>
              </w:rPr>
            </w:pPr>
          </w:p>
        </w:tc>
        <w:tc>
          <w:tcPr>
            <w:tcW w:w="1620" w:type="dxa"/>
            <w:shd w:val="clear" w:color="auto" w:fill="000080"/>
          </w:tcPr>
          <w:p w14:paraId="4F18E9F3" w14:textId="626DE275" w:rsidR="00A5197C" w:rsidRPr="00DE3BDD" w:rsidRDefault="00A5197C" w:rsidP="00BB7F8F">
            <w:pPr>
              <w:jc w:val="center"/>
              <w:rPr>
                <w:rFonts w:ascii="Cambria" w:hAnsi="Cambria" w:cs="Arial"/>
                <w:color w:val="FFFFFF"/>
              </w:rPr>
            </w:pPr>
            <w:r w:rsidRPr="58C29371">
              <w:rPr>
                <w:rFonts w:ascii="Cambria" w:hAnsi="Cambria" w:cs="Arial"/>
                <w:color w:val="FFFFFF" w:themeColor="background1"/>
              </w:rPr>
              <w:t>FY 20</w:t>
            </w:r>
            <w:r w:rsidR="6866AA46" w:rsidRPr="58C29371">
              <w:rPr>
                <w:rFonts w:ascii="Cambria" w:hAnsi="Cambria" w:cs="Arial"/>
                <w:color w:val="FFFFFF" w:themeColor="background1"/>
              </w:rPr>
              <w:t>20</w:t>
            </w:r>
            <w:r w:rsidRPr="58C29371">
              <w:rPr>
                <w:rFonts w:ascii="Cambria" w:hAnsi="Cambria" w:cs="Arial"/>
                <w:color w:val="FFFFFF" w:themeColor="background1"/>
              </w:rPr>
              <w:t>-</w:t>
            </w:r>
            <w:r w:rsidR="00BB7F8F" w:rsidRPr="58C29371">
              <w:rPr>
                <w:rFonts w:ascii="Cambria" w:hAnsi="Cambria" w:cs="Arial"/>
                <w:color w:val="FFFFFF" w:themeColor="background1"/>
              </w:rPr>
              <w:t>2</w:t>
            </w:r>
            <w:r w:rsidR="35004DCE" w:rsidRPr="58C29371">
              <w:rPr>
                <w:rFonts w:ascii="Cambria" w:hAnsi="Cambria" w:cs="Arial"/>
                <w:color w:val="FFFFFF" w:themeColor="background1"/>
              </w:rPr>
              <w:t>1</w:t>
            </w:r>
          </w:p>
        </w:tc>
        <w:tc>
          <w:tcPr>
            <w:tcW w:w="2100" w:type="dxa"/>
            <w:shd w:val="clear" w:color="auto" w:fill="000080"/>
          </w:tcPr>
          <w:p w14:paraId="09D3FB54" w14:textId="1FEBA767" w:rsidR="00A5197C" w:rsidRPr="00DE3BDD" w:rsidRDefault="00A5197C" w:rsidP="00BB7F8F">
            <w:pPr>
              <w:jc w:val="center"/>
              <w:rPr>
                <w:rFonts w:ascii="Cambria" w:hAnsi="Cambria" w:cs="Arial"/>
                <w:color w:val="FFFFFF"/>
              </w:rPr>
            </w:pPr>
            <w:r w:rsidRPr="58C29371">
              <w:rPr>
                <w:rFonts w:ascii="Cambria" w:hAnsi="Cambria" w:cs="Arial"/>
                <w:color w:val="FFFFFF" w:themeColor="background1"/>
              </w:rPr>
              <w:t>FY 20</w:t>
            </w:r>
            <w:r w:rsidR="00BB7F8F" w:rsidRPr="58C29371">
              <w:rPr>
                <w:rFonts w:ascii="Cambria" w:hAnsi="Cambria" w:cs="Arial"/>
                <w:color w:val="FFFFFF" w:themeColor="background1"/>
              </w:rPr>
              <w:t>2</w:t>
            </w:r>
            <w:r w:rsidR="11EDDD16" w:rsidRPr="58C29371">
              <w:rPr>
                <w:rFonts w:ascii="Cambria" w:hAnsi="Cambria" w:cs="Arial"/>
                <w:color w:val="FFFFFF" w:themeColor="background1"/>
              </w:rPr>
              <w:t>1</w:t>
            </w:r>
            <w:r w:rsidRPr="58C29371">
              <w:rPr>
                <w:rFonts w:ascii="Cambria" w:hAnsi="Cambria" w:cs="Arial"/>
                <w:color w:val="FFFFFF" w:themeColor="background1"/>
              </w:rPr>
              <w:t>-</w:t>
            </w:r>
            <w:r w:rsidR="00536AFF" w:rsidRPr="58C29371">
              <w:rPr>
                <w:rFonts w:ascii="Cambria" w:hAnsi="Cambria" w:cs="Arial"/>
                <w:color w:val="FFFFFF" w:themeColor="background1"/>
              </w:rPr>
              <w:t>2</w:t>
            </w:r>
            <w:r w:rsidR="42BDC2A2" w:rsidRPr="58C29371">
              <w:rPr>
                <w:rFonts w:ascii="Cambria" w:hAnsi="Cambria" w:cs="Arial"/>
                <w:color w:val="FFFFFF" w:themeColor="background1"/>
              </w:rPr>
              <w:t>2</w:t>
            </w:r>
            <w:r w:rsidR="74DEB841" w:rsidRPr="58C29371">
              <w:rPr>
                <w:rFonts w:ascii="Cambria" w:hAnsi="Cambria" w:cs="Arial"/>
                <w:color w:val="FFFFFF" w:themeColor="background1"/>
              </w:rPr>
              <w:t xml:space="preserve"> (Rev. Est.)</w:t>
            </w:r>
          </w:p>
        </w:tc>
        <w:tc>
          <w:tcPr>
            <w:tcW w:w="2400" w:type="dxa"/>
            <w:shd w:val="clear" w:color="auto" w:fill="000080"/>
          </w:tcPr>
          <w:p w14:paraId="245D7625" w14:textId="1BB13C36" w:rsidR="00A5197C" w:rsidRPr="00DE3BDD" w:rsidRDefault="00A5197C" w:rsidP="00BB7F8F">
            <w:pPr>
              <w:jc w:val="center"/>
              <w:rPr>
                <w:rFonts w:ascii="Cambria" w:hAnsi="Cambria" w:cs="Arial"/>
                <w:color w:val="FFFFFF"/>
              </w:rPr>
            </w:pPr>
            <w:r w:rsidRPr="58C29371">
              <w:rPr>
                <w:rFonts w:ascii="Cambria" w:hAnsi="Cambria" w:cs="Arial"/>
                <w:color w:val="FFFFFF" w:themeColor="background1"/>
              </w:rPr>
              <w:t xml:space="preserve"> FY 20</w:t>
            </w:r>
            <w:r w:rsidR="00536AFF" w:rsidRPr="58C29371">
              <w:rPr>
                <w:rFonts w:ascii="Cambria" w:hAnsi="Cambria" w:cs="Arial"/>
                <w:color w:val="FFFFFF" w:themeColor="background1"/>
              </w:rPr>
              <w:t>2</w:t>
            </w:r>
            <w:r w:rsidR="16E19D20" w:rsidRPr="58C29371">
              <w:rPr>
                <w:rFonts w:ascii="Cambria" w:hAnsi="Cambria" w:cs="Arial"/>
                <w:color w:val="FFFFFF" w:themeColor="background1"/>
              </w:rPr>
              <w:t>2</w:t>
            </w:r>
            <w:r w:rsidRPr="58C29371">
              <w:rPr>
                <w:rFonts w:ascii="Cambria" w:hAnsi="Cambria" w:cs="Arial"/>
                <w:color w:val="FFFFFF" w:themeColor="background1"/>
              </w:rPr>
              <w:t>-</w:t>
            </w:r>
            <w:r w:rsidR="002529DC" w:rsidRPr="58C29371">
              <w:rPr>
                <w:rFonts w:ascii="Cambria" w:hAnsi="Cambria" w:cs="Arial"/>
                <w:color w:val="FFFFFF" w:themeColor="background1"/>
              </w:rPr>
              <w:t>2</w:t>
            </w:r>
            <w:r w:rsidR="035355E3" w:rsidRPr="58C29371">
              <w:rPr>
                <w:rFonts w:ascii="Cambria" w:hAnsi="Cambria" w:cs="Arial"/>
                <w:color w:val="FFFFFF" w:themeColor="background1"/>
              </w:rPr>
              <w:t>3</w:t>
            </w:r>
            <w:r w:rsidRPr="58C29371">
              <w:rPr>
                <w:rFonts w:ascii="Cambria" w:hAnsi="Cambria" w:cs="Arial"/>
                <w:color w:val="FFFFFF" w:themeColor="background1"/>
              </w:rPr>
              <w:t xml:space="preserve"> (</w:t>
            </w:r>
            <w:r w:rsidR="328AA0DD" w:rsidRPr="58C29371">
              <w:rPr>
                <w:rFonts w:ascii="Cambria" w:hAnsi="Cambria" w:cs="Arial"/>
                <w:color w:val="FFFFFF" w:themeColor="background1"/>
              </w:rPr>
              <w:t>Proposed</w:t>
            </w:r>
            <w:r w:rsidRPr="58C29371">
              <w:rPr>
                <w:rFonts w:ascii="Cambria" w:hAnsi="Cambria" w:cs="Arial"/>
                <w:color w:val="FFFFFF" w:themeColor="background1"/>
              </w:rPr>
              <w:t>)</w:t>
            </w:r>
          </w:p>
        </w:tc>
      </w:tr>
      <w:tr w:rsidR="00A5197C" w:rsidRPr="00DE3BDD" w14:paraId="2A23B32F" w14:textId="77777777" w:rsidTr="58C29371">
        <w:trPr>
          <w:trHeight w:val="421"/>
        </w:trPr>
        <w:tc>
          <w:tcPr>
            <w:tcW w:w="2865" w:type="dxa"/>
            <w:vAlign w:val="center"/>
          </w:tcPr>
          <w:p w14:paraId="429A5A75" w14:textId="77777777" w:rsidR="00A5197C" w:rsidRPr="00DE3BDD" w:rsidRDefault="00A5197C" w:rsidP="00472A4D">
            <w:pPr>
              <w:rPr>
                <w:rFonts w:ascii="Cambria" w:hAnsi="Cambria" w:cs="Arial"/>
              </w:rPr>
            </w:pPr>
            <w:r w:rsidRPr="00DE3BDD">
              <w:rPr>
                <w:rFonts w:ascii="Cambria" w:hAnsi="Cambria" w:cs="Arial"/>
              </w:rPr>
              <w:t>Energy Sales in MU</w:t>
            </w:r>
          </w:p>
        </w:tc>
        <w:tc>
          <w:tcPr>
            <w:tcW w:w="1620" w:type="dxa"/>
          </w:tcPr>
          <w:p w14:paraId="368D20DB" w14:textId="6FB6DE15" w:rsidR="00A5197C" w:rsidRPr="00DE3BDD" w:rsidRDefault="2A6F08C2" w:rsidP="00536AFF">
            <w:pPr>
              <w:jc w:val="center"/>
              <w:rPr>
                <w:rFonts w:ascii="Cambria" w:hAnsi="Cambria" w:cs="Arial"/>
              </w:rPr>
            </w:pPr>
            <w:r w:rsidRPr="58C29371">
              <w:rPr>
                <w:rFonts w:ascii="Cambria" w:hAnsi="Cambria" w:cs="Arial"/>
              </w:rPr>
              <w:t>5714</w:t>
            </w:r>
          </w:p>
        </w:tc>
        <w:tc>
          <w:tcPr>
            <w:tcW w:w="2100" w:type="dxa"/>
          </w:tcPr>
          <w:p w14:paraId="5F32500B" w14:textId="18087E56" w:rsidR="00A5197C" w:rsidRPr="006F713B" w:rsidRDefault="2A6F08C2" w:rsidP="58C29371">
            <w:pPr>
              <w:spacing w:line="259" w:lineRule="auto"/>
              <w:jc w:val="center"/>
              <w:rPr>
                <w:rFonts w:ascii="Cambria" w:hAnsi="Cambria" w:cs="Arial"/>
              </w:rPr>
            </w:pPr>
            <w:r w:rsidRPr="006F713B">
              <w:rPr>
                <w:rFonts w:ascii="Cambria" w:hAnsi="Cambria" w:cs="Arial"/>
              </w:rPr>
              <w:t>6760</w:t>
            </w:r>
          </w:p>
        </w:tc>
        <w:tc>
          <w:tcPr>
            <w:tcW w:w="2400" w:type="dxa"/>
          </w:tcPr>
          <w:p w14:paraId="283591B6" w14:textId="34E60B37" w:rsidR="00A5197C" w:rsidRPr="006F713B" w:rsidRDefault="2A6F08C2" w:rsidP="58C29371">
            <w:pPr>
              <w:spacing w:line="259" w:lineRule="auto"/>
              <w:jc w:val="center"/>
              <w:rPr>
                <w:rFonts w:ascii="Cambria" w:hAnsi="Cambria" w:cs="Arial"/>
              </w:rPr>
            </w:pPr>
            <w:r w:rsidRPr="006F713B">
              <w:rPr>
                <w:rFonts w:ascii="Cambria" w:hAnsi="Cambria" w:cs="Arial"/>
              </w:rPr>
              <w:t>7110</w:t>
            </w:r>
          </w:p>
        </w:tc>
      </w:tr>
      <w:tr w:rsidR="00A5197C" w:rsidRPr="00DE3BDD" w14:paraId="6520B801" w14:textId="77777777" w:rsidTr="58C29371">
        <w:trPr>
          <w:trHeight w:val="469"/>
        </w:trPr>
        <w:tc>
          <w:tcPr>
            <w:tcW w:w="2865" w:type="dxa"/>
            <w:vAlign w:val="center"/>
          </w:tcPr>
          <w:p w14:paraId="369DD12A" w14:textId="77777777" w:rsidR="00A5197C" w:rsidRPr="00DE3BDD" w:rsidRDefault="00A5197C" w:rsidP="00472A4D">
            <w:pPr>
              <w:rPr>
                <w:rFonts w:ascii="Cambria" w:hAnsi="Cambria" w:cs="Arial"/>
              </w:rPr>
            </w:pPr>
            <w:r w:rsidRPr="00DE3BDD">
              <w:rPr>
                <w:rFonts w:ascii="Cambria" w:hAnsi="Cambria" w:cs="Arial"/>
              </w:rPr>
              <w:t>Energy Purchased in MU</w:t>
            </w:r>
          </w:p>
        </w:tc>
        <w:tc>
          <w:tcPr>
            <w:tcW w:w="1620" w:type="dxa"/>
          </w:tcPr>
          <w:p w14:paraId="5F6E0FD9" w14:textId="6AFF6337" w:rsidR="00A5197C" w:rsidRPr="00DE3BDD" w:rsidRDefault="5921BEF2" w:rsidP="00BB7F8F">
            <w:pPr>
              <w:jc w:val="center"/>
              <w:rPr>
                <w:rFonts w:ascii="Cambria" w:hAnsi="Cambria" w:cs="Arial"/>
              </w:rPr>
            </w:pPr>
            <w:r w:rsidRPr="58C29371">
              <w:rPr>
                <w:rFonts w:ascii="Cambria" w:hAnsi="Cambria" w:cs="Arial"/>
              </w:rPr>
              <w:t>7625</w:t>
            </w:r>
          </w:p>
        </w:tc>
        <w:tc>
          <w:tcPr>
            <w:tcW w:w="2100" w:type="dxa"/>
          </w:tcPr>
          <w:p w14:paraId="1C62DEA3" w14:textId="1B2C1B59" w:rsidR="00A5197C" w:rsidRPr="006F713B" w:rsidRDefault="5921BEF2" w:rsidP="58C29371">
            <w:pPr>
              <w:spacing w:line="259" w:lineRule="auto"/>
              <w:jc w:val="center"/>
              <w:rPr>
                <w:rFonts w:ascii="Cambria" w:hAnsi="Cambria" w:cs="Arial"/>
              </w:rPr>
            </w:pPr>
            <w:r w:rsidRPr="006F713B">
              <w:rPr>
                <w:rFonts w:ascii="Cambria" w:hAnsi="Cambria" w:cs="Arial"/>
              </w:rPr>
              <w:t>8600</w:t>
            </w:r>
          </w:p>
        </w:tc>
        <w:tc>
          <w:tcPr>
            <w:tcW w:w="2400" w:type="dxa"/>
          </w:tcPr>
          <w:p w14:paraId="1803CEC9" w14:textId="6CC7B144" w:rsidR="00A5197C" w:rsidRPr="006F713B" w:rsidRDefault="5921BEF2" w:rsidP="58C29371">
            <w:pPr>
              <w:spacing w:line="259" w:lineRule="auto"/>
              <w:jc w:val="center"/>
              <w:rPr>
                <w:rFonts w:ascii="Cambria" w:hAnsi="Cambria" w:cs="Arial"/>
              </w:rPr>
            </w:pPr>
            <w:r w:rsidRPr="006F713B">
              <w:rPr>
                <w:rFonts w:ascii="Cambria" w:hAnsi="Cambria" w:cs="Arial"/>
              </w:rPr>
              <w:t>9000</w:t>
            </w:r>
          </w:p>
        </w:tc>
      </w:tr>
      <w:tr w:rsidR="00A5197C" w:rsidRPr="00DE3BDD" w14:paraId="48575036" w14:textId="77777777" w:rsidTr="58C29371">
        <w:trPr>
          <w:trHeight w:val="408"/>
        </w:trPr>
        <w:tc>
          <w:tcPr>
            <w:tcW w:w="2865" w:type="dxa"/>
            <w:vAlign w:val="center"/>
          </w:tcPr>
          <w:p w14:paraId="333FE70A" w14:textId="77777777" w:rsidR="00A5197C" w:rsidRPr="00DE3BDD" w:rsidRDefault="00A5197C" w:rsidP="00472A4D">
            <w:pPr>
              <w:rPr>
                <w:rFonts w:ascii="Cambria" w:hAnsi="Cambria" w:cs="Arial"/>
              </w:rPr>
            </w:pPr>
            <w:r w:rsidRPr="00DE3BDD">
              <w:rPr>
                <w:rFonts w:ascii="Cambria" w:hAnsi="Cambria" w:cs="Arial"/>
              </w:rPr>
              <w:t xml:space="preserve">Overall Distribution </w:t>
            </w:r>
            <w:r>
              <w:rPr>
                <w:rFonts w:ascii="Cambria" w:hAnsi="Cambria" w:cs="Arial"/>
              </w:rPr>
              <w:t>l</w:t>
            </w:r>
            <w:r w:rsidRPr="00DE3BDD">
              <w:rPr>
                <w:rFonts w:ascii="Cambria" w:hAnsi="Cambria" w:cs="Arial"/>
              </w:rPr>
              <w:t>oss%</w:t>
            </w:r>
          </w:p>
        </w:tc>
        <w:tc>
          <w:tcPr>
            <w:tcW w:w="1620" w:type="dxa"/>
          </w:tcPr>
          <w:p w14:paraId="358F3AF5" w14:textId="303F3A20" w:rsidR="00A5197C" w:rsidRPr="00DE3BDD" w:rsidRDefault="607423B6" w:rsidP="001F6B60">
            <w:pPr>
              <w:jc w:val="center"/>
              <w:rPr>
                <w:rFonts w:ascii="Cambria" w:hAnsi="Cambria" w:cs="Arial"/>
              </w:rPr>
            </w:pPr>
            <w:r w:rsidRPr="58C29371">
              <w:rPr>
                <w:rFonts w:ascii="Cambria" w:hAnsi="Cambria" w:cs="Arial"/>
              </w:rPr>
              <w:t>25.07%</w:t>
            </w:r>
          </w:p>
        </w:tc>
        <w:tc>
          <w:tcPr>
            <w:tcW w:w="2100" w:type="dxa"/>
          </w:tcPr>
          <w:p w14:paraId="52D5980D" w14:textId="7A0AAAA0" w:rsidR="00A5197C" w:rsidRPr="006F713B" w:rsidRDefault="607423B6" w:rsidP="58C29371">
            <w:pPr>
              <w:spacing w:line="259" w:lineRule="auto"/>
              <w:jc w:val="center"/>
              <w:rPr>
                <w:rFonts w:ascii="Cambria" w:hAnsi="Cambria" w:cs="Arial"/>
              </w:rPr>
            </w:pPr>
            <w:r w:rsidRPr="006F713B">
              <w:rPr>
                <w:rFonts w:ascii="Cambria" w:hAnsi="Cambria" w:cs="Arial"/>
              </w:rPr>
              <w:t>21.40%</w:t>
            </w:r>
          </w:p>
        </w:tc>
        <w:tc>
          <w:tcPr>
            <w:tcW w:w="2400" w:type="dxa"/>
          </w:tcPr>
          <w:p w14:paraId="67371CC3" w14:textId="10CDB8A8" w:rsidR="00A5197C" w:rsidRPr="006F713B" w:rsidRDefault="607423B6" w:rsidP="58C29371">
            <w:pPr>
              <w:spacing w:line="259" w:lineRule="auto"/>
              <w:jc w:val="center"/>
              <w:rPr>
                <w:rFonts w:ascii="Cambria" w:hAnsi="Cambria" w:cs="Arial"/>
              </w:rPr>
            </w:pPr>
            <w:r w:rsidRPr="006F713B">
              <w:rPr>
                <w:rFonts w:ascii="Cambria" w:hAnsi="Cambria" w:cs="Arial"/>
              </w:rPr>
              <w:t>21.00%</w:t>
            </w:r>
          </w:p>
        </w:tc>
      </w:tr>
      <w:tr w:rsidR="00A5197C" w:rsidRPr="00DE3BDD" w14:paraId="5DE60333" w14:textId="77777777" w:rsidTr="58C29371">
        <w:trPr>
          <w:trHeight w:val="408"/>
        </w:trPr>
        <w:tc>
          <w:tcPr>
            <w:tcW w:w="2865" w:type="dxa"/>
            <w:vAlign w:val="center"/>
          </w:tcPr>
          <w:p w14:paraId="58AD0C9F" w14:textId="77777777" w:rsidR="00A5197C" w:rsidRPr="00DE3BDD" w:rsidRDefault="00A5197C" w:rsidP="00472A4D">
            <w:pPr>
              <w:rPr>
                <w:rFonts w:ascii="Cambria" w:hAnsi="Cambria" w:cs="Arial"/>
              </w:rPr>
            </w:pPr>
            <w:r>
              <w:rPr>
                <w:rFonts w:ascii="Cambria" w:hAnsi="Cambria" w:cs="Arial"/>
              </w:rPr>
              <w:t>Collection Efficiency%</w:t>
            </w:r>
          </w:p>
        </w:tc>
        <w:tc>
          <w:tcPr>
            <w:tcW w:w="1620" w:type="dxa"/>
          </w:tcPr>
          <w:p w14:paraId="01CA03E9" w14:textId="6E57BF8E" w:rsidR="00A5197C" w:rsidRDefault="35B6CF82" w:rsidP="00BB7F8F">
            <w:pPr>
              <w:jc w:val="center"/>
              <w:rPr>
                <w:rFonts w:ascii="Cambria" w:hAnsi="Cambria" w:cs="Arial"/>
              </w:rPr>
            </w:pPr>
            <w:r w:rsidRPr="58C29371">
              <w:rPr>
                <w:rFonts w:ascii="Cambria" w:hAnsi="Cambria" w:cs="Arial"/>
              </w:rPr>
              <w:t>9</w:t>
            </w:r>
            <w:r w:rsidR="00BB7F8F" w:rsidRPr="58C29371">
              <w:rPr>
                <w:rFonts w:ascii="Cambria" w:hAnsi="Cambria" w:cs="Arial"/>
              </w:rPr>
              <w:t>7</w:t>
            </w:r>
            <w:r w:rsidR="002529DC" w:rsidRPr="58C29371">
              <w:rPr>
                <w:rFonts w:ascii="Cambria" w:hAnsi="Cambria" w:cs="Arial"/>
              </w:rPr>
              <w:t>.</w:t>
            </w:r>
            <w:r w:rsidR="2018ED26" w:rsidRPr="58C29371">
              <w:rPr>
                <w:rFonts w:ascii="Cambria" w:hAnsi="Cambria" w:cs="Arial"/>
              </w:rPr>
              <w:t>7</w:t>
            </w:r>
            <w:r w:rsidR="00BB7F8F" w:rsidRPr="58C29371">
              <w:rPr>
                <w:rFonts w:ascii="Cambria" w:hAnsi="Cambria" w:cs="Arial"/>
              </w:rPr>
              <w:t>1</w:t>
            </w:r>
            <w:r w:rsidR="2A0DC62A" w:rsidRPr="58C29371">
              <w:rPr>
                <w:rFonts w:ascii="Cambria" w:hAnsi="Cambria" w:cs="Arial"/>
              </w:rPr>
              <w:t>*</w:t>
            </w:r>
          </w:p>
        </w:tc>
        <w:tc>
          <w:tcPr>
            <w:tcW w:w="2100" w:type="dxa"/>
          </w:tcPr>
          <w:p w14:paraId="3E04B472" w14:textId="105B8165" w:rsidR="00A5197C" w:rsidRPr="006F713B" w:rsidRDefault="4BC26031" w:rsidP="58C29371">
            <w:pPr>
              <w:spacing w:line="259" w:lineRule="auto"/>
              <w:jc w:val="center"/>
              <w:rPr>
                <w:rFonts w:ascii="Cambria" w:hAnsi="Cambria" w:cs="Arial"/>
              </w:rPr>
            </w:pPr>
            <w:r w:rsidRPr="006F713B">
              <w:rPr>
                <w:rFonts w:ascii="Cambria" w:hAnsi="Cambria" w:cs="Arial"/>
              </w:rPr>
              <w:t>96</w:t>
            </w:r>
          </w:p>
        </w:tc>
        <w:tc>
          <w:tcPr>
            <w:tcW w:w="2400" w:type="dxa"/>
          </w:tcPr>
          <w:p w14:paraId="558B5919" w14:textId="77777777" w:rsidR="00A5197C" w:rsidRPr="006F713B" w:rsidRDefault="00A5197C" w:rsidP="58C29371">
            <w:pPr>
              <w:jc w:val="center"/>
              <w:rPr>
                <w:rFonts w:ascii="Cambria" w:hAnsi="Cambria" w:cs="Arial"/>
              </w:rPr>
            </w:pPr>
            <w:r w:rsidRPr="006F713B">
              <w:rPr>
                <w:rFonts w:ascii="Cambria" w:hAnsi="Cambria" w:cs="Arial"/>
              </w:rPr>
              <w:t>9</w:t>
            </w:r>
            <w:r w:rsidR="002529DC" w:rsidRPr="006F713B">
              <w:rPr>
                <w:rFonts w:ascii="Cambria" w:hAnsi="Cambria" w:cs="Arial"/>
              </w:rPr>
              <w:t>6</w:t>
            </w:r>
          </w:p>
        </w:tc>
      </w:tr>
      <w:tr w:rsidR="00A5197C" w:rsidRPr="00DE3BDD" w14:paraId="19CCC1EC" w14:textId="77777777" w:rsidTr="58C29371">
        <w:trPr>
          <w:trHeight w:val="408"/>
        </w:trPr>
        <w:tc>
          <w:tcPr>
            <w:tcW w:w="2865" w:type="dxa"/>
            <w:vAlign w:val="center"/>
          </w:tcPr>
          <w:p w14:paraId="5C15A3AD" w14:textId="77777777" w:rsidR="00A5197C" w:rsidRDefault="00A5197C" w:rsidP="00472A4D">
            <w:pPr>
              <w:rPr>
                <w:rFonts w:ascii="Cambria" w:hAnsi="Cambria" w:cs="Arial"/>
              </w:rPr>
            </w:pPr>
            <w:r>
              <w:rPr>
                <w:rFonts w:ascii="Cambria" w:hAnsi="Cambria" w:cs="Arial"/>
              </w:rPr>
              <w:t>AT&amp; C loss %</w:t>
            </w:r>
          </w:p>
        </w:tc>
        <w:tc>
          <w:tcPr>
            <w:tcW w:w="1620" w:type="dxa"/>
          </w:tcPr>
          <w:p w14:paraId="4535101E" w14:textId="7D39FB84" w:rsidR="00A5197C" w:rsidRDefault="00BB7F8F" w:rsidP="001F6B60">
            <w:pPr>
              <w:jc w:val="center"/>
              <w:rPr>
                <w:rFonts w:ascii="Cambria" w:hAnsi="Cambria" w:cs="Arial"/>
              </w:rPr>
            </w:pPr>
            <w:r w:rsidRPr="58C29371">
              <w:rPr>
                <w:rFonts w:ascii="Cambria" w:hAnsi="Cambria" w:cs="Arial"/>
              </w:rPr>
              <w:t>2</w:t>
            </w:r>
            <w:r w:rsidR="2D991D7A" w:rsidRPr="58C29371">
              <w:rPr>
                <w:rFonts w:ascii="Cambria" w:hAnsi="Cambria" w:cs="Arial"/>
              </w:rPr>
              <w:t>6</w:t>
            </w:r>
            <w:r w:rsidRPr="58C29371">
              <w:rPr>
                <w:rFonts w:ascii="Cambria" w:hAnsi="Cambria" w:cs="Arial"/>
              </w:rPr>
              <w:t>.</w:t>
            </w:r>
            <w:r w:rsidR="21523CC1" w:rsidRPr="58C29371">
              <w:rPr>
                <w:rFonts w:ascii="Cambria" w:hAnsi="Cambria" w:cs="Arial"/>
              </w:rPr>
              <w:t>78%</w:t>
            </w:r>
          </w:p>
        </w:tc>
        <w:tc>
          <w:tcPr>
            <w:tcW w:w="2100" w:type="dxa"/>
          </w:tcPr>
          <w:p w14:paraId="1FB83ACC" w14:textId="4C838B98" w:rsidR="00A5197C" w:rsidRPr="006F713B" w:rsidRDefault="002529DC" w:rsidP="58C29371">
            <w:pPr>
              <w:jc w:val="center"/>
              <w:rPr>
                <w:rFonts w:ascii="Cambria" w:hAnsi="Cambria" w:cs="Arial"/>
              </w:rPr>
            </w:pPr>
            <w:r w:rsidRPr="006F713B">
              <w:rPr>
                <w:rFonts w:ascii="Cambria" w:hAnsi="Cambria" w:cs="Arial"/>
              </w:rPr>
              <w:t>2</w:t>
            </w:r>
            <w:r w:rsidR="383165CE" w:rsidRPr="006F713B">
              <w:rPr>
                <w:rFonts w:ascii="Cambria" w:hAnsi="Cambria" w:cs="Arial"/>
              </w:rPr>
              <w:t>4</w:t>
            </w:r>
            <w:r w:rsidR="00BB7F8F" w:rsidRPr="006F713B">
              <w:rPr>
                <w:rFonts w:ascii="Cambria" w:hAnsi="Cambria" w:cs="Arial"/>
              </w:rPr>
              <w:t>.</w:t>
            </w:r>
            <w:r w:rsidR="54CCC997" w:rsidRPr="006F713B">
              <w:rPr>
                <w:rFonts w:ascii="Cambria" w:hAnsi="Cambria" w:cs="Arial"/>
              </w:rPr>
              <w:t>54%</w:t>
            </w:r>
          </w:p>
        </w:tc>
        <w:tc>
          <w:tcPr>
            <w:tcW w:w="2400" w:type="dxa"/>
          </w:tcPr>
          <w:p w14:paraId="79B46D29" w14:textId="00400162" w:rsidR="00A5197C" w:rsidRPr="006F713B" w:rsidRDefault="002529DC" w:rsidP="58C29371">
            <w:pPr>
              <w:jc w:val="center"/>
              <w:rPr>
                <w:rFonts w:ascii="Cambria" w:hAnsi="Cambria" w:cs="Arial"/>
              </w:rPr>
            </w:pPr>
            <w:r w:rsidRPr="006F713B">
              <w:rPr>
                <w:rFonts w:ascii="Cambria" w:hAnsi="Cambria" w:cs="Arial"/>
              </w:rPr>
              <w:t>2</w:t>
            </w:r>
            <w:r w:rsidR="001F6B60" w:rsidRPr="006F713B">
              <w:rPr>
                <w:rFonts w:ascii="Cambria" w:hAnsi="Cambria" w:cs="Arial"/>
              </w:rPr>
              <w:t>4.</w:t>
            </w:r>
            <w:r w:rsidR="023E0708" w:rsidRPr="006F713B">
              <w:rPr>
                <w:rFonts w:ascii="Cambria" w:hAnsi="Cambria" w:cs="Arial"/>
              </w:rPr>
              <w:t>16%</w:t>
            </w:r>
          </w:p>
        </w:tc>
      </w:tr>
    </w:tbl>
    <w:p w14:paraId="5F38304E" w14:textId="2EDF22EC" w:rsidR="00A5197C" w:rsidRPr="00DE3BDD" w:rsidRDefault="023E0708" w:rsidP="58C29371">
      <w:pPr>
        <w:pStyle w:val="ListParagraph"/>
        <w:numPr>
          <w:ilvl w:val="0"/>
          <w:numId w:val="1"/>
        </w:numPr>
        <w:spacing w:line="360" w:lineRule="auto"/>
        <w:jc w:val="both"/>
        <w:rPr>
          <w:rFonts w:ascii="Symbol" w:eastAsia="Symbol" w:hAnsi="Symbol" w:cs="Symbol"/>
          <w:sz w:val="24"/>
          <w:szCs w:val="24"/>
        </w:rPr>
      </w:pPr>
      <w:r w:rsidRPr="58C29371">
        <w:t>TPWODL has taken over the Distribution business from 01</w:t>
      </w:r>
      <w:r w:rsidRPr="58C29371">
        <w:rPr>
          <w:vertAlign w:val="superscript"/>
        </w:rPr>
        <w:t>st</w:t>
      </w:r>
      <w:r w:rsidRPr="58C29371">
        <w:t xml:space="preserve"> Jan-21, as per normal practice collection </w:t>
      </w:r>
      <w:r w:rsidR="237EE59B" w:rsidRPr="58C29371">
        <w:t>during last</w:t>
      </w:r>
      <w:r w:rsidRPr="58C29371">
        <w:t xml:space="preserve"> quarter of the year is used to </w:t>
      </w:r>
      <w:r w:rsidR="26B79F3F" w:rsidRPr="58C29371">
        <w:t>remain more than 100%. In addition to that with special efforts TPWODL has collected R</w:t>
      </w:r>
      <w:r w:rsidR="006C527C">
        <w:t>s</w:t>
      </w:r>
      <w:r w:rsidR="26B79F3F" w:rsidRPr="58C29371">
        <w:t xml:space="preserve">. 104 </w:t>
      </w:r>
      <w:proofErr w:type="spellStart"/>
      <w:r w:rsidR="26B79F3F" w:rsidRPr="58C29371">
        <w:t>Crs</w:t>
      </w:r>
      <w:proofErr w:type="spellEnd"/>
      <w:r w:rsidR="26B79F3F" w:rsidRPr="58C29371">
        <w:t xml:space="preserve"> from old arears which has been included in the collection f</w:t>
      </w:r>
      <w:r w:rsidR="12530C7E" w:rsidRPr="58C29371">
        <w:t xml:space="preserve">igures. As a </w:t>
      </w:r>
      <w:r w:rsidR="6F4EFE85" w:rsidRPr="58C29371">
        <w:t>result,</w:t>
      </w:r>
      <w:r w:rsidR="12530C7E" w:rsidRPr="58C29371">
        <w:t xml:space="preserve"> the collection efficiency has achieved the figure of 97.71%. </w:t>
      </w:r>
      <w:r w:rsidR="26B79F3F" w:rsidRPr="58C29371">
        <w:t xml:space="preserve">  </w:t>
      </w:r>
      <w:r w:rsidRPr="58C29371">
        <w:t xml:space="preserve"> </w:t>
      </w:r>
    </w:p>
    <w:p w14:paraId="09A21BAC" w14:textId="13EE9E80" w:rsidR="00A5197C" w:rsidRPr="004A79FF" w:rsidRDefault="00024CF8" w:rsidP="58C29371">
      <w:pPr>
        <w:spacing w:line="360" w:lineRule="auto"/>
        <w:ind w:left="90"/>
        <w:jc w:val="both"/>
        <w:rPr>
          <w:rFonts w:ascii="Cambria" w:hAnsi="Cambria" w:cs="Arial"/>
        </w:rPr>
      </w:pPr>
      <w:r w:rsidRPr="58C29371">
        <w:rPr>
          <w:rFonts w:ascii="Cambria" w:hAnsi="Cambria" w:cs="Arial"/>
        </w:rPr>
        <w:t xml:space="preserve">Hon’ble Commission has approved </w:t>
      </w:r>
      <w:r w:rsidR="00E564ED" w:rsidRPr="58C29371">
        <w:rPr>
          <w:rFonts w:ascii="Cambria" w:hAnsi="Cambria" w:cs="Arial"/>
        </w:rPr>
        <w:t xml:space="preserve">input of </w:t>
      </w:r>
      <w:r w:rsidR="00BB7F8F" w:rsidRPr="58C29371">
        <w:rPr>
          <w:rFonts w:ascii="Cambria" w:hAnsi="Cambria" w:cs="Arial"/>
        </w:rPr>
        <w:t>8</w:t>
      </w:r>
      <w:r w:rsidR="4412F3A6" w:rsidRPr="58C29371">
        <w:rPr>
          <w:rFonts w:ascii="Cambria" w:hAnsi="Cambria" w:cs="Arial"/>
        </w:rPr>
        <w:t>6</w:t>
      </w:r>
      <w:r w:rsidR="00BB7F8F" w:rsidRPr="58C29371">
        <w:rPr>
          <w:rFonts w:ascii="Cambria" w:hAnsi="Cambria" w:cs="Arial"/>
        </w:rPr>
        <w:t>00</w:t>
      </w:r>
      <w:r w:rsidRPr="58C29371">
        <w:rPr>
          <w:rFonts w:ascii="Cambria" w:hAnsi="Cambria" w:cs="Arial"/>
        </w:rPr>
        <w:t xml:space="preserve"> MU for the current year against proposal of </w:t>
      </w:r>
      <w:r w:rsidR="00BB7F8F" w:rsidRPr="58C29371">
        <w:rPr>
          <w:rFonts w:ascii="Cambria" w:hAnsi="Cambria" w:cs="Arial"/>
        </w:rPr>
        <w:t>8</w:t>
      </w:r>
      <w:r w:rsidR="793A8336" w:rsidRPr="58C29371">
        <w:rPr>
          <w:rFonts w:ascii="Cambria" w:hAnsi="Cambria" w:cs="Arial"/>
        </w:rPr>
        <w:t>250</w:t>
      </w:r>
      <w:r w:rsidRPr="58C29371">
        <w:rPr>
          <w:rFonts w:ascii="Cambria" w:hAnsi="Cambria" w:cs="Arial"/>
        </w:rPr>
        <w:t xml:space="preserve"> MU by the </w:t>
      </w:r>
      <w:r w:rsidR="7AA90FDA" w:rsidRPr="58C29371">
        <w:rPr>
          <w:rFonts w:ascii="Cambria" w:hAnsi="Cambria" w:cs="Arial"/>
        </w:rPr>
        <w:t>licensee</w:t>
      </w:r>
      <w:r w:rsidR="00A5197C" w:rsidRPr="58C29371">
        <w:rPr>
          <w:rFonts w:ascii="Cambria" w:hAnsi="Cambria" w:cs="Arial"/>
        </w:rPr>
        <w:t>.</w:t>
      </w:r>
      <w:r w:rsidRPr="58C29371">
        <w:rPr>
          <w:rFonts w:ascii="Cambria" w:hAnsi="Cambria" w:cs="Arial"/>
        </w:rPr>
        <w:t xml:space="preserve"> </w:t>
      </w:r>
      <w:r w:rsidR="001F6B60" w:rsidRPr="58C29371">
        <w:rPr>
          <w:rFonts w:ascii="Cambria" w:hAnsi="Cambria" w:cs="Arial"/>
        </w:rPr>
        <w:t xml:space="preserve">The </w:t>
      </w:r>
      <w:r w:rsidR="259E9A18" w:rsidRPr="58C29371">
        <w:rPr>
          <w:rFonts w:ascii="Cambria" w:hAnsi="Cambria" w:cs="Arial"/>
        </w:rPr>
        <w:t xml:space="preserve">licensee is </w:t>
      </w:r>
      <w:r w:rsidR="00BB7F8F" w:rsidRPr="58C29371">
        <w:rPr>
          <w:rFonts w:ascii="Cambria" w:hAnsi="Cambria" w:cs="Arial"/>
        </w:rPr>
        <w:t xml:space="preserve">quite hope full </w:t>
      </w:r>
      <w:r w:rsidR="001F6B60" w:rsidRPr="58C29371">
        <w:rPr>
          <w:rFonts w:ascii="Cambria" w:hAnsi="Cambria" w:cs="Arial"/>
        </w:rPr>
        <w:t xml:space="preserve">the </w:t>
      </w:r>
      <w:r w:rsidR="23759909" w:rsidRPr="58C29371">
        <w:rPr>
          <w:rFonts w:ascii="Cambria" w:hAnsi="Cambria" w:cs="Arial"/>
        </w:rPr>
        <w:t>drawl</w:t>
      </w:r>
      <w:r w:rsidR="001F6B60" w:rsidRPr="58C29371">
        <w:rPr>
          <w:rFonts w:ascii="Cambria" w:hAnsi="Cambria" w:cs="Arial"/>
        </w:rPr>
        <w:t xml:space="preserve"> of the current year would be within the approved limit.</w:t>
      </w:r>
      <w:r w:rsidR="007D3B01" w:rsidRPr="58C29371">
        <w:rPr>
          <w:rFonts w:ascii="Cambria" w:hAnsi="Cambria" w:cs="Arial"/>
        </w:rPr>
        <w:t xml:space="preserve"> </w:t>
      </w:r>
      <w:r w:rsidR="001F6B60" w:rsidRPr="58C29371">
        <w:rPr>
          <w:rFonts w:ascii="Cambria" w:hAnsi="Cambria" w:cs="Arial"/>
        </w:rPr>
        <w:t>During 1</w:t>
      </w:r>
      <w:r w:rsidR="001F6B60" w:rsidRPr="58C29371">
        <w:rPr>
          <w:rFonts w:ascii="Cambria" w:hAnsi="Cambria" w:cs="Arial"/>
          <w:vertAlign w:val="superscript"/>
        </w:rPr>
        <w:t>st</w:t>
      </w:r>
      <w:r w:rsidR="001F6B60" w:rsidRPr="58C29371">
        <w:rPr>
          <w:rFonts w:ascii="Cambria" w:hAnsi="Cambria" w:cs="Arial"/>
        </w:rPr>
        <w:t xml:space="preserve"> six month of the current year the </w:t>
      </w:r>
      <w:r w:rsidR="02B7D8D8" w:rsidRPr="58C29371">
        <w:rPr>
          <w:rFonts w:ascii="Cambria" w:hAnsi="Cambria" w:cs="Arial"/>
        </w:rPr>
        <w:t>drawl</w:t>
      </w:r>
      <w:r w:rsidR="001F6B60" w:rsidRPr="58C29371">
        <w:rPr>
          <w:rFonts w:ascii="Cambria" w:hAnsi="Cambria" w:cs="Arial"/>
        </w:rPr>
        <w:t xml:space="preserve"> of EHT industries</w:t>
      </w:r>
      <w:r w:rsidR="006C527C">
        <w:rPr>
          <w:rFonts w:ascii="Cambria" w:hAnsi="Cambria" w:cs="Arial"/>
        </w:rPr>
        <w:t xml:space="preserve"> having CGP</w:t>
      </w:r>
      <w:r w:rsidR="001F6B60" w:rsidRPr="58C29371">
        <w:rPr>
          <w:rFonts w:ascii="Cambria" w:hAnsi="Cambria" w:cs="Arial"/>
        </w:rPr>
        <w:t xml:space="preserve"> </w:t>
      </w:r>
      <w:r w:rsidR="1DF1CAA7" w:rsidRPr="58C29371">
        <w:rPr>
          <w:rFonts w:ascii="Cambria" w:hAnsi="Cambria" w:cs="Arial"/>
        </w:rPr>
        <w:t xml:space="preserve">was </w:t>
      </w:r>
      <w:r w:rsidR="007D3B01" w:rsidRPr="58C29371">
        <w:rPr>
          <w:rFonts w:ascii="Cambria" w:hAnsi="Cambria" w:cs="Arial"/>
        </w:rPr>
        <w:t xml:space="preserve">in </w:t>
      </w:r>
      <w:r w:rsidR="7E404525" w:rsidRPr="58C29371">
        <w:rPr>
          <w:rFonts w:ascii="Cambria" w:hAnsi="Cambria" w:cs="Arial"/>
        </w:rPr>
        <w:t>upward</w:t>
      </w:r>
      <w:r w:rsidR="007D3B01" w:rsidRPr="58C29371">
        <w:rPr>
          <w:rFonts w:ascii="Cambria" w:hAnsi="Cambria" w:cs="Arial"/>
        </w:rPr>
        <w:t xml:space="preserve"> trend</w:t>
      </w:r>
      <w:r w:rsidR="006C527C">
        <w:rPr>
          <w:rFonts w:ascii="Cambria" w:hAnsi="Cambria" w:cs="Arial"/>
        </w:rPr>
        <w:t xml:space="preserve"> because they consumed DISCOM power </w:t>
      </w:r>
      <w:r w:rsidR="5DAE90E9" w:rsidRPr="58C29371">
        <w:rPr>
          <w:rFonts w:ascii="Cambria" w:hAnsi="Cambria" w:cs="Arial"/>
        </w:rPr>
        <w:t xml:space="preserve">on account of coal issue across </w:t>
      </w:r>
      <w:r w:rsidR="006C527C">
        <w:rPr>
          <w:rFonts w:ascii="Cambria" w:hAnsi="Cambria" w:cs="Arial"/>
        </w:rPr>
        <w:t xml:space="preserve">entire </w:t>
      </w:r>
      <w:r w:rsidR="5DAE90E9" w:rsidRPr="58C29371">
        <w:rPr>
          <w:rFonts w:ascii="Cambria" w:hAnsi="Cambria" w:cs="Arial"/>
        </w:rPr>
        <w:t xml:space="preserve">country.  </w:t>
      </w:r>
      <w:r w:rsidR="4A6B50F0" w:rsidRPr="58C29371">
        <w:rPr>
          <w:rFonts w:ascii="Cambria" w:hAnsi="Cambria" w:cs="Arial"/>
        </w:rPr>
        <w:t>I</w:t>
      </w:r>
      <w:r w:rsidR="5DAE90E9" w:rsidRPr="58C29371">
        <w:rPr>
          <w:rFonts w:ascii="Cambria" w:hAnsi="Cambria" w:cs="Arial"/>
        </w:rPr>
        <w:t xml:space="preserve">n the </w:t>
      </w:r>
      <w:r w:rsidR="2CF82B48" w:rsidRPr="58C29371">
        <w:rPr>
          <w:rFonts w:ascii="Cambria" w:hAnsi="Cambria" w:cs="Arial"/>
        </w:rPr>
        <w:t>second</w:t>
      </w:r>
      <w:r w:rsidR="5DAE90E9" w:rsidRPr="58C29371">
        <w:rPr>
          <w:rFonts w:ascii="Cambria" w:hAnsi="Cambria" w:cs="Arial"/>
        </w:rPr>
        <w:t xml:space="preserve"> </w:t>
      </w:r>
      <w:r w:rsidR="5D1AE1FA" w:rsidRPr="58C29371">
        <w:rPr>
          <w:rFonts w:ascii="Cambria" w:hAnsi="Cambria" w:cs="Arial"/>
        </w:rPr>
        <w:t xml:space="preserve">half </w:t>
      </w:r>
      <w:r w:rsidR="5DAE90E9" w:rsidRPr="58C29371">
        <w:rPr>
          <w:rFonts w:ascii="Cambria" w:hAnsi="Cambria" w:cs="Arial"/>
        </w:rPr>
        <w:t>of the current year</w:t>
      </w:r>
      <w:r w:rsidR="4FDEEC88" w:rsidRPr="58C29371">
        <w:rPr>
          <w:rFonts w:ascii="Cambria" w:hAnsi="Cambria" w:cs="Arial"/>
        </w:rPr>
        <w:t xml:space="preserve">, the scenario may not be as like of first </w:t>
      </w:r>
      <w:r w:rsidR="09103622" w:rsidRPr="58C29371">
        <w:rPr>
          <w:rFonts w:ascii="Cambria" w:hAnsi="Cambria" w:cs="Arial"/>
        </w:rPr>
        <w:t xml:space="preserve">half </w:t>
      </w:r>
      <w:r w:rsidR="4FDEEC88" w:rsidRPr="58C29371">
        <w:rPr>
          <w:rFonts w:ascii="Cambria" w:hAnsi="Cambria" w:cs="Arial"/>
        </w:rPr>
        <w:t>of the current year</w:t>
      </w:r>
      <w:r w:rsidR="678AC256" w:rsidRPr="58C29371">
        <w:rPr>
          <w:rFonts w:ascii="Cambria" w:hAnsi="Cambria" w:cs="Arial"/>
        </w:rPr>
        <w:t xml:space="preserve"> so the EHT consumption would be within the approved figure</w:t>
      </w:r>
      <w:r w:rsidR="4FDEEC88" w:rsidRPr="58C29371">
        <w:rPr>
          <w:rFonts w:ascii="Cambria" w:hAnsi="Cambria" w:cs="Arial"/>
        </w:rPr>
        <w:t xml:space="preserve">. </w:t>
      </w:r>
      <w:r w:rsidR="00D024BA" w:rsidRPr="58C29371">
        <w:rPr>
          <w:rFonts w:ascii="Cambria" w:hAnsi="Cambria" w:cs="Arial"/>
        </w:rPr>
        <w:t xml:space="preserve">Similarly, the </w:t>
      </w:r>
      <w:r w:rsidR="62850067" w:rsidRPr="58C29371">
        <w:rPr>
          <w:rFonts w:ascii="Cambria" w:hAnsi="Cambria" w:cs="Arial"/>
        </w:rPr>
        <w:t>drawl</w:t>
      </w:r>
      <w:r w:rsidR="00D024BA" w:rsidRPr="58C29371">
        <w:rPr>
          <w:rFonts w:ascii="Cambria" w:hAnsi="Cambria" w:cs="Arial"/>
        </w:rPr>
        <w:t xml:space="preserve"> of HT </w:t>
      </w:r>
      <w:r w:rsidR="20A827E6" w:rsidRPr="58C29371">
        <w:rPr>
          <w:rFonts w:ascii="Cambria" w:hAnsi="Cambria" w:cs="Arial"/>
        </w:rPr>
        <w:t>industries for</w:t>
      </w:r>
      <w:r w:rsidR="00D024BA" w:rsidRPr="58C29371">
        <w:rPr>
          <w:rFonts w:ascii="Cambria" w:hAnsi="Cambria" w:cs="Arial"/>
        </w:rPr>
        <w:t xml:space="preserve"> 1</w:t>
      </w:r>
      <w:r w:rsidR="29A22183" w:rsidRPr="58C29371">
        <w:rPr>
          <w:rFonts w:ascii="Cambria" w:hAnsi="Cambria" w:cs="Arial"/>
          <w:vertAlign w:val="superscript"/>
        </w:rPr>
        <w:t>st</w:t>
      </w:r>
      <w:r w:rsidR="00F49E07" w:rsidRPr="58C29371">
        <w:rPr>
          <w:rFonts w:ascii="Cambria" w:hAnsi="Cambria" w:cs="Arial"/>
        </w:rPr>
        <w:t xml:space="preserve"> half of the current year except Steel Industries </w:t>
      </w:r>
      <w:r w:rsidR="006C527C">
        <w:rPr>
          <w:rFonts w:ascii="Cambria" w:hAnsi="Cambria" w:cs="Arial"/>
        </w:rPr>
        <w:t xml:space="preserve">others were </w:t>
      </w:r>
      <w:r w:rsidR="00F49E07" w:rsidRPr="58C29371">
        <w:rPr>
          <w:rFonts w:ascii="Cambria" w:hAnsi="Cambria" w:cs="Arial"/>
        </w:rPr>
        <w:t>in normal trend. However, the licensee has made special agr</w:t>
      </w:r>
      <w:r w:rsidR="09946844" w:rsidRPr="58C29371">
        <w:rPr>
          <w:rFonts w:ascii="Cambria" w:hAnsi="Cambria" w:cs="Arial"/>
        </w:rPr>
        <w:t>eement with 12 Nos of standalone Induction furnace Steel Industries having contract demand of more than 1 M</w:t>
      </w:r>
      <w:r w:rsidR="56BB7BF4" w:rsidRPr="58C29371">
        <w:rPr>
          <w:rFonts w:ascii="Cambria" w:hAnsi="Cambria" w:cs="Arial"/>
        </w:rPr>
        <w:t xml:space="preserve">W &amp; </w:t>
      </w:r>
      <w:r w:rsidR="006C527C">
        <w:rPr>
          <w:rFonts w:ascii="Cambria" w:hAnsi="Cambria" w:cs="Arial"/>
        </w:rPr>
        <w:t xml:space="preserve">above </w:t>
      </w:r>
      <w:r w:rsidR="56BB7BF4" w:rsidRPr="58C29371">
        <w:rPr>
          <w:rFonts w:ascii="Cambria" w:hAnsi="Cambria" w:cs="Arial"/>
        </w:rPr>
        <w:t>connected at 3</w:t>
      </w:r>
      <w:r w:rsidR="4256E933" w:rsidRPr="58C29371">
        <w:rPr>
          <w:rFonts w:ascii="Cambria" w:hAnsi="Cambria" w:cs="Arial"/>
        </w:rPr>
        <w:t>3KV voltage level</w:t>
      </w:r>
      <w:r w:rsidR="04129392" w:rsidRPr="58C29371">
        <w:rPr>
          <w:rFonts w:ascii="Cambria" w:hAnsi="Cambria" w:cs="Arial"/>
        </w:rPr>
        <w:t xml:space="preserve"> for which HT consumption could able to </w:t>
      </w:r>
      <w:r w:rsidR="006C527C">
        <w:rPr>
          <w:rFonts w:ascii="Cambria" w:hAnsi="Cambria" w:cs="Arial"/>
        </w:rPr>
        <w:t xml:space="preserve">be </w:t>
      </w:r>
      <w:r w:rsidR="04129392" w:rsidRPr="58C29371">
        <w:rPr>
          <w:rFonts w:ascii="Cambria" w:hAnsi="Cambria" w:cs="Arial"/>
        </w:rPr>
        <w:t>maintained in normal mode</w:t>
      </w:r>
      <w:r w:rsidR="57AE76C0" w:rsidRPr="58C29371">
        <w:rPr>
          <w:rFonts w:ascii="Cambria" w:hAnsi="Cambria" w:cs="Arial"/>
        </w:rPr>
        <w:t xml:space="preserve">. </w:t>
      </w:r>
      <w:r w:rsidR="00E564ED" w:rsidRPr="58C29371">
        <w:rPr>
          <w:rFonts w:ascii="Cambria" w:hAnsi="Cambria" w:cs="Arial"/>
        </w:rPr>
        <w:t xml:space="preserve"> </w:t>
      </w:r>
      <w:r w:rsidR="00A5197C" w:rsidRPr="58C29371">
        <w:rPr>
          <w:rFonts w:ascii="Cambria" w:hAnsi="Cambria" w:cs="Arial"/>
        </w:rPr>
        <w:t xml:space="preserve">Considering the actual </w:t>
      </w:r>
      <w:r w:rsidR="007F4273" w:rsidRPr="58C29371">
        <w:rPr>
          <w:rFonts w:ascii="Cambria" w:hAnsi="Cambria" w:cs="Arial"/>
        </w:rPr>
        <w:t xml:space="preserve">drawl </w:t>
      </w:r>
      <w:r w:rsidR="00A5197C" w:rsidRPr="58C29371">
        <w:rPr>
          <w:rFonts w:ascii="Cambria" w:hAnsi="Cambria" w:cs="Arial"/>
        </w:rPr>
        <w:t xml:space="preserve">till September </w:t>
      </w:r>
      <w:r w:rsidR="00B07298" w:rsidRPr="58C29371">
        <w:rPr>
          <w:rFonts w:ascii="Cambria" w:hAnsi="Cambria" w:cs="Arial"/>
        </w:rPr>
        <w:t>20</w:t>
      </w:r>
      <w:r w:rsidR="001F772C" w:rsidRPr="58C29371">
        <w:rPr>
          <w:rFonts w:ascii="Cambria" w:hAnsi="Cambria" w:cs="Arial"/>
        </w:rPr>
        <w:t>2</w:t>
      </w:r>
      <w:r w:rsidR="74A49AA4" w:rsidRPr="58C29371">
        <w:rPr>
          <w:rFonts w:ascii="Cambria" w:hAnsi="Cambria" w:cs="Arial"/>
        </w:rPr>
        <w:t>1</w:t>
      </w:r>
      <w:r w:rsidR="00A5197C" w:rsidRPr="58C29371">
        <w:rPr>
          <w:rFonts w:ascii="Cambria" w:hAnsi="Cambria" w:cs="Arial"/>
        </w:rPr>
        <w:t xml:space="preserve">, the </w:t>
      </w:r>
      <w:r w:rsidR="221F54D4" w:rsidRPr="58C29371">
        <w:rPr>
          <w:rFonts w:ascii="Cambria" w:hAnsi="Cambria" w:cs="Arial"/>
        </w:rPr>
        <w:t>Licensee</w:t>
      </w:r>
      <w:r w:rsidR="00A5197C" w:rsidRPr="58C29371">
        <w:rPr>
          <w:rFonts w:ascii="Cambria" w:hAnsi="Cambria" w:cs="Arial"/>
        </w:rPr>
        <w:t xml:space="preserve"> has estimated distribution loss of </w:t>
      </w:r>
      <w:r w:rsidR="00B73EF1" w:rsidRPr="58C29371">
        <w:rPr>
          <w:rFonts w:ascii="Cambria" w:hAnsi="Cambria" w:cs="Arial"/>
        </w:rPr>
        <w:t>2</w:t>
      </w:r>
      <w:r w:rsidR="00E564ED" w:rsidRPr="58C29371">
        <w:rPr>
          <w:rFonts w:ascii="Cambria" w:hAnsi="Cambria" w:cs="Arial"/>
        </w:rPr>
        <w:t>1</w:t>
      </w:r>
      <w:r w:rsidRPr="58C29371">
        <w:rPr>
          <w:rFonts w:ascii="Cambria" w:hAnsi="Cambria" w:cs="Arial"/>
        </w:rPr>
        <w:t>.</w:t>
      </w:r>
      <w:r w:rsidR="68DFD220" w:rsidRPr="58C29371">
        <w:rPr>
          <w:rFonts w:ascii="Cambria" w:hAnsi="Cambria" w:cs="Arial"/>
        </w:rPr>
        <w:t>00</w:t>
      </w:r>
      <w:r w:rsidR="00A5197C" w:rsidRPr="58C29371">
        <w:rPr>
          <w:rFonts w:ascii="Cambria" w:hAnsi="Cambria" w:cs="Arial"/>
        </w:rPr>
        <w:t xml:space="preserve"> % </w:t>
      </w:r>
      <w:r w:rsidR="71EE6507" w:rsidRPr="58C29371">
        <w:rPr>
          <w:rFonts w:ascii="Cambria" w:hAnsi="Cambria" w:cs="Arial"/>
        </w:rPr>
        <w:t xml:space="preserve">&amp; AT&amp;C loss of 24.16% </w:t>
      </w:r>
      <w:r w:rsidR="00A5197C" w:rsidRPr="58C29371">
        <w:rPr>
          <w:rFonts w:ascii="Cambria" w:hAnsi="Cambria" w:cs="Arial"/>
        </w:rPr>
        <w:t>for FY 20</w:t>
      </w:r>
      <w:r w:rsidR="00E564ED" w:rsidRPr="58C29371">
        <w:rPr>
          <w:rFonts w:ascii="Cambria" w:hAnsi="Cambria" w:cs="Arial"/>
        </w:rPr>
        <w:t>2</w:t>
      </w:r>
      <w:r w:rsidR="5AE440BF" w:rsidRPr="58C29371">
        <w:rPr>
          <w:rFonts w:ascii="Cambria" w:hAnsi="Cambria" w:cs="Arial"/>
        </w:rPr>
        <w:t>2</w:t>
      </w:r>
      <w:r w:rsidR="00A5197C" w:rsidRPr="58C29371">
        <w:rPr>
          <w:rFonts w:ascii="Cambria" w:hAnsi="Cambria" w:cs="Arial"/>
        </w:rPr>
        <w:t>-</w:t>
      </w:r>
      <w:r w:rsidRPr="58C29371">
        <w:rPr>
          <w:rFonts w:ascii="Cambria" w:hAnsi="Cambria" w:cs="Arial"/>
        </w:rPr>
        <w:t>2</w:t>
      </w:r>
      <w:r w:rsidR="0F6B84BD" w:rsidRPr="58C29371">
        <w:rPr>
          <w:rFonts w:ascii="Cambria" w:hAnsi="Cambria" w:cs="Arial"/>
        </w:rPr>
        <w:t>3</w:t>
      </w:r>
      <w:r w:rsidR="049DF612" w:rsidRPr="58C29371">
        <w:rPr>
          <w:rFonts w:ascii="Cambria" w:hAnsi="Cambria" w:cs="Arial"/>
        </w:rPr>
        <w:t>.</w:t>
      </w:r>
    </w:p>
    <w:p w14:paraId="2B0C4836" w14:textId="77777777" w:rsidR="003012C6" w:rsidRPr="00BF0E9D" w:rsidRDefault="003012C6" w:rsidP="00857208">
      <w:pPr>
        <w:pStyle w:val="Heading1"/>
        <w:numPr>
          <w:ilvl w:val="1"/>
          <w:numId w:val="3"/>
        </w:numPr>
        <w:spacing w:line="360" w:lineRule="auto"/>
        <w:jc w:val="both"/>
        <w:rPr>
          <w:rFonts w:ascii="Cambria" w:hAnsi="Cambria"/>
          <w:sz w:val="24"/>
          <w:szCs w:val="24"/>
        </w:rPr>
      </w:pPr>
      <w:bookmarkStart w:id="2" w:name="_Toc89167612"/>
      <w:r w:rsidRPr="00BF0E9D">
        <w:rPr>
          <w:rFonts w:ascii="Cambria" w:hAnsi="Cambria"/>
          <w:sz w:val="24"/>
          <w:szCs w:val="24"/>
        </w:rPr>
        <w:t>Data Sources</w:t>
      </w:r>
      <w:bookmarkEnd w:id="2"/>
    </w:p>
    <w:p w14:paraId="113B1856" w14:textId="0972747F" w:rsidR="003012C6" w:rsidRPr="000C2942" w:rsidRDefault="003012C6" w:rsidP="003012C6">
      <w:pPr>
        <w:pStyle w:val="ARR-normalbody"/>
        <w:ind w:left="0"/>
        <w:rPr>
          <w:rFonts w:ascii="Cambria" w:hAnsi="Cambria"/>
          <w:sz w:val="24"/>
          <w:szCs w:val="24"/>
          <w:lang w:val="en-US"/>
        </w:rPr>
      </w:pPr>
      <w:r w:rsidRPr="58C29371">
        <w:rPr>
          <w:rFonts w:ascii="Cambria" w:hAnsi="Cambria"/>
          <w:sz w:val="24"/>
          <w:szCs w:val="24"/>
          <w:lang w:val="en-US"/>
        </w:rPr>
        <w:t xml:space="preserve">The </w:t>
      </w:r>
      <w:r w:rsidR="3AB4AECB" w:rsidRPr="58C29371">
        <w:rPr>
          <w:rFonts w:ascii="Cambria" w:hAnsi="Cambria"/>
          <w:sz w:val="24"/>
          <w:szCs w:val="24"/>
          <w:lang w:val="en-US"/>
        </w:rPr>
        <w:t>Licensee</w:t>
      </w:r>
      <w:r w:rsidRPr="58C29371">
        <w:rPr>
          <w:rFonts w:ascii="Cambria" w:hAnsi="Cambria"/>
          <w:sz w:val="24"/>
          <w:szCs w:val="24"/>
          <w:lang w:val="en-US"/>
        </w:rPr>
        <w:t xml:space="preserve"> is </w:t>
      </w:r>
      <w:r w:rsidR="000A0A43" w:rsidRPr="58C29371">
        <w:rPr>
          <w:rFonts w:ascii="Cambria" w:hAnsi="Cambria"/>
          <w:sz w:val="24"/>
          <w:szCs w:val="24"/>
          <w:lang w:val="en-US"/>
        </w:rPr>
        <w:t xml:space="preserve">duty bound in </w:t>
      </w:r>
      <w:r w:rsidRPr="58C29371">
        <w:rPr>
          <w:rFonts w:ascii="Cambria" w:hAnsi="Cambria"/>
          <w:sz w:val="24"/>
          <w:szCs w:val="24"/>
          <w:lang w:val="en-US"/>
        </w:rPr>
        <w:t>complying with the information requirements of the Hon’ble Commission for a</w:t>
      </w:r>
      <w:r w:rsidR="000A0A43" w:rsidRPr="58C29371">
        <w:rPr>
          <w:rFonts w:ascii="Cambria" w:hAnsi="Cambria"/>
          <w:sz w:val="24"/>
          <w:szCs w:val="24"/>
          <w:lang w:val="en-US"/>
        </w:rPr>
        <w:t xml:space="preserve">ggregate </w:t>
      </w:r>
      <w:r w:rsidRPr="58C29371">
        <w:rPr>
          <w:rFonts w:ascii="Cambria" w:hAnsi="Cambria"/>
          <w:sz w:val="24"/>
          <w:szCs w:val="24"/>
          <w:lang w:val="en-US"/>
        </w:rPr>
        <w:t>revenue requirement and tariff for the year 20</w:t>
      </w:r>
      <w:r w:rsidR="00754090" w:rsidRPr="58C29371">
        <w:rPr>
          <w:rFonts w:ascii="Cambria" w:hAnsi="Cambria"/>
          <w:sz w:val="24"/>
          <w:szCs w:val="24"/>
          <w:lang w:val="en-US"/>
        </w:rPr>
        <w:t>2</w:t>
      </w:r>
      <w:r w:rsidR="44CA2038" w:rsidRPr="58C29371">
        <w:rPr>
          <w:rFonts w:ascii="Cambria" w:hAnsi="Cambria"/>
          <w:sz w:val="24"/>
          <w:szCs w:val="24"/>
          <w:lang w:val="en-US"/>
        </w:rPr>
        <w:t>2</w:t>
      </w:r>
      <w:r w:rsidRPr="58C29371">
        <w:rPr>
          <w:rFonts w:ascii="Cambria" w:hAnsi="Cambria"/>
          <w:sz w:val="24"/>
          <w:szCs w:val="24"/>
          <w:lang w:val="en-US"/>
        </w:rPr>
        <w:t>-</w:t>
      </w:r>
      <w:r w:rsidR="000A0A43" w:rsidRPr="58C29371">
        <w:rPr>
          <w:rFonts w:ascii="Cambria" w:hAnsi="Cambria"/>
          <w:sz w:val="24"/>
          <w:szCs w:val="24"/>
          <w:lang w:val="en-US"/>
        </w:rPr>
        <w:t>2</w:t>
      </w:r>
      <w:r w:rsidR="28EE7256" w:rsidRPr="58C29371">
        <w:rPr>
          <w:rFonts w:ascii="Cambria" w:hAnsi="Cambria"/>
          <w:sz w:val="24"/>
          <w:szCs w:val="24"/>
          <w:lang w:val="en-US"/>
        </w:rPr>
        <w:t>3</w:t>
      </w:r>
      <w:r w:rsidRPr="58C29371">
        <w:rPr>
          <w:rFonts w:ascii="Cambria" w:hAnsi="Cambria"/>
          <w:sz w:val="24"/>
          <w:szCs w:val="24"/>
          <w:lang w:val="en-US"/>
        </w:rPr>
        <w:t xml:space="preserve">. The schedule of formats submitted along with this proposal is shown in the Table of Contents. </w:t>
      </w:r>
      <w:r w:rsidR="1986BAF5" w:rsidRPr="58C29371">
        <w:rPr>
          <w:rFonts w:ascii="Cambria" w:hAnsi="Cambria"/>
          <w:sz w:val="24"/>
          <w:szCs w:val="24"/>
          <w:lang w:val="en-US"/>
        </w:rPr>
        <w:t>The distribution business has been taken over by TPWODL w.e.f. 01</w:t>
      </w:r>
      <w:r w:rsidR="1986BAF5" w:rsidRPr="58C29371">
        <w:rPr>
          <w:rFonts w:ascii="Cambria" w:hAnsi="Cambria"/>
          <w:sz w:val="24"/>
          <w:szCs w:val="24"/>
          <w:vertAlign w:val="superscript"/>
          <w:lang w:val="en-US"/>
        </w:rPr>
        <w:t>st</w:t>
      </w:r>
      <w:r w:rsidR="1986BAF5" w:rsidRPr="58C29371">
        <w:rPr>
          <w:rFonts w:ascii="Cambria" w:hAnsi="Cambria"/>
          <w:sz w:val="24"/>
          <w:szCs w:val="24"/>
          <w:lang w:val="en-US"/>
        </w:rPr>
        <w:t xml:space="preserve"> Jan-</w:t>
      </w:r>
      <w:r w:rsidR="794F2695" w:rsidRPr="58C29371">
        <w:rPr>
          <w:rFonts w:ascii="Cambria" w:hAnsi="Cambria"/>
          <w:sz w:val="24"/>
          <w:szCs w:val="24"/>
          <w:lang w:val="en-US"/>
        </w:rPr>
        <w:t>21, as</w:t>
      </w:r>
      <w:r w:rsidR="1986BAF5" w:rsidRPr="58C29371">
        <w:rPr>
          <w:rFonts w:ascii="Cambria" w:hAnsi="Cambria"/>
          <w:sz w:val="24"/>
          <w:szCs w:val="24"/>
          <w:lang w:val="en-US"/>
        </w:rPr>
        <w:t xml:space="preserve"> per vesting </w:t>
      </w:r>
      <w:r w:rsidR="164C5336" w:rsidRPr="58C29371">
        <w:rPr>
          <w:rFonts w:ascii="Cambria" w:hAnsi="Cambria"/>
          <w:sz w:val="24"/>
          <w:szCs w:val="24"/>
          <w:lang w:val="en-US"/>
        </w:rPr>
        <w:t>order t</w:t>
      </w:r>
      <w:r w:rsidRPr="58C29371">
        <w:rPr>
          <w:rFonts w:ascii="Cambria" w:hAnsi="Cambria"/>
          <w:sz w:val="24"/>
          <w:szCs w:val="24"/>
          <w:lang w:val="en-US"/>
        </w:rPr>
        <w:t xml:space="preserve">he </w:t>
      </w:r>
      <w:r w:rsidR="2CA7B9F5" w:rsidRPr="58C29371">
        <w:rPr>
          <w:rFonts w:ascii="Cambria" w:hAnsi="Cambria"/>
          <w:sz w:val="24"/>
          <w:szCs w:val="24"/>
          <w:lang w:val="en-US"/>
        </w:rPr>
        <w:t>audited accounts up</w:t>
      </w:r>
      <w:r w:rsidR="008A1D26">
        <w:rPr>
          <w:rFonts w:ascii="Cambria" w:hAnsi="Cambria"/>
          <w:sz w:val="24"/>
          <w:szCs w:val="24"/>
          <w:lang w:val="en-US"/>
        </w:rPr>
        <w:t xml:space="preserve"> </w:t>
      </w:r>
      <w:r w:rsidR="2CA7B9F5" w:rsidRPr="58C29371">
        <w:rPr>
          <w:rFonts w:ascii="Cambria" w:hAnsi="Cambria"/>
          <w:sz w:val="24"/>
          <w:szCs w:val="24"/>
          <w:lang w:val="en-US"/>
        </w:rPr>
        <w:t xml:space="preserve">to Dec-20 </w:t>
      </w:r>
      <w:r w:rsidR="1CB2E99A" w:rsidRPr="58C29371">
        <w:rPr>
          <w:rFonts w:ascii="Cambria" w:hAnsi="Cambria"/>
          <w:sz w:val="24"/>
          <w:szCs w:val="24"/>
          <w:lang w:val="en-US"/>
        </w:rPr>
        <w:t xml:space="preserve">of utility period </w:t>
      </w:r>
      <w:r w:rsidR="008A1D26">
        <w:rPr>
          <w:rFonts w:ascii="Cambria" w:hAnsi="Cambria"/>
          <w:sz w:val="24"/>
          <w:szCs w:val="24"/>
          <w:lang w:val="en-US"/>
        </w:rPr>
        <w:t>has been duly approved by Hon’ble Commission on 23</w:t>
      </w:r>
      <w:r w:rsidR="008A1D26" w:rsidRPr="008A1D26">
        <w:rPr>
          <w:rFonts w:ascii="Cambria" w:hAnsi="Cambria"/>
          <w:sz w:val="24"/>
          <w:szCs w:val="24"/>
          <w:vertAlign w:val="superscript"/>
          <w:lang w:val="en-US"/>
        </w:rPr>
        <w:t>rd</w:t>
      </w:r>
      <w:r w:rsidR="008A1D26">
        <w:rPr>
          <w:rFonts w:ascii="Cambria" w:hAnsi="Cambria"/>
          <w:sz w:val="24"/>
          <w:szCs w:val="24"/>
          <w:lang w:val="en-US"/>
        </w:rPr>
        <w:t xml:space="preserve"> Nov-21 </w:t>
      </w:r>
      <w:r w:rsidR="2431FBC7" w:rsidRPr="58C29371">
        <w:rPr>
          <w:rFonts w:ascii="Cambria" w:hAnsi="Cambria"/>
          <w:sz w:val="24"/>
          <w:szCs w:val="24"/>
          <w:lang w:val="en-US"/>
        </w:rPr>
        <w:t>with</w:t>
      </w:r>
      <w:r w:rsidR="1CB2E99A" w:rsidRPr="58C29371">
        <w:rPr>
          <w:rFonts w:ascii="Cambria" w:hAnsi="Cambria"/>
          <w:sz w:val="24"/>
          <w:szCs w:val="24"/>
          <w:lang w:val="en-US"/>
        </w:rPr>
        <w:t xml:space="preserve"> </w:t>
      </w:r>
      <w:proofErr w:type="gramStart"/>
      <w:r w:rsidR="008A1D26">
        <w:rPr>
          <w:rFonts w:ascii="Cambria" w:hAnsi="Cambria"/>
          <w:sz w:val="24"/>
          <w:szCs w:val="24"/>
          <w:lang w:val="en-US"/>
        </w:rPr>
        <w:t xml:space="preserve">this </w:t>
      </w:r>
      <w:r w:rsidR="1CB2E99A" w:rsidRPr="58C29371">
        <w:rPr>
          <w:rFonts w:ascii="Cambria" w:hAnsi="Cambria"/>
          <w:sz w:val="24"/>
          <w:szCs w:val="24"/>
          <w:lang w:val="en-US"/>
        </w:rPr>
        <w:t>audited accounts</w:t>
      </w:r>
      <w:proofErr w:type="gramEnd"/>
      <w:r w:rsidR="1CB2E99A" w:rsidRPr="58C29371">
        <w:rPr>
          <w:rFonts w:ascii="Cambria" w:hAnsi="Cambria"/>
          <w:sz w:val="24"/>
          <w:szCs w:val="24"/>
          <w:lang w:val="en-US"/>
        </w:rPr>
        <w:t xml:space="preserve"> of TPWODL period (From Jan-21 to Mar-21) has</w:t>
      </w:r>
      <w:r w:rsidR="2CA7B9F5" w:rsidRPr="58C29371">
        <w:rPr>
          <w:rFonts w:ascii="Cambria" w:hAnsi="Cambria"/>
          <w:sz w:val="24"/>
          <w:szCs w:val="24"/>
          <w:lang w:val="en-US"/>
        </w:rPr>
        <w:t xml:space="preserve"> been </w:t>
      </w:r>
      <w:r w:rsidR="008A1D26">
        <w:rPr>
          <w:rFonts w:ascii="Cambria" w:hAnsi="Cambria"/>
          <w:sz w:val="24"/>
          <w:szCs w:val="24"/>
          <w:lang w:val="en-US"/>
        </w:rPr>
        <w:t xml:space="preserve">considered </w:t>
      </w:r>
      <w:r w:rsidRPr="58C29371">
        <w:rPr>
          <w:rFonts w:ascii="Cambria" w:hAnsi="Cambria"/>
          <w:sz w:val="24"/>
          <w:szCs w:val="24"/>
          <w:lang w:val="en-US"/>
        </w:rPr>
        <w:t>for compilation of data and preparation of this ARR.</w:t>
      </w:r>
      <w:r w:rsidR="00D909AC" w:rsidRPr="58C29371">
        <w:rPr>
          <w:rFonts w:ascii="Cambria" w:hAnsi="Cambria"/>
          <w:sz w:val="24"/>
          <w:szCs w:val="24"/>
          <w:lang w:val="en-US"/>
        </w:rPr>
        <w:t xml:space="preserve"> </w:t>
      </w:r>
    </w:p>
    <w:p w14:paraId="2321511E" w14:textId="7096C234" w:rsidR="003012C6" w:rsidRPr="000C2942" w:rsidRDefault="003012C6" w:rsidP="003012C6">
      <w:pPr>
        <w:pStyle w:val="ARR-normalbody"/>
        <w:ind w:left="0"/>
        <w:rPr>
          <w:rFonts w:ascii="Cambria" w:hAnsi="Cambria"/>
          <w:sz w:val="24"/>
          <w:szCs w:val="24"/>
          <w:lang w:val="en-US"/>
        </w:rPr>
      </w:pPr>
      <w:r w:rsidRPr="58C29371">
        <w:rPr>
          <w:rFonts w:ascii="Cambria" w:hAnsi="Cambria"/>
          <w:sz w:val="24"/>
          <w:szCs w:val="24"/>
          <w:lang w:val="en-US"/>
        </w:rPr>
        <w:lastRenderedPageBreak/>
        <w:t xml:space="preserve">The </w:t>
      </w:r>
      <w:r w:rsidR="16C24C3E" w:rsidRPr="58C29371">
        <w:rPr>
          <w:rFonts w:ascii="Cambria" w:hAnsi="Cambria"/>
          <w:sz w:val="24"/>
          <w:szCs w:val="24"/>
          <w:lang w:val="en-US"/>
        </w:rPr>
        <w:t>licensee</w:t>
      </w:r>
      <w:r w:rsidRPr="58C29371">
        <w:rPr>
          <w:rFonts w:ascii="Cambria" w:hAnsi="Cambria"/>
          <w:sz w:val="24"/>
          <w:szCs w:val="24"/>
          <w:lang w:val="en-US"/>
        </w:rPr>
        <w:t xml:space="preserve"> would like to submit that the input cost is the most important cost </w:t>
      </w:r>
      <w:r w:rsidR="00756969" w:rsidRPr="58C29371">
        <w:rPr>
          <w:rFonts w:ascii="Cambria" w:hAnsi="Cambria"/>
          <w:sz w:val="24"/>
          <w:szCs w:val="24"/>
          <w:lang w:val="en-US"/>
        </w:rPr>
        <w:t xml:space="preserve">element </w:t>
      </w:r>
      <w:r w:rsidRPr="58C29371">
        <w:rPr>
          <w:rFonts w:ascii="Cambria" w:hAnsi="Cambria"/>
          <w:sz w:val="24"/>
          <w:szCs w:val="24"/>
          <w:lang w:val="en-US"/>
        </w:rPr>
        <w:t xml:space="preserve">for </w:t>
      </w:r>
      <w:r w:rsidR="00756969" w:rsidRPr="58C29371">
        <w:rPr>
          <w:rFonts w:ascii="Cambria" w:hAnsi="Cambria"/>
          <w:sz w:val="24"/>
          <w:szCs w:val="24"/>
          <w:lang w:val="en-US"/>
        </w:rPr>
        <w:t>distribution business</w:t>
      </w:r>
      <w:r w:rsidRPr="58C29371">
        <w:rPr>
          <w:rFonts w:ascii="Cambria" w:hAnsi="Cambria"/>
          <w:sz w:val="24"/>
          <w:szCs w:val="24"/>
          <w:lang w:val="en-US"/>
        </w:rPr>
        <w:t>. For authentication of input cost, the BSP bills on the basis of scheduled energy</w:t>
      </w:r>
      <w:r w:rsidR="0016272D" w:rsidRPr="58C29371">
        <w:rPr>
          <w:rFonts w:ascii="Cambria" w:hAnsi="Cambria"/>
          <w:sz w:val="24"/>
          <w:szCs w:val="24"/>
          <w:lang w:val="en-US"/>
        </w:rPr>
        <w:t xml:space="preserve"> received from the Bulk S</w:t>
      </w:r>
      <w:r w:rsidRPr="58C29371">
        <w:rPr>
          <w:rFonts w:ascii="Cambria" w:hAnsi="Cambria"/>
          <w:sz w:val="24"/>
          <w:szCs w:val="24"/>
          <w:lang w:val="en-US"/>
        </w:rPr>
        <w:t xml:space="preserve">upplier, GRIDCO, </w:t>
      </w:r>
      <w:r w:rsidR="002752BD" w:rsidRPr="58C29371">
        <w:rPr>
          <w:rFonts w:ascii="Cambria" w:hAnsi="Cambria"/>
          <w:sz w:val="24"/>
          <w:szCs w:val="24"/>
          <w:lang w:val="en-US"/>
        </w:rPr>
        <w:t>and Transmission</w:t>
      </w:r>
      <w:r w:rsidRPr="58C29371">
        <w:rPr>
          <w:rFonts w:ascii="Cambria" w:hAnsi="Cambria"/>
          <w:sz w:val="24"/>
          <w:szCs w:val="24"/>
          <w:lang w:val="en-US"/>
        </w:rPr>
        <w:t xml:space="preserve"> Charges on the basis of actual energy received from OPTCL, SLDC charges received from SLDC</w:t>
      </w:r>
      <w:r w:rsidR="00E14001">
        <w:rPr>
          <w:rFonts w:ascii="Cambria" w:hAnsi="Cambria"/>
          <w:sz w:val="24"/>
          <w:szCs w:val="24"/>
          <w:lang w:val="en-US"/>
        </w:rPr>
        <w:t xml:space="preserve"> has been taken</w:t>
      </w:r>
      <w:r w:rsidR="00D909AC" w:rsidRPr="58C29371">
        <w:rPr>
          <w:rFonts w:ascii="Cambria" w:hAnsi="Cambria"/>
          <w:sz w:val="24"/>
          <w:szCs w:val="24"/>
          <w:lang w:val="en-US"/>
        </w:rPr>
        <w:t xml:space="preserve">. The </w:t>
      </w:r>
      <w:r w:rsidR="6B587C6B" w:rsidRPr="58C29371">
        <w:rPr>
          <w:rFonts w:ascii="Cambria" w:hAnsi="Cambria"/>
          <w:sz w:val="24"/>
          <w:szCs w:val="24"/>
          <w:lang w:val="en-US"/>
        </w:rPr>
        <w:t>licensee</w:t>
      </w:r>
      <w:r w:rsidR="00D909AC" w:rsidRPr="58C29371">
        <w:rPr>
          <w:rFonts w:ascii="Cambria" w:hAnsi="Cambria"/>
          <w:sz w:val="24"/>
          <w:szCs w:val="24"/>
          <w:lang w:val="en-US"/>
        </w:rPr>
        <w:t xml:space="preserve"> </w:t>
      </w:r>
      <w:r w:rsidR="00E14001" w:rsidRPr="58C29371">
        <w:rPr>
          <w:rFonts w:ascii="Cambria" w:hAnsi="Cambria"/>
          <w:sz w:val="24"/>
          <w:szCs w:val="24"/>
          <w:lang w:val="en-US"/>
        </w:rPr>
        <w:t>expects</w:t>
      </w:r>
      <w:r w:rsidR="00D909AC" w:rsidRPr="58C29371">
        <w:rPr>
          <w:rFonts w:ascii="Cambria" w:hAnsi="Cambria"/>
          <w:sz w:val="24"/>
          <w:szCs w:val="24"/>
          <w:lang w:val="en-US"/>
        </w:rPr>
        <w:t xml:space="preserve"> no deviation from the schedule hence provision for deviation has </w:t>
      </w:r>
      <w:r w:rsidR="00E14001">
        <w:rPr>
          <w:rFonts w:ascii="Cambria" w:hAnsi="Cambria"/>
          <w:sz w:val="24"/>
          <w:szCs w:val="24"/>
          <w:lang w:val="en-US"/>
        </w:rPr>
        <w:t xml:space="preserve">not </w:t>
      </w:r>
      <w:r w:rsidR="00D909AC" w:rsidRPr="58C29371">
        <w:rPr>
          <w:rFonts w:ascii="Cambria" w:hAnsi="Cambria"/>
          <w:sz w:val="24"/>
          <w:szCs w:val="24"/>
          <w:lang w:val="en-US"/>
        </w:rPr>
        <w:t>been considered in the ensuing year.</w:t>
      </w:r>
    </w:p>
    <w:p w14:paraId="5031B660" w14:textId="429F9334" w:rsidR="003012C6" w:rsidRDefault="003012C6" w:rsidP="003012C6">
      <w:pPr>
        <w:pStyle w:val="BodyText2"/>
        <w:spacing w:line="360" w:lineRule="auto"/>
        <w:jc w:val="both"/>
        <w:rPr>
          <w:rFonts w:ascii="Cambria" w:hAnsi="Cambria" w:cs="Arial"/>
          <w:sz w:val="24"/>
          <w:szCs w:val="24"/>
        </w:rPr>
      </w:pPr>
      <w:r w:rsidRPr="58C29371">
        <w:rPr>
          <w:rFonts w:ascii="Cambria" w:hAnsi="Cambria" w:cs="Arial"/>
          <w:sz w:val="24"/>
          <w:szCs w:val="24"/>
        </w:rPr>
        <w:t xml:space="preserve">Thus, the </w:t>
      </w:r>
      <w:r w:rsidR="10DFE7FC" w:rsidRPr="58C29371">
        <w:rPr>
          <w:rFonts w:ascii="Cambria" w:hAnsi="Cambria" w:cs="Arial"/>
          <w:sz w:val="24"/>
          <w:szCs w:val="24"/>
        </w:rPr>
        <w:t>licensee</w:t>
      </w:r>
      <w:r w:rsidRPr="58C29371">
        <w:rPr>
          <w:rFonts w:ascii="Cambria" w:hAnsi="Cambria" w:cs="Arial"/>
          <w:sz w:val="24"/>
          <w:szCs w:val="24"/>
        </w:rPr>
        <w:t xml:space="preserve"> submit</w:t>
      </w:r>
      <w:r w:rsidR="007C50C6" w:rsidRPr="58C29371">
        <w:rPr>
          <w:rFonts w:ascii="Cambria" w:hAnsi="Cambria" w:cs="Arial"/>
          <w:sz w:val="24"/>
          <w:szCs w:val="24"/>
        </w:rPr>
        <w:t>s</w:t>
      </w:r>
      <w:r w:rsidR="002752BD" w:rsidRPr="58C29371">
        <w:rPr>
          <w:rFonts w:ascii="Cambria" w:hAnsi="Cambria" w:cs="Arial"/>
          <w:sz w:val="24"/>
          <w:szCs w:val="24"/>
        </w:rPr>
        <w:t xml:space="preserve"> that the data given are</w:t>
      </w:r>
      <w:r w:rsidRPr="58C29371">
        <w:rPr>
          <w:rFonts w:ascii="Cambria" w:hAnsi="Cambria" w:cs="Arial"/>
          <w:sz w:val="24"/>
          <w:szCs w:val="24"/>
        </w:rPr>
        <w:t xml:space="preserve"> authentic and reliable for formulation of </w:t>
      </w:r>
      <w:r w:rsidR="004C0CFF" w:rsidRPr="58C29371">
        <w:rPr>
          <w:rFonts w:ascii="Cambria" w:hAnsi="Cambria" w:cs="Arial"/>
          <w:sz w:val="24"/>
          <w:szCs w:val="24"/>
        </w:rPr>
        <w:t xml:space="preserve">Aggregate </w:t>
      </w:r>
      <w:r w:rsidRPr="58C29371">
        <w:rPr>
          <w:rFonts w:ascii="Cambria" w:hAnsi="Cambria" w:cs="Arial"/>
          <w:sz w:val="24"/>
          <w:szCs w:val="24"/>
        </w:rPr>
        <w:t>Revenue Requirement and Tariff Application for the year 20</w:t>
      </w:r>
      <w:r w:rsidR="00754090" w:rsidRPr="58C29371">
        <w:rPr>
          <w:rFonts w:ascii="Cambria" w:hAnsi="Cambria" w:cs="Arial"/>
          <w:sz w:val="24"/>
          <w:szCs w:val="24"/>
        </w:rPr>
        <w:t>2</w:t>
      </w:r>
      <w:r w:rsidR="40BEC1B7" w:rsidRPr="58C29371">
        <w:rPr>
          <w:rFonts w:ascii="Cambria" w:hAnsi="Cambria" w:cs="Arial"/>
          <w:sz w:val="24"/>
          <w:szCs w:val="24"/>
        </w:rPr>
        <w:t>2</w:t>
      </w:r>
      <w:r w:rsidR="00DB454F" w:rsidRPr="58C29371">
        <w:rPr>
          <w:rFonts w:ascii="Cambria" w:hAnsi="Cambria" w:cs="Arial"/>
          <w:sz w:val="24"/>
          <w:szCs w:val="24"/>
        </w:rPr>
        <w:t>-</w:t>
      </w:r>
      <w:r w:rsidR="004C0CFF" w:rsidRPr="58C29371">
        <w:rPr>
          <w:rFonts w:ascii="Cambria" w:hAnsi="Cambria" w:cs="Arial"/>
          <w:sz w:val="24"/>
          <w:szCs w:val="24"/>
        </w:rPr>
        <w:t>2</w:t>
      </w:r>
      <w:r w:rsidR="67B2D5FF" w:rsidRPr="58C29371">
        <w:rPr>
          <w:rFonts w:ascii="Cambria" w:hAnsi="Cambria" w:cs="Arial"/>
          <w:sz w:val="24"/>
          <w:szCs w:val="24"/>
        </w:rPr>
        <w:t>3</w:t>
      </w:r>
      <w:r w:rsidRPr="58C29371">
        <w:rPr>
          <w:rFonts w:ascii="Cambria" w:hAnsi="Cambria" w:cs="Arial"/>
          <w:sz w:val="24"/>
          <w:szCs w:val="24"/>
        </w:rPr>
        <w:t>.</w:t>
      </w:r>
    </w:p>
    <w:p w14:paraId="76858BAE" w14:textId="77777777" w:rsidR="004276A0" w:rsidRPr="00BF0E9D" w:rsidRDefault="004276A0" w:rsidP="00857208">
      <w:pPr>
        <w:pStyle w:val="Heading1"/>
        <w:numPr>
          <w:ilvl w:val="1"/>
          <w:numId w:val="3"/>
        </w:numPr>
        <w:spacing w:line="360" w:lineRule="auto"/>
        <w:jc w:val="both"/>
        <w:rPr>
          <w:rFonts w:ascii="Cambria" w:hAnsi="Cambria"/>
          <w:sz w:val="24"/>
          <w:szCs w:val="24"/>
        </w:rPr>
      </w:pPr>
      <w:bookmarkStart w:id="3" w:name="_Toc89167613"/>
      <w:r w:rsidRPr="00BF0E9D">
        <w:rPr>
          <w:rFonts w:ascii="Cambria" w:hAnsi="Cambria"/>
          <w:sz w:val="24"/>
          <w:szCs w:val="24"/>
        </w:rPr>
        <w:t>Sales Forecast</w:t>
      </w:r>
      <w:bookmarkEnd w:id="3"/>
    </w:p>
    <w:p w14:paraId="2114D29D" w14:textId="77777777" w:rsidR="00161A2E" w:rsidRPr="00161A2E" w:rsidRDefault="00161A2E" w:rsidP="00161A2E">
      <w:pPr>
        <w:rPr>
          <w:rFonts w:ascii="Cambria" w:hAnsi="Cambria"/>
        </w:rPr>
      </w:pPr>
    </w:p>
    <w:p w14:paraId="20054A77" w14:textId="5246B360" w:rsidR="0095020A" w:rsidRDefault="00EB47D7" w:rsidP="003C73DE">
      <w:pPr>
        <w:pStyle w:val="BodyText2"/>
        <w:spacing w:line="360" w:lineRule="auto"/>
        <w:jc w:val="both"/>
        <w:rPr>
          <w:rFonts w:ascii="Cambria" w:hAnsi="Cambria"/>
          <w:sz w:val="24"/>
          <w:szCs w:val="24"/>
        </w:rPr>
      </w:pPr>
      <w:r>
        <w:rPr>
          <w:rFonts w:ascii="Cambria" w:hAnsi="Cambria"/>
          <w:sz w:val="24"/>
          <w:szCs w:val="24"/>
        </w:rPr>
        <w:t xml:space="preserve">The licensee has projected </w:t>
      </w:r>
      <w:r w:rsidR="004276A0" w:rsidRPr="00161A2E">
        <w:rPr>
          <w:rFonts w:ascii="Cambria" w:hAnsi="Cambria"/>
          <w:sz w:val="24"/>
          <w:szCs w:val="24"/>
        </w:rPr>
        <w:t>the consumption of different categories</w:t>
      </w:r>
      <w:r w:rsidR="007C50C6" w:rsidRPr="00161A2E">
        <w:rPr>
          <w:rFonts w:ascii="Cambria" w:hAnsi="Cambria"/>
          <w:sz w:val="24"/>
          <w:szCs w:val="24"/>
        </w:rPr>
        <w:t xml:space="preserve"> on</w:t>
      </w:r>
      <w:r w:rsidR="004276A0" w:rsidRPr="00161A2E">
        <w:rPr>
          <w:rFonts w:ascii="Cambria" w:hAnsi="Cambria"/>
          <w:sz w:val="24"/>
          <w:szCs w:val="24"/>
        </w:rPr>
        <w:t xml:space="preserve"> the </w:t>
      </w:r>
      <w:r w:rsidR="00A821BF">
        <w:rPr>
          <w:rFonts w:ascii="Cambria" w:hAnsi="Cambria"/>
          <w:sz w:val="24"/>
          <w:szCs w:val="24"/>
        </w:rPr>
        <w:t xml:space="preserve">basis of </w:t>
      </w:r>
      <w:r w:rsidR="004276A0" w:rsidRPr="00161A2E">
        <w:rPr>
          <w:rFonts w:ascii="Cambria" w:hAnsi="Cambria"/>
          <w:sz w:val="24"/>
          <w:szCs w:val="24"/>
        </w:rPr>
        <w:t xml:space="preserve">past trends </w:t>
      </w:r>
      <w:r w:rsidR="00A821BF">
        <w:rPr>
          <w:rFonts w:ascii="Cambria" w:hAnsi="Cambria"/>
          <w:sz w:val="24"/>
          <w:szCs w:val="24"/>
        </w:rPr>
        <w:t xml:space="preserve">and </w:t>
      </w:r>
      <w:r w:rsidR="002752BD">
        <w:rPr>
          <w:rFonts w:ascii="Cambria" w:hAnsi="Cambria"/>
          <w:sz w:val="24"/>
          <w:szCs w:val="24"/>
        </w:rPr>
        <w:t xml:space="preserve">consumption pattern for </w:t>
      </w:r>
      <w:r w:rsidR="004276A0" w:rsidRPr="00161A2E">
        <w:rPr>
          <w:rFonts w:ascii="Cambria" w:hAnsi="Cambria"/>
          <w:sz w:val="24"/>
          <w:szCs w:val="24"/>
        </w:rPr>
        <w:t>first six months of FY 20</w:t>
      </w:r>
      <w:r w:rsidR="002752BD">
        <w:rPr>
          <w:rFonts w:ascii="Cambria" w:hAnsi="Cambria"/>
          <w:sz w:val="24"/>
          <w:szCs w:val="24"/>
        </w:rPr>
        <w:t>2</w:t>
      </w:r>
      <w:r w:rsidR="00A821BF">
        <w:rPr>
          <w:rFonts w:ascii="Cambria" w:hAnsi="Cambria"/>
          <w:sz w:val="24"/>
          <w:szCs w:val="24"/>
        </w:rPr>
        <w:t>1</w:t>
      </w:r>
      <w:r w:rsidR="004276A0" w:rsidRPr="00161A2E">
        <w:rPr>
          <w:rFonts w:ascii="Cambria" w:hAnsi="Cambria"/>
          <w:sz w:val="24"/>
          <w:szCs w:val="24"/>
        </w:rPr>
        <w:t>-</w:t>
      </w:r>
      <w:r w:rsidR="00F35316">
        <w:rPr>
          <w:rFonts w:ascii="Cambria" w:hAnsi="Cambria"/>
          <w:sz w:val="24"/>
          <w:szCs w:val="24"/>
        </w:rPr>
        <w:t>2</w:t>
      </w:r>
      <w:r w:rsidR="00F95589">
        <w:rPr>
          <w:rFonts w:ascii="Cambria" w:hAnsi="Cambria"/>
          <w:sz w:val="24"/>
          <w:szCs w:val="24"/>
        </w:rPr>
        <w:t>2</w:t>
      </w:r>
      <w:r w:rsidR="007C50C6" w:rsidRPr="00161A2E">
        <w:rPr>
          <w:rFonts w:ascii="Cambria" w:hAnsi="Cambria"/>
          <w:sz w:val="24"/>
          <w:szCs w:val="24"/>
        </w:rPr>
        <w:t>,</w:t>
      </w:r>
      <w:r w:rsidR="00F95589">
        <w:rPr>
          <w:rFonts w:ascii="Cambria" w:hAnsi="Cambria"/>
          <w:sz w:val="24"/>
          <w:szCs w:val="24"/>
        </w:rPr>
        <w:t xml:space="preserve"> </w:t>
      </w:r>
      <w:r w:rsidR="004276A0" w:rsidRPr="00BF0E9D">
        <w:rPr>
          <w:rFonts w:ascii="Cambria" w:hAnsi="Cambria"/>
          <w:sz w:val="24"/>
          <w:szCs w:val="24"/>
        </w:rPr>
        <w:t>actual addition</w:t>
      </w:r>
      <w:r w:rsidR="00073332">
        <w:rPr>
          <w:rFonts w:ascii="Cambria" w:hAnsi="Cambria"/>
          <w:sz w:val="24"/>
          <w:szCs w:val="24"/>
        </w:rPr>
        <w:t>/reduction</w:t>
      </w:r>
      <w:r w:rsidR="004276A0" w:rsidRPr="00BF0E9D">
        <w:rPr>
          <w:rFonts w:ascii="Cambria" w:hAnsi="Cambria"/>
          <w:sz w:val="24"/>
          <w:szCs w:val="24"/>
        </w:rPr>
        <w:t xml:space="preserve"> of loads and other </w:t>
      </w:r>
      <w:r w:rsidR="009E56FB">
        <w:rPr>
          <w:rFonts w:ascii="Cambria" w:hAnsi="Cambria"/>
          <w:sz w:val="24"/>
          <w:szCs w:val="24"/>
        </w:rPr>
        <w:t>important aspect of COVID-19</w:t>
      </w:r>
      <w:r w:rsidR="004276A0" w:rsidRPr="00BF0E9D">
        <w:rPr>
          <w:rFonts w:ascii="Cambria" w:hAnsi="Cambria"/>
          <w:sz w:val="24"/>
          <w:szCs w:val="24"/>
        </w:rPr>
        <w:t>.</w:t>
      </w:r>
      <w:r w:rsidR="007D402A">
        <w:rPr>
          <w:rFonts w:ascii="Cambria" w:hAnsi="Cambria"/>
          <w:sz w:val="24"/>
          <w:szCs w:val="24"/>
        </w:rPr>
        <w:t xml:space="preserve"> Under Domestic cat</w:t>
      </w:r>
      <w:r w:rsidR="00CC7229">
        <w:rPr>
          <w:rFonts w:ascii="Cambria" w:hAnsi="Cambria"/>
          <w:sz w:val="24"/>
          <w:szCs w:val="24"/>
        </w:rPr>
        <w:t xml:space="preserve">egory around 60000 new connections </w:t>
      </w:r>
      <w:r w:rsidR="007C5B8D">
        <w:rPr>
          <w:rFonts w:ascii="Cambria" w:hAnsi="Cambria"/>
          <w:sz w:val="24"/>
          <w:szCs w:val="24"/>
        </w:rPr>
        <w:t>have</w:t>
      </w:r>
      <w:r w:rsidR="00CC7229">
        <w:rPr>
          <w:rFonts w:ascii="Cambria" w:hAnsi="Cambria"/>
          <w:sz w:val="24"/>
          <w:szCs w:val="24"/>
        </w:rPr>
        <w:t xml:space="preserve"> been </w:t>
      </w:r>
      <w:r w:rsidR="00F72787">
        <w:rPr>
          <w:rFonts w:ascii="Cambria" w:hAnsi="Cambria"/>
          <w:sz w:val="24"/>
          <w:szCs w:val="24"/>
        </w:rPr>
        <w:t xml:space="preserve">estimated &amp; in General purpose category around 10000 connections </w:t>
      </w:r>
      <w:r w:rsidR="007C5B8D">
        <w:rPr>
          <w:rFonts w:ascii="Cambria" w:hAnsi="Cambria"/>
          <w:sz w:val="24"/>
          <w:szCs w:val="24"/>
        </w:rPr>
        <w:t>have</w:t>
      </w:r>
      <w:r w:rsidR="00F72787">
        <w:rPr>
          <w:rFonts w:ascii="Cambria" w:hAnsi="Cambria"/>
          <w:sz w:val="24"/>
          <w:szCs w:val="24"/>
        </w:rPr>
        <w:t xml:space="preserve"> been proposed.</w:t>
      </w:r>
      <w:r w:rsidR="004276A0" w:rsidRPr="00BF0E9D">
        <w:rPr>
          <w:rFonts w:ascii="Cambria" w:hAnsi="Cambria"/>
          <w:sz w:val="24"/>
          <w:szCs w:val="24"/>
        </w:rPr>
        <w:t xml:space="preserve"> </w:t>
      </w:r>
      <w:r w:rsidR="007C5B8D">
        <w:rPr>
          <w:rFonts w:ascii="Cambria" w:hAnsi="Cambria"/>
          <w:sz w:val="24"/>
          <w:szCs w:val="24"/>
        </w:rPr>
        <w:t>C</w:t>
      </w:r>
      <w:r w:rsidR="00C77FA8">
        <w:rPr>
          <w:rFonts w:ascii="Cambria" w:hAnsi="Cambria"/>
          <w:sz w:val="24"/>
          <w:szCs w:val="24"/>
        </w:rPr>
        <w:t xml:space="preserve">onsumer growth under irrigation category </w:t>
      </w:r>
      <w:r w:rsidR="004C0CFF">
        <w:rPr>
          <w:rFonts w:ascii="Cambria" w:hAnsi="Cambria"/>
          <w:sz w:val="24"/>
          <w:szCs w:val="24"/>
        </w:rPr>
        <w:t xml:space="preserve">particularly mega lift point </w:t>
      </w:r>
      <w:r w:rsidR="00C77FA8">
        <w:rPr>
          <w:rFonts w:ascii="Cambria" w:hAnsi="Cambria"/>
          <w:sz w:val="24"/>
          <w:szCs w:val="24"/>
        </w:rPr>
        <w:t xml:space="preserve">has been envisaged during ensuing year as per </w:t>
      </w:r>
      <w:r w:rsidR="007C5B8D">
        <w:rPr>
          <w:rFonts w:ascii="Cambria" w:hAnsi="Cambria"/>
          <w:sz w:val="24"/>
          <w:szCs w:val="24"/>
        </w:rPr>
        <w:t>mega lift</w:t>
      </w:r>
      <w:r w:rsidR="00C77FA8">
        <w:rPr>
          <w:rFonts w:ascii="Cambria" w:hAnsi="Cambria"/>
          <w:sz w:val="24"/>
          <w:szCs w:val="24"/>
        </w:rPr>
        <w:t xml:space="preserve"> scheme of Govt. of Odisha. </w:t>
      </w:r>
      <w:r w:rsidR="004C0CFF">
        <w:rPr>
          <w:rFonts w:ascii="Cambria" w:hAnsi="Cambria"/>
          <w:sz w:val="24"/>
          <w:szCs w:val="24"/>
        </w:rPr>
        <w:t xml:space="preserve">The irrigation load </w:t>
      </w:r>
      <w:r w:rsidR="00F35316">
        <w:rPr>
          <w:rFonts w:ascii="Cambria" w:hAnsi="Cambria"/>
          <w:sz w:val="24"/>
          <w:szCs w:val="24"/>
        </w:rPr>
        <w:t xml:space="preserve">under HT </w:t>
      </w:r>
      <w:r w:rsidR="004C0CFF">
        <w:rPr>
          <w:rFonts w:ascii="Cambria" w:hAnsi="Cambria"/>
          <w:sz w:val="24"/>
          <w:szCs w:val="24"/>
        </w:rPr>
        <w:t>during FY 1</w:t>
      </w:r>
      <w:r w:rsidR="00F53F8E">
        <w:rPr>
          <w:rFonts w:ascii="Cambria" w:hAnsi="Cambria"/>
          <w:sz w:val="24"/>
          <w:szCs w:val="24"/>
        </w:rPr>
        <w:t>8</w:t>
      </w:r>
      <w:r w:rsidR="004C0CFF">
        <w:rPr>
          <w:rFonts w:ascii="Cambria" w:hAnsi="Cambria"/>
          <w:sz w:val="24"/>
          <w:szCs w:val="24"/>
        </w:rPr>
        <w:t>-1</w:t>
      </w:r>
      <w:r w:rsidR="00F53F8E">
        <w:rPr>
          <w:rFonts w:ascii="Cambria" w:hAnsi="Cambria"/>
          <w:sz w:val="24"/>
          <w:szCs w:val="24"/>
        </w:rPr>
        <w:t>9</w:t>
      </w:r>
      <w:r w:rsidR="004C0CFF">
        <w:rPr>
          <w:rFonts w:ascii="Cambria" w:hAnsi="Cambria"/>
          <w:sz w:val="24"/>
          <w:szCs w:val="24"/>
        </w:rPr>
        <w:t xml:space="preserve"> was 4045 K</w:t>
      </w:r>
      <w:r w:rsidR="00B40D79">
        <w:rPr>
          <w:rFonts w:ascii="Cambria" w:hAnsi="Cambria"/>
          <w:sz w:val="24"/>
          <w:szCs w:val="24"/>
        </w:rPr>
        <w:t>VA</w:t>
      </w:r>
      <w:r w:rsidR="004C0CFF">
        <w:rPr>
          <w:rFonts w:ascii="Cambria" w:hAnsi="Cambria"/>
          <w:sz w:val="24"/>
          <w:szCs w:val="24"/>
        </w:rPr>
        <w:t xml:space="preserve"> which has increased to </w:t>
      </w:r>
      <w:r w:rsidR="00DB7CFA">
        <w:rPr>
          <w:rFonts w:ascii="Cambria" w:hAnsi="Cambria"/>
          <w:sz w:val="24"/>
          <w:szCs w:val="24"/>
        </w:rPr>
        <w:t>78882</w:t>
      </w:r>
      <w:r w:rsidR="004C0CFF" w:rsidRPr="00DB7CFA">
        <w:rPr>
          <w:rFonts w:ascii="Cambria" w:hAnsi="Cambria"/>
          <w:sz w:val="24"/>
          <w:szCs w:val="24"/>
        </w:rPr>
        <w:t xml:space="preserve"> K</w:t>
      </w:r>
      <w:r w:rsidR="00B40D79" w:rsidRPr="00DB7CFA">
        <w:rPr>
          <w:rFonts w:ascii="Cambria" w:hAnsi="Cambria"/>
          <w:sz w:val="24"/>
          <w:szCs w:val="24"/>
        </w:rPr>
        <w:t>VA</w:t>
      </w:r>
      <w:r w:rsidR="004C0CFF" w:rsidRPr="00DB7CFA">
        <w:rPr>
          <w:rFonts w:ascii="Cambria" w:hAnsi="Cambria"/>
          <w:sz w:val="24"/>
          <w:szCs w:val="24"/>
        </w:rPr>
        <w:t xml:space="preserve"> </w:t>
      </w:r>
      <w:r w:rsidR="00F35316" w:rsidRPr="00DB7CFA">
        <w:rPr>
          <w:rFonts w:ascii="Cambria" w:hAnsi="Cambria"/>
          <w:sz w:val="24"/>
          <w:szCs w:val="24"/>
        </w:rPr>
        <w:t xml:space="preserve">during FY </w:t>
      </w:r>
      <w:r w:rsidR="00310FF3" w:rsidRPr="00DB7CFA">
        <w:rPr>
          <w:rFonts w:ascii="Cambria" w:hAnsi="Cambria"/>
          <w:sz w:val="24"/>
          <w:szCs w:val="24"/>
        </w:rPr>
        <w:t>20-21</w:t>
      </w:r>
      <w:r w:rsidR="00F35316" w:rsidRPr="00DB7CFA">
        <w:rPr>
          <w:rFonts w:ascii="Cambria" w:hAnsi="Cambria"/>
          <w:sz w:val="24"/>
          <w:szCs w:val="24"/>
        </w:rPr>
        <w:t xml:space="preserve"> and now </w:t>
      </w:r>
      <w:r w:rsidR="00B40D79" w:rsidRPr="00DB7CFA">
        <w:rPr>
          <w:rFonts w:ascii="Cambria" w:hAnsi="Cambria"/>
          <w:sz w:val="24"/>
          <w:szCs w:val="24"/>
        </w:rPr>
        <w:t>by S</w:t>
      </w:r>
      <w:r w:rsidR="00222F63" w:rsidRPr="00DB7CFA">
        <w:rPr>
          <w:rFonts w:ascii="Cambria" w:hAnsi="Cambria"/>
          <w:sz w:val="24"/>
          <w:szCs w:val="24"/>
        </w:rPr>
        <w:t>ep-</w:t>
      </w:r>
      <w:r w:rsidR="009E56FB" w:rsidRPr="00DB7CFA">
        <w:rPr>
          <w:rFonts w:ascii="Cambria" w:hAnsi="Cambria"/>
          <w:sz w:val="24"/>
          <w:szCs w:val="24"/>
        </w:rPr>
        <w:t>2</w:t>
      </w:r>
      <w:r w:rsidR="00310FF3" w:rsidRPr="00DB7CFA">
        <w:rPr>
          <w:rFonts w:ascii="Cambria" w:hAnsi="Cambria"/>
          <w:sz w:val="24"/>
          <w:szCs w:val="24"/>
        </w:rPr>
        <w:t>1</w:t>
      </w:r>
      <w:r w:rsidR="00222F63" w:rsidRPr="00DB7CFA">
        <w:rPr>
          <w:rFonts w:ascii="Cambria" w:hAnsi="Cambria"/>
          <w:sz w:val="24"/>
          <w:szCs w:val="24"/>
        </w:rPr>
        <w:t xml:space="preserve"> </w:t>
      </w:r>
      <w:r w:rsidR="004C0CFF" w:rsidRPr="00DB7CFA">
        <w:rPr>
          <w:rFonts w:ascii="Cambria" w:hAnsi="Cambria"/>
          <w:sz w:val="24"/>
          <w:szCs w:val="24"/>
        </w:rPr>
        <w:t xml:space="preserve">due to addition of mega lift points </w:t>
      </w:r>
      <w:r w:rsidR="00F35316" w:rsidRPr="00DB7CFA">
        <w:rPr>
          <w:rFonts w:ascii="Cambria" w:hAnsi="Cambria"/>
          <w:sz w:val="24"/>
          <w:szCs w:val="24"/>
        </w:rPr>
        <w:t xml:space="preserve">it is </w:t>
      </w:r>
      <w:r w:rsidR="00DB7CFA">
        <w:rPr>
          <w:rFonts w:ascii="Cambria" w:hAnsi="Cambria"/>
          <w:sz w:val="24"/>
          <w:szCs w:val="24"/>
        </w:rPr>
        <w:t>88070</w:t>
      </w:r>
      <w:r w:rsidR="00F35316" w:rsidRPr="00DB7CFA">
        <w:rPr>
          <w:rFonts w:ascii="Cambria" w:hAnsi="Cambria"/>
          <w:sz w:val="24"/>
          <w:szCs w:val="24"/>
        </w:rPr>
        <w:t xml:space="preserve"> </w:t>
      </w:r>
      <w:r w:rsidR="00222F63" w:rsidRPr="00DB7CFA">
        <w:rPr>
          <w:rFonts w:ascii="Cambria" w:hAnsi="Cambria"/>
          <w:sz w:val="24"/>
          <w:szCs w:val="24"/>
        </w:rPr>
        <w:t>a</w:t>
      </w:r>
      <w:r w:rsidR="00222F63">
        <w:rPr>
          <w:rFonts w:ascii="Cambria" w:hAnsi="Cambria"/>
          <w:sz w:val="24"/>
          <w:szCs w:val="24"/>
        </w:rPr>
        <w:t xml:space="preserve">nd it would be </w:t>
      </w:r>
      <w:r w:rsidR="00222F63" w:rsidRPr="00DB7CFA">
        <w:rPr>
          <w:rFonts w:ascii="Cambria" w:hAnsi="Cambria"/>
          <w:sz w:val="24"/>
          <w:szCs w:val="24"/>
        </w:rPr>
        <w:t xml:space="preserve">around </w:t>
      </w:r>
      <w:r w:rsidR="003C73DE" w:rsidRPr="00DB7CFA">
        <w:rPr>
          <w:rFonts w:ascii="Cambria" w:hAnsi="Cambria"/>
          <w:sz w:val="24"/>
          <w:szCs w:val="24"/>
        </w:rPr>
        <w:t>8</w:t>
      </w:r>
      <w:r w:rsidR="00DB7CFA" w:rsidRPr="00DB7CFA">
        <w:rPr>
          <w:rFonts w:ascii="Cambria" w:hAnsi="Cambria"/>
          <w:sz w:val="24"/>
          <w:szCs w:val="24"/>
        </w:rPr>
        <w:t>8495</w:t>
      </w:r>
      <w:r w:rsidR="00F35316" w:rsidRPr="00DB7CFA">
        <w:rPr>
          <w:rFonts w:ascii="Cambria" w:hAnsi="Cambria"/>
          <w:sz w:val="24"/>
          <w:szCs w:val="24"/>
        </w:rPr>
        <w:t xml:space="preserve"> K</w:t>
      </w:r>
      <w:r w:rsidR="00B40D79" w:rsidRPr="00DB7CFA">
        <w:rPr>
          <w:rFonts w:ascii="Cambria" w:hAnsi="Cambria"/>
          <w:sz w:val="24"/>
          <w:szCs w:val="24"/>
        </w:rPr>
        <w:t>VA by</w:t>
      </w:r>
      <w:r w:rsidR="00B40D79">
        <w:rPr>
          <w:rFonts w:ascii="Cambria" w:hAnsi="Cambria"/>
          <w:sz w:val="24"/>
          <w:szCs w:val="24"/>
        </w:rPr>
        <w:t xml:space="preserve"> end M</w:t>
      </w:r>
      <w:r w:rsidR="00F35316">
        <w:rPr>
          <w:rFonts w:ascii="Cambria" w:hAnsi="Cambria"/>
          <w:sz w:val="24"/>
          <w:szCs w:val="24"/>
        </w:rPr>
        <w:t>arch-2</w:t>
      </w:r>
      <w:r w:rsidR="00310FF3">
        <w:rPr>
          <w:rFonts w:ascii="Cambria" w:hAnsi="Cambria"/>
          <w:sz w:val="24"/>
          <w:szCs w:val="24"/>
        </w:rPr>
        <w:t>2</w:t>
      </w:r>
      <w:r w:rsidR="00222F63">
        <w:rPr>
          <w:rFonts w:ascii="Cambria" w:hAnsi="Cambria"/>
          <w:sz w:val="24"/>
          <w:szCs w:val="24"/>
        </w:rPr>
        <w:t>.</w:t>
      </w:r>
      <w:r w:rsidR="004C0CFF">
        <w:rPr>
          <w:rFonts w:ascii="Cambria" w:hAnsi="Cambria"/>
          <w:sz w:val="24"/>
          <w:szCs w:val="24"/>
        </w:rPr>
        <w:t xml:space="preserve"> </w:t>
      </w:r>
    </w:p>
    <w:p w14:paraId="36E08A5B" w14:textId="4EAF360E" w:rsidR="003C73DE" w:rsidRPr="003C73DE" w:rsidRDefault="009E56FB" w:rsidP="003C73DE">
      <w:pPr>
        <w:pStyle w:val="BodyText2"/>
        <w:spacing w:line="360" w:lineRule="auto"/>
        <w:jc w:val="both"/>
        <w:rPr>
          <w:rFonts w:ascii="Cambria" w:hAnsi="Cambria"/>
          <w:sz w:val="24"/>
          <w:szCs w:val="24"/>
          <w:highlight w:val="yellow"/>
        </w:rPr>
      </w:pPr>
      <w:r>
        <w:rPr>
          <w:rFonts w:ascii="Cambria" w:hAnsi="Cambria"/>
          <w:sz w:val="24"/>
          <w:szCs w:val="24"/>
        </w:rPr>
        <w:t xml:space="preserve">In absence of separate </w:t>
      </w:r>
      <w:r w:rsidR="003C73DE">
        <w:rPr>
          <w:rFonts w:ascii="Cambria" w:hAnsi="Cambria"/>
          <w:sz w:val="24"/>
          <w:szCs w:val="24"/>
        </w:rPr>
        <w:t>category for Irrigation under EHT</w:t>
      </w:r>
      <w:r w:rsidR="0095020A">
        <w:rPr>
          <w:rFonts w:ascii="Cambria" w:hAnsi="Cambria"/>
          <w:sz w:val="24"/>
          <w:szCs w:val="24"/>
        </w:rPr>
        <w:t xml:space="preserve"> </w:t>
      </w:r>
      <w:r w:rsidR="00DB7CFA">
        <w:rPr>
          <w:rFonts w:ascii="Cambria" w:hAnsi="Cambria"/>
          <w:sz w:val="24"/>
          <w:szCs w:val="24"/>
        </w:rPr>
        <w:t>category a</w:t>
      </w:r>
      <w:r w:rsidR="003C73DE">
        <w:rPr>
          <w:rFonts w:ascii="Cambria" w:hAnsi="Cambria"/>
          <w:sz w:val="24"/>
          <w:szCs w:val="24"/>
        </w:rPr>
        <w:t xml:space="preserve"> mega lift consumer with supply voltage </w:t>
      </w:r>
      <w:r w:rsidR="00DB7CFA">
        <w:rPr>
          <w:rFonts w:ascii="Cambria" w:hAnsi="Cambria"/>
          <w:sz w:val="24"/>
          <w:szCs w:val="24"/>
        </w:rPr>
        <w:t>at</w:t>
      </w:r>
      <w:r w:rsidR="003C73DE">
        <w:rPr>
          <w:rFonts w:ascii="Cambria" w:hAnsi="Cambria"/>
          <w:sz w:val="24"/>
          <w:szCs w:val="24"/>
        </w:rPr>
        <w:t xml:space="preserve"> EHT </w:t>
      </w:r>
      <w:r w:rsidR="0095020A">
        <w:rPr>
          <w:rFonts w:ascii="Cambria" w:hAnsi="Cambria"/>
          <w:sz w:val="24"/>
          <w:szCs w:val="24"/>
        </w:rPr>
        <w:t xml:space="preserve">level </w:t>
      </w:r>
      <w:r w:rsidR="00DA2E12">
        <w:rPr>
          <w:rFonts w:ascii="Cambria" w:hAnsi="Cambria"/>
          <w:sz w:val="24"/>
          <w:szCs w:val="24"/>
        </w:rPr>
        <w:t xml:space="preserve">with </w:t>
      </w:r>
      <w:r w:rsidR="003C73DE">
        <w:rPr>
          <w:rFonts w:ascii="Cambria" w:hAnsi="Cambria"/>
          <w:sz w:val="24"/>
          <w:szCs w:val="24"/>
        </w:rPr>
        <w:t xml:space="preserve">load of 13500 </w:t>
      </w:r>
      <w:r w:rsidR="00DB7CFA">
        <w:rPr>
          <w:rFonts w:ascii="Cambria" w:hAnsi="Cambria"/>
          <w:sz w:val="24"/>
          <w:szCs w:val="24"/>
        </w:rPr>
        <w:t>kVA</w:t>
      </w:r>
      <w:r w:rsidR="003C73DE">
        <w:rPr>
          <w:rFonts w:ascii="Cambria" w:hAnsi="Cambria"/>
          <w:sz w:val="24"/>
          <w:szCs w:val="24"/>
        </w:rPr>
        <w:t xml:space="preserve"> </w:t>
      </w:r>
      <w:r w:rsidR="00DA2E12">
        <w:rPr>
          <w:rFonts w:ascii="Cambria" w:hAnsi="Cambria"/>
          <w:sz w:val="24"/>
          <w:szCs w:val="24"/>
        </w:rPr>
        <w:t xml:space="preserve">is being billed under </w:t>
      </w:r>
      <w:r w:rsidR="003C73DE">
        <w:rPr>
          <w:rFonts w:ascii="Cambria" w:hAnsi="Cambria"/>
          <w:sz w:val="24"/>
          <w:szCs w:val="24"/>
        </w:rPr>
        <w:t>HT category tariff</w:t>
      </w:r>
      <w:r w:rsidR="00DA2E12">
        <w:rPr>
          <w:rFonts w:ascii="Cambria" w:hAnsi="Cambria"/>
          <w:sz w:val="24"/>
          <w:szCs w:val="24"/>
        </w:rPr>
        <w:t xml:space="preserve"> and also added under HT</w:t>
      </w:r>
      <w:r w:rsidR="002D11B0">
        <w:rPr>
          <w:rFonts w:ascii="Cambria" w:hAnsi="Cambria"/>
          <w:sz w:val="24"/>
          <w:szCs w:val="24"/>
        </w:rPr>
        <w:t xml:space="preserve"> in the projection</w:t>
      </w:r>
      <w:r w:rsidR="003C73DE">
        <w:rPr>
          <w:rFonts w:ascii="Cambria" w:hAnsi="Cambria"/>
          <w:sz w:val="24"/>
          <w:szCs w:val="24"/>
        </w:rPr>
        <w:t xml:space="preserve">. </w:t>
      </w:r>
      <w:r w:rsidR="003C73DE" w:rsidRPr="003C73DE">
        <w:rPr>
          <w:rFonts w:ascii="Cambria" w:hAnsi="Cambria"/>
          <w:sz w:val="24"/>
          <w:szCs w:val="24"/>
        </w:rPr>
        <w:t xml:space="preserve">The mega lift point has been energized under Kalahandi west Electrical Division. The HT tariff is Rs.30 per </w:t>
      </w:r>
      <w:proofErr w:type="spellStart"/>
      <w:r w:rsidR="003C73DE" w:rsidRPr="003C73DE">
        <w:rPr>
          <w:rFonts w:ascii="Cambria" w:hAnsi="Cambria"/>
          <w:sz w:val="24"/>
          <w:szCs w:val="24"/>
        </w:rPr>
        <w:t>Kva</w:t>
      </w:r>
      <w:proofErr w:type="spellEnd"/>
      <w:r w:rsidR="003C73DE" w:rsidRPr="003C73DE">
        <w:rPr>
          <w:rFonts w:ascii="Cambria" w:hAnsi="Cambria"/>
          <w:sz w:val="24"/>
          <w:szCs w:val="24"/>
        </w:rPr>
        <w:t xml:space="preserve"> p.m. for Demand charges and energy charges is Rs.1.40 per unit. The utility submits before Hon’ble Commission a separate tariff under EHT for mega lift points with Demand charges of Rs.250 per </w:t>
      </w:r>
      <w:proofErr w:type="spellStart"/>
      <w:r w:rsidR="003C73DE" w:rsidRPr="003C73DE">
        <w:rPr>
          <w:rFonts w:ascii="Cambria" w:hAnsi="Cambria"/>
          <w:sz w:val="24"/>
          <w:szCs w:val="24"/>
        </w:rPr>
        <w:t>kva</w:t>
      </w:r>
      <w:proofErr w:type="spellEnd"/>
      <w:r w:rsidR="003C73DE" w:rsidRPr="003C73DE">
        <w:rPr>
          <w:rFonts w:ascii="Cambria" w:hAnsi="Cambria"/>
          <w:sz w:val="24"/>
          <w:szCs w:val="24"/>
        </w:rPr>
        <w:t xml:space="preserve"> and the energy charges as deemed fit </w:t>
      </w:r>
      <w:r w:rsidR="00DB7CFA">
        <w:rPr>
          <w:rFonts w:ascii="Cambria" w:hAnsi="Cambria"/>
          <w:sz w:val="24"/>
          <w:szCs w:val="24"/>
        </w:rPr>
        <w:t xml:space="preserve">may be fixed </w:t>
      </w:r>
      <w:r w:rsidR="003C73DE" w:rsidRPr="003C73DE">
        <w:rPr>
          <w:rFonts w:ascii="Cambria" w:hAnsi="Cambria"/>
          <w:sz w:val="24"/>
          <w:szCs w:val="24"/>
        </w:rPr>
        <w:t>by Hon’ble Commission.</w:t>
      </w:r>
    </w:p>
    <w:p w14:paraId="5F289D2C" w14:textId="64F1268A" w:rsidR="009E56FB" w:rsidRDefault="00F35316" w:rsidP="009E56FB">
      <w:pPr>
        <w:pStyle w:val="BodyText2"/>
        <w:spacing w:line="360" w:lineRule="auto"/>
        <w:jc w:val="both"/>
        <w:rPr>
          <w:rFonts w:ascii="Cambria" w:hAnsi="Cambria"/>
          <w:sz w:val="24"/>
          <w:szCs w:val="24"/>
        </w:rPr>
      </w:pPr>
      <w:r>
        <w:rPr>
          <w:rFonts w:ascii="Cambria" w:hAnsi="Cambria"/>
          <w:sz w:val="24"/>
          <w:szCs w:val="24"/>
        </w:rPr>
        <w:t>Similarly, under LT cat</w:t>
      </w:r>
      <w:r w:rsidR="00D2767D">
        <w:rPr>
          <w:rFonts w:ascii="Cambria" w:hAnsi="Cambria"/>
          <w:sz w:val="24"/>
          <w:szCs w:val="24"/>
        </w:rPr>
        <w:t>e</w:t>
      </w:r>
      <w:r>
        <w:rPr>
          <w:rFonts w:ascii="Cambria" w:hAnsi="Cambria"/>
          <w:sz w:val="24"/>
          <w:szCs w:val="24"/>
        </w:rPr>
        <w:t xml:space="preserve">gory </w:t>
      </w:r>
      <w:r w:rsidR="00903FDD">
        <w:rPr>
          <w:rFonts w:ascii="Cambria" w:hAnsi="Cambria"/>
          <w:sz w:val="24"/>
          <w:szCs w:val="24"/>
        </w:rPr>
        <w:t xml:space="preserve">the irrigation load </w:t>
      </w:r>
      <w:r>
        <w:rPr>
          <w:rFonts w:ascii="Cambria" w:hAnsi="Cambria"/>
          <w:sz w:val="24"/>
          <w:szCs w:val="24"/>
        </w:rPr>
        <w:t xml:space="preserve">was </w:t>
      </w:r>
      <w:r w:rsidR="00301819">
        <w:rPr>
          <w:rFonts w:ascii="Cambria" w:hAnsi="Cambria"/>
          <w:sz w:val="24"/>
          <w:szCs w:val="24"/>
        </w:rPr>
        <w:t>197254 KW as on 31</w:t>
      </w:r>
      <w:r w:rsidR="00301819" w:rsidRPr="00301819">
        <w:rPr>
          <w:rFonts w:ascii="Cambria" w:hAnsi="Cambria"/>
          <w:sz w:val="24"/>
          <w:szCs w:val="24"/>
          <w:vertAlign w:val="superscript"/>
        </w:rPr>
        <w:t>st</w:t>
      </w:r>
      <w:r w:rsidR="00301819">
        <w:rPr>
          <w:rFonts w:ascii="Cambria" w:hAnsi="Cambria"/>
          <w:sz w:val="24"/>
          <w:szCs w:val="24"/>
        </w:rPr>
        <w:t xml:space="preserve"> March-20</w:t>
      </w:r>
      <w:r>
        <w:rPr>
          <w:rFonts w:ascii="Cambria" w:hAnsi="Cambria"/>
          <w:sz w:val="24"/>
          <w:szCs w:val="24"/>
        </w:rPr>
        <w:t xml:space="preserve">, which has increased to </w:t>
      </w:r>
      <w:r w:rsidR="00301819">
        <w:rPr>
          <w:rFonts w:ascii="Cambria" w:hAnsi="Cambria"/>
          <w:sz w:val="24"/>
          <w:szCs w:val="24"/>
        </w:rPr>
        <w:t>227424 KW</w:t>
      </w:r>
      <w:r>
        <w:rPr>
          <w:rFonts w:ascii="Cambria" w:hAnsi="Cambria"/>
          <w:sz w:val="24"/>
          <w:szCs w:val="24"/>
        </w:rPr>
        <w:t xml:space="preserve"> </w:t>
      </w:r>
      <w:r w:rsidR="003C73DE">
        <w:rPr>
          <w:rFonts w:ascii="Cambria" w:hAnsi="Cambria"/>
          <w:sz w:val="24"/>
          <w:szCs w:val="24"/>
        </w:rPr>
        <w:t>as on Mar-2</w:t>
      </w:r>
      <w:r w:rsidR="00903FDD">
        <w:rPr>
          <w:rFonts w:ascii="Cambria" w:hAnsi="Cambria"/>
          <w:sz w:val="24"/>
          <w:szCs w:val="24"/>
        </w:rPr>
        <w:t>1</w:t>
      </w:r>
      <w:r w:rsidR="003C73DE">
        <w:rPr>
          <w:rFonts w:ascii="Cambria" w:hAnsi="Cambria"/>
          <w:sz w:val="24"/>
          <w:szCs w:val="24"/>
        </w:rPr>
        <w:t xml:space="preserve"> </w:t>
      </w:r>
      <w:r>
        <w:rPr>
          <w:rFonts w:ascii="Cambria" w:hAnsi="Cambria"/>
          <w:sz w:val="24"/>
          <w:szCs w:val="24"/>
        </w:rPr>
        <w:t>and now in Sep-</w:t>
      </w:r>
      <w:r w:rsidR="003C73DE">
        <w:rPr>
          <w:rFonts w:ascii="Cambria" w:hAnsi="Cambria"/>
          <w:sz w:val="24"/>
          <w:szCs w:val="24"/>
        </w:rPr>
        <w:t>2</w:t>
      </w:r>
      <w:r w:rsidR="00903FDD">
        <w:rPr>
          <w:rFonts w:ascii="Cambria" w:hAnsi="Cambria"/>
          <w:sz w:val="24"/>
          <w:szCs w:val="24"/>
        </w:rPr>
        <w:t>1</w:t>
      </w:r>
      <w:r>
        <w:rPr>
          <w:rFonts w:ascii="Cambria" w:hAnsi="Cambria"/>
          <w:sz w:val="24"/>
          <w:szCs w:val="24"/>
        </w:rPr>
        <w:t xml:space="preserve"> it is</w:t>
      </w:r>
      <w:r w:rsidR="00301819">
        <w:rPr>
          <w:rFonts w:ascii="Cambria" w:hAnsi="Cambria"/>
          <w:sz w:val="24"/>
          <w:szCs w:val="24"/>
        </w:rPr>
        <w:t xml:space="preserve"> 237966 K</w:t>
      </w:r>
      <w:r w:rsidR="00B40D79">
        <w:rPr>
          <w:rFonts w:ascii="Cambria" w:hAnsi="Cambria"/>
          <w:sz w:val="24"/>
          <w:szCs w:val="24"/>
        </w:rPr>
        <w:t>W</w:t>
      </w:r>
      <w:r w:rsidR="00301819">
        <w:rPr>
          <w:rFonts w:ascii="Cambria" w:hAnsi="Cambria"/>
          <w:sz w:val="24"/>
          <w:szCs w:val="24"/>
        </w:rPr>
        <w:t>, with estimated addition of around 10000 connections under LT category the load under this category for FY 22-23 would be 248507 KW</w:t>
      </w:r>
      <w:r w:rsidR="00D2767D">
        <w:rPr>
          <w:rFonts w:ascii="Cambria" w:hAnsi="Cambria"/>
          <w:sz w:val="24"/>
          <w:szCs w:val="24"/>
        </w:rPr>
        <w:t xml:space="preserve">. </w:t>
      </w:r>
    </w:p>
    <w:p w14:paraId="34229234" w14:textId="1588368D" w:rsidR="004276A0" w:rsidRDefault="004276A0" w:rsidP="00C77FA8">
      <w:pPr>
        <w:pStyle w:val="BodyText2"/>
        <w:spacing w:line="360" w:lineRule="auto"/>
        <w:jc w:val="both"/>
        <w:rPr>
          <w:rFonts w:ascii="Cambria" w:hAnsi="Cambria"/>
          <w:sz w:val="24"/>
          <w:szCs w:val="24"/>
        </w:rPr>
      </w:pPr>
      <w:r w:rsidRPr="00BF0E9D">
        <w:rPr>
          <w:rFonts w:ascii="Cambria" w:hAnsi="Cambria"/>
          <w:sz w:val="24"/>
          <w:szCs w:val="24"/>
        </w:rPr>
        <w:t xml:space="preserve">The </w:t>
      </w:r>
      <w:r w:rsidR="007C50C6">
        <w:rPr>
          <w:rFonts w:ascii="Cambria" w:hAnsi="Cambria"/>
          <w:sz w:val="24"/>
          <w:szCs w:val="24"/>
        </w:rPr>
        <w:t>category-wise</w:t>
      </w:r>
      <w:r w:rsidRPr="00BF0E9D">
        <w:rPr>
          <w:rFonts w:ascii="Cambria" w:hAnsi="Cambria"/>
          <w:sz w:val="24"/>
          <w:szCs w:val="24"/>
        </w:rPr>
        <w:t xml:space="preserve"> consumption projected for FY 20</w:t>
      </w:r>
      <w:r w:rsidR="00D2767D">
        <w:rPr>
          <w:rFonts w:ascii="Cambria" w:hAnsi="Cambria"/>
          <w:sz w:val="24"/>
          <w:szCs w:val="24"/>
        </w:rPr>
        <w:t>2</w:t>
      </w:r>
      <w:r w:rsidR="00903FDD">
        <w:rPr>
          <w:rFonts w:ascii="Cambria" w:hAnsi="Cambria"/>
          <w:sz w:val="24"/>
          <w:szCs w:val="24"/>
        </w:rPr>
        <w:t>2</w:t>
      </w:r>
      <w:r w:rsidRPr="00BF0E9D">
        <w:rPr>
          <w:rFonts w:ascii="Cambria" w:hAnsi="Cambria"/>
          <w:sz w:val="24"/>
          <w:szCs w:val="24"/>
        </w:rPr>
        <w:t>-</w:t>
      </w:r>
      <w:r w:rsidR="004C0CFF">
        <w:rPr>
          <w:rFonts w:ascii="Cambria" w:hAnsi="Cambria"/>
          <w:sz w:val="24"/>
          <w:szCs w:val="24"/>
        </w:rPr>
        <w:t>2</w:t>
      </w:r>
      <w:r w:rsidR="00903FDD">
        <w:rPr>
          <w:rFonts w:ascii="Cambria" w:hAnsi="Cambria"/>
          <w:sz w:val="24"/>
          <w:szCs w:val="24"/>
        </w:rPr>
        <w:t>3</w:t>
      </w:r>
      <w:r w:rsidRPr="00BF0E9D">
        <w:rPr>
          <w:rFonts w:ascii="Cambria" w:hAnsi="Cambria"/>
          <w:sz w:val="24"/>
          <w:szCs w:val="24"/>
        </w:rPr>
        <w:t xml:space="preserve"> </w:t>
      </w:r>
      <w:r w:rsidR="00B31FDF">
        <w:rPr>
          <w:rFonts w:ascii="Cambria" w:hAnsi="Cambria"/>
          <w:sz w:val="24"/>
          <w:szCs w:val="24"/>
        </w:rPr>
        <w:t xml:space="preserve">has been </w:t>
      </w:r>
      <w:r w:rsidR="00C729AF">
        <w:rPr>
          <w:rFonts w:ascii="Cambria" w:hAnsi="Cambria"/>
          <w:sz w:val="24"/>
          <w:szCs w:val="24"/>
        </w:rPr>
        <w:t xml:space="preserve">provided </w:t>
      </w:r>
      <w:r w:rsidRPr="00BF0E9D">
        <w:rPr>
          <w:rFonts w:ascii="Cambria" w:hAnsi="Cambria"/>
          <w:sz w:val="24"/>
          <w:szCs w:val="24"/>
        </w:rPr>
        <w:t>in following sections.</w:t>
      </w:r>
    </w:p>
    <w:p w14:paraId="2D4F99FA" w14:textId="77777777" w:rsidR="004276A0" w:rsidRPr="00BF0E9D" w:rsidRDefault="004276A0" w:rsidP="004276A0">
      <w:pPr>
        <w:pStyle w:val="BodyText2"/>
        <w:spacing w:line="360" w:lineRule="auto"/>
        <w:jc w:val="both"/>
        <w:rPr>
          <w:rFonts w:ascii="Cambria" w:hAnsi="Cambria"/>
          <w:b/>
          <w:sz w:val="24"/>
          <w:szCs w:val="24"/>
        </w:rPr>
      </w:pPr>
      <w:r w:rsidRPr="00BF0E9D">
        <w:rPr>
          <w:rFonts w:ascii="Cambria" w:hAnsi="Cambria"/>
          <w:b/>
          <w:sz w:val="24"/>
          <w:szCs w:val="24"/>
        </w:rPr>
        <w:lastRenderedPageBreak/>
        <w:t>LT Category</w:t>
      </w:r>
    </w:p>
    <w:p w14:paraId="61D2D16D" w14:textId="1B752A86" w:rsidR="004276A0" w:rsidRPr="00BF0E9D" w:rsidRDefault="00D2767D" w:rsidP="004276A0">
      <w:pPr>
        <w:pStyle w:val="BodyText2"/>
        <w:spacing w:line="360" w:lineRule="auto"/>
        <w:jc w:val="both"/>
        <w:rPr>
          <w:rFonts w:ascii="Cambria" w:hAnsi="Cambria" w:cs="Arial"/>
          <w:sz w:val="24"/>
          <w:szCs w:val="24"/>
          <w:lang w:val="en-GB"/>
        </w:rPr>
      </w:pPr>
      <w:r>
        <w:rPr>
          <w:rFonts w:ascii="Cambria" w:hAnsi="Cambria" w:cs="Arial"/>
          <w:sz w:val="24"/>
          <w:szCs w:val="24"/>
          <w:lang w:val="en-GB"/>
        </w:rPr>
        <w:t xml:space="preserve">The utility </w:t>
      </w:r>
      <w:r w:rsidR="00C729AF">
        <w:rPr>
          <w:rFonts w:ascii="Cambria" w:hAnsi="Cambria" w:cs="Arial"/>
          <w:sz w:val="24"/>
          <w:szCs w:val="24"/>
          <w:lang w:val="en-GB"/>
        </w:rPr>
        <w:t xml:space="preserve">has made </w:t>
      </w:r>
      <w:r>
        <w:rPr>
          <w:rFonts w:ascii="Cambria" w:hAnsi="Cambria" w:cs="Arial"/>
          <w:sz w:val="24"/>
          <w:szCs w:val="24"/>
          <w:lang w:val="en-GB"/>
        </w:rPr>
        <w:t xml:space="preserve">all-out effort to bring the entire consumers into billing fold, for which its billing performance has increased in LT sector. </w:t>
      </w:r>
      <w:r w:rsidR="004276A0" w:rsidRPr="00BF0E9D">
        <w:rPr>
          <w:rFonts w:ascii="Cambria" w:hAnsi="Cambria" w:cs="Arial"/>
          <w:sz w:val="24"/>
          <w:szCs w:val="24"/>
          <w:lang w:val="en-GB"/>
        </w:rPr>
        <w:t xml:space="preserve">The growth in the domestic category has been estimated at </w:t>
      </w:r>
      <w:r w:rsidR="009E0A36">
        <w:rPr>
          <w:rFonts w:ascii="Cambria" w:hAnsi="Cambria" w:cs="Arial"/>
          <w:sz w:val="24"/>
          <w:szCs w:val="24"/>
          <w:lang w:val="en-GB"/>
        </w:rPr>
        <w:t>9.16%</w:t>
      </w:r>
      <w:r w:rsidR="00AD4149">
        <w:rPr>
          <w:rFonts w:ascii="Cambria" w:hAnsi="Cambria" w:cs="Arial"/>
          <w:sz w:val="24"/>
          <w:szCs w:val="24"/>
          <w:lang w:val="en-GB"/>
        </w:rPr>
        <w:t xml:space="preserve"> during FY 202</w:t>
      </w:r>
      <w:r w:rsidR="00903FDD">
        <w:rPr>
          <w:rFonts w:ascii="Cambria" w:hAnsi="Cambria" w:cs="Arial"/>
          <w:sz w:val="24"/>
          <w:szCs w:val="24"/>
          <w:lang w:val="en-GB"/>
        </w:rPr>
        <w:t>2</w:t>
      </w:r>
      <w:r w:rsidR="004276A0" w:rsidRPr="00BF0E9D">
        <w:rPr>
          <w:rFonts w:ascii="Cambria" w:hAnsi="Cambria" w:cs="Arial"/>
          <w:sz w:val="24"/>
          <w:szCs w:val="24"/>
          <w:lang w:val="en-GB"/>
        </w:rPr>
        <w:t>-</w:t>
      </w:r>
      <w:r w:rsidR="00B74FFC">
        <w:rPr>
          <w:rFonts w:ascii="Cambria" w:hAnsi="Cambria" w:cs="Arial"/>
          <w:sz w:val="24"/>
          <w:szCs w:val="24"/>
          <w:lang w:val="en-GB"/>
        </w:rPr>
        <w:t>2</w:t>
      </w:r>
      <w:r w:rsidR="00903FDD">
        <w:rPr>
          <w:rFonts w:ascii="Cambria" w:hAnsi="Cambria" w:cs="Arial"/>
          <w:sz w:val="24"/>
          <w:szCs w:val="24"/>
          <w:lang w:val="en-GB"/>
        </w:rPr>
        <w:t>3</w:t>
      </w:r>
      <w:r w:rsidR="004276A0" w:rsidRPr="00BF0E9D">
        <w:rPr>
          <w:rFonts w:ascii="Cambria" w:hAnsi="Cambria" w:cs="Arial"/>
          <w:sz w:val="24"/>
          <w:szCs w:val="24"/>
          <w:lang w:val="en-GB"/>
        </w:rPr>
        <w:t xml:space="preserve"> as against the estimated growth of around</w:t>
      </w:r>
      <w:r w:rsidR="009E0A36">
        <w:rPr>
          <w:rFonts w:ascii="Cambria" w:hAnsi="Cambria" w:cs="Arial"/>
          <w:sz w:val="24"/>
          <w:szCs w:val="24"/>
          <w:lang w:val="en-GB"/>
        </w:rPr>
        <w:t xml:space="preserve"> 21.75%</w:t>
      </w:r>
      <w:r w:rsidR="004276A0" w:rsidRPr="00BF0E9D">
        <w:rPr>
          <w:rFonts w:ascii="Cambria" w:hAnsi="Cambria" w:cs="Arial"/>
          <w:sz w:val="24"/>
          <w:szCs w:val="24"/>
          <w:lang w:val="en-GB"/>
        </w:rPr>
        <w:t xml:space="preserve"> during FY 20</w:t>
      </w:r>
      <w:r w:rsidR="00C729AF">
        <w:rPr>
          <w:rFonts w:ascii="Cambria" w:hAnsi="Cambria" w:cs="Arial"/>
          <w:sz w:val="24"/>
          <w:szCs w:val="24"/>
          <w:lang w:val="en-GB"/>
        </w:rPr>
        <w:t>2</w:t>
      </w:r>
      <w:r w:rsidR="00903FDD">
        <w:rPr>
          <w:rFonts w:ascii="Cambria" w:hAnsi="Cambria" w:cs="Arial"/>
          <w:sz w:val="24"/>
          <w:szCs w:val="24"/>
          <w:lang w:val="en-GB"/>
        </w:rPr>
        <w:t>1</w:t>
      </w:r>
      <w:r w:rsidR="004276A0" w:rsidRPr="00BF0E9D">
        <w:rPr>
          <w:rFonts w:ascii="Cambria" w:hAnsi="Cambria" w:cs="Arial"/>
          <w:sz w:val="24"/>
          <w:szCs w:val="24"/>
          <w:lang w:val="en-GB"/>
        </w:rPr>
        <w:t>-</w:t>
      </w:r>
      <w:r w:rsidR="00AD4149">
        <w:rPr>
          <w:rFonts w:ascii="Cambria" w:hAnsi="Cambria" w:cs="Arial"/>
          <w:sz w:val="24"/>
          <w:szCs w:val="24"/>
          <w:lang w:val="en-GB"/>
        </w:rPr>
        <w:t>2</w:t>
      </w:r>
      <w:r w:rsidR="00903FDD">
        <w:rPr>
          <w:rFonts w:ascii="Cambria" w:hAnsi="Cambria" w:cs="Arial"/>
          <w:sz w:val="24"/>
          <w:szCs w:val="24"/>
          <w:lang w:val="en-GB"/>
        </w:rPr>
        <w:t>2</w:t>
      </w:r>
      <w:r w:rsidR="004276A0" w:rsidRPr="00BF0E9D">
        <w:rPr>
          <w:rFonts w:ascii="Cambria" w:hAnsi="Cambria" w:cs="Arial"/>
          <w:sz w:val="24"/>
          <w:szCs w:val="24"/>
          <w:lang w:val="en-GB"/>
        </w:rPr>
        <w:t xml:space="preserve">. </w:t>
      </w:r>
      <w:r w:rsidR="004276A0" w:rsidRPr="009E0A36">
        <w:rPr>
          <w:rFonts w:ascii="Cambria" w:hAnsi="Cambria" w:cs="Arial"/>
          <w:sz w:val="24"/>
          <w:szCs w:val="24"/>
          <w:lang w:val="en-GB"/>
        </w:rPr>
        <w:t xml:space="preserve">The </w:t>
      </w:r>
      <w:r w:rsidR="009E0A36" w:rsidRPr="009E0A36">
        <w:rPr>
          <w:rFonts w:ascii="Cambria" w:hAnsi="Cambria" w:cs="Arial"/>
          <w:sz w:val="24"/>
          <w:szCs w:val="24"/>
          <w:lang w:val="en-GB"/>
        </w:rPr>
        <w:t>licensee</w:t>
      </w:r>
      <w:r w:rsidR="004276A0" w:rsidRPr="009E0A36">
        <w:rPr>
          <w:rFonts w:ascii="Cambria" w:hAnsi="Cambria" w:cs="Arial"/>
          <w:sz w:val="24"/>
          <w:szCs w:val="24"/>
          <w:lang w:val="en-GB"/>
        </w:rPr>
        <w:t xml:space="preserve"> would like to submit that </w:t>
      </w:r>
      <w:r w:rsidR="00381714" w:rsidRPr="009E0A36">
        <w:rPr>
          <w:rFonts w:ascii="Cambria" w:hAnsi="Cambria" w:cs="Arial"/>
          <w:sz w:val="24"/>
          <w:szCs w:val="24"/>
          <w:lang w:val="en-GB"/>
        </w:rPr>
        <w:t xml:space="preserve">all the house hold who have electrified </w:t>
      </w:r>
      <w:r w:rsidR="004276A0" w:rsidRPr="009E0A36">
        <w:rPr>
          <w:rFonts w:ascii="Cambria" w:hAnsi="Cambria" w:cs="Arial"/>
          <w:sz w:val="24"/>
          <w:szCs w:val="24"/>
          <w:lang w:val="en-GB"/>
        </w:rPr>
        <w:t xml:space="preserve">under </w:t>
      </w:r>
      <w:r w:rsidR="00B74FFC" w:rsidRPr="009E0A36">
        <w:rPr>
          <w:rFonts w:ascii="Cambria" w:hAnsi="Cambria" w:cs="Arial"/>
          <w:sz w:val="24"/>
          <w:szCs w:val="24"/>
          <w:lang w:val="en-GB"/>
        </w:rPr>
        <w:t xml:space="preserve">SAUBHAGYA &amp; </w:t>
      </w:r>
      <w:r w:rsidR="009E0A36" w:rsidRPr="009E0A36">
        <w:rPr>
          <w:rFonts w:ascii="Cambria" w:hAnsi="Cambria" w:cs="Arial"/>
          <w:sz w:val="24"/>
          <w:szCs w:val="24"/>
          <w:lang w:val="en-GB"/>
        </w:rPr>
        <w:t>DDUGJY are</w:t>
      </w:r>
      <w:r w:rsidR="00381714" w:rsidRPr="009E0A36">
        <w:rPr>
          <w:rFonts w:ascii="Cambria" w:hAnsi="Cambria" w:cs="Arial"/>
          <w:sz w:val="24"/>
          <w:szCs w:val="24"/>
          <w:lang w:val="en-GB"/>
        </w:rPr>
        <w:t xml:space="preserve"> </w:t>
      </w:r>
      <w:r w:rsidR="00C729AF" w:rsidRPr="009E0A36">
        <w:rPr>
          <w:rFonts w:ascii="Cambria" w:hAnsi="Cambria" w:cs="Arial"/>
          <w:sz w:val="24"/>
          <w:szCs w:val="24"/>
          <w:lang w:val="en-GB"/>
        </w:rPr>
        <w:t xml:space="preserve">all being added </w:t>
      </w:r>
      <w:r w:rsidR="00381714" w:rsidRPr="009E0A36">
        <w:rPr>
          <w:rFonts w:ascii="Cambria" w:hAnsi="Cambria" w:cs="Arial"/>
          <w:sz w:val="24"/>
          <w:szCs w:val="24"/>
          <w:lang w:val="en-GB"/>
        </w:rPr>
        <w:t xml:space="preserve">to billing fold </w:t>
      </w:r>
      <w:r w:rsidR="00C729AF" w:rsidRPr="009E0A36">
        <w:rPr>
          <w:rFonts w:ascii="Cambria" w:hAnsi="Cambria" w:cs="Arial"/>
          <w:sz w:val="24"/>
          <w:szCs w:val="24"/>
          <w:lang w:val="en-GB"/>
        </w:rPr>
        <w:t xml:space="preserve">for which the growth of </w:t>
      </w:r>
      <w:r w:rsidR="009E0A36" w:rsidRPr="009E0A36">
        <w:rPr>
          <w:rFonts w:ascii="Cambria" w:hAnsi="Cambria" w:cs="Arial"/>
          <w:sz w:val="24"/>
          <w:szCs w:val="24"/>
          <w:lang w:val="en-GB"/>
        </w:rPr>
        <w:t>21.75</w:t>
      </w:r>
      <w:r w:rsidR="00C729AF" w:rsidRPr="009E0A36">
        <w:rPr>
          <w:rFonts w:ascii="Cambria" w:hAnsi="Cambria" w:cs="Arial"/>
          <w:sz w:val="24"/>
          <w:szCs w:val="24"/>
          <w:lang w:val="en-GB"/>
        </w:rPr>
        <w:t>% has been considered in current year.</w:t>
      </w:r>
      <w:r w:rsidR="00B74FFC">
        <w:rPr>
          <w:rFonts w:ascii="Cambria" w:hAnsi="Cambria" w:cs="Arial"/>
          <w:sz w:val="24"/>
          <w:szCs w:val="24"/>
          <w:lang w:val="en-GB"/>
        </w:rPr>
        <w:t xml:space="preserve"> </w:t>
      </w:r>
      <w:r w:rsidR="00F454F3">
        <w:rPr>
          <w:rFonts w:ascii="Cambria" w:hAnsi="Cambria" w:cs="Arial"/>
          <w:sz w:val="24"/>
          <w:szCs w:val="24"/>
          <w:lang w:val="en-GB"/>
        </w:rPr>
        <w:t>T</w:t>
      </w:r>
      <w:r w:rsidR="004276A0" w:rsidRPr="00BF0E9D">
        <w:rPr>
          <w:rFonts w:ascii="Cambria" w:hAnsi="Cambria" w:cs="Arial"/>
          <w:sz w:val="24"/>
          <w:szCs w:val="24"/>
          <w:lang w:val="en-GB"/>
        </w:rPr>
        <w:t xml:space="preserve">he impact of same has been considered while estimating the sales </w:t>
      </w:r>
      <w:r w:rsidR="009E0A36">
        <w:rPr>
          <w:rFonts w:ascii="Cambria" w:hAnsi="Cambria" w:cs="Arial"/>
          <w:sz w:val="24"/>
          <w:szCs w:val="24"/>
          <w:lang w:val="en-GB"/>
        </w:rPr>
        <w:t>under</w:t>
      </w:r>
      <w:r w:rsidR="004276A0" w:rsidRPr="00BF0E9D">
        <w:rPr>
          <w:rFonts w:ascii="Cambria" w:hAnsi="Cambria" w:cs="Arial"/>
          <w:sz w:val="24"/>
          <w:szCs w:val="24"/>
          <w:lang w:val="en-GB"/>
        </w:rPr>
        <w:t xml:space="preserve"> domestic category for FY 20</w:t>
      </w:r>
      <w:r w:rsidR="00381714">
        <w:rPr>
          <w:rFonts w:ascii="Cambria" w:hAnsi="Cambria" w:cs="Arial"/>
          <w:sz w:val="24"/>
          <w:szCs w:val="24"/>
          <w:lang w:val="en-GB"/>
        </w:rPr>
        <w:t>2</w:t>
      </w:r>
      <w:r w:rsidR="008149AE">
        <w:rPr>
          <w:rFonts w:ascii="Cambria" w:hAnsi="Cambria" w:cs="Arial"/>
          <w:sz w:val="24"/>
          <w:szCs w:val="24"/>
          <w:lang w:val="en-GB"/>
        </w:rPr>
        <w:t>2</w:t>
      </w:r>
      <w:r w:rsidR="004276A0" w:rsidRPr="00BF0E9D">
        <w:rPr>
          <w:rFonts w:ascii="Cambria" w:hAnsi="Cambria" w:cs="Arial"/>
          <w:sz w:val="24"/>
          <w:szCs w:val="24"/>
          <w:lang w:val="en-GB"/>
        </w:rPr>
        <w:t>-</w:t>
      </w:r>
      <w:r w:rsidR="00B74FFC">
        <w:rPr>
          <w:rFonts w:ascii="Cambria" w:hAnsi="Cambria" w:cs="Arial"/>
          <w:sz w:val="24"/>
          <w:szCs w:val="24"/>
          <w:lang w:val="en-GB"/>
        </w:rPr>
        <w:t>2</w:t>
      </w:r>
      <w:r w:rsidR="008149AE">
        <w:rPr>
          <w:rFonts w:ascii="Cambria" w:hAnsi="Cambria" w:cs="Arial"/>
          <w:sz w:val="24"/>
          <w:szCs w:val="24"/>
          <w:lang w:val="en-GB"/>
        </w:rPr>
        <w:t>3</w:t>
      </w:r>
      <w:r w:rsidR="004276A0" w:rsidRPr="00BF0E9D">
        <w:rPr>
          <w:rFonts w:ascii="Cambria" w:hAnsi="Cambria" w:cs="Arial"/>
          <w:sz w:val="24"/>
          <w:szCs w:val="24"/>
          <w:lang w:val="en-GB"/>
        </w:rPr>
        <w:t>.</w:t>
      </w:r>
      <w:r w:rsidR="00DE0126">
        <w:rPr>
          <w:rFonts w:ascii="Cambria" w:hAnsi="Cambria" w:cs="Arial"/>
          <w:sz w:val="24"/>
          <w:szCs w:val="24"/>
          <w:lang w:val="en-GB"/>
        </w:rPr>
        <w:t xml:space="preserve"> The other reason of higher </w:t>
      </w:r>
      <w:r w:rsidR="0086222A">
        <w:rPr>
          <w:rFonts w:ascii="Cambria" w:hAnsi="Cambria" w:cs="Arial"/>
          <w:sz w:val="24"/>
          <w:szCs w:val="24"/>
          <w:lang w:val="en-GB"/>
        </w:rPr>
        <w:t xml:space="preserve">consumption </w:t>
      </w:r>
      <w:r w:rsidR="00DE0126">
        <w:rPr>
          <w:rFonts w:ascii="Cambria" w:hAnsi="Cambria" w:cs="Arial"/>
          <w:sz w:val="24"/>
          <w:szCs w:val="24"/>
          <w:lang w:val="en-GB"/>
        </w:rPr>
        <w:t xml:space="preserve">in Domestic sector is on account of replacement of defective meters and electro-mechanical meters in the consumer premises. As result actual billing would be improved and the licensee would able to reduce the T&amp;D loss. </w:t>
      </w:r>
    </w:p>
    <w:p w14:paraId="6FB938FB" w14:textId="274276AA" w:rsidR="004276A0" w:rsidRPr="00BF0E9D" w:rsidRDefault="004276A0" w:rsidP="004276A0">
      <w:pPr>
        <w:pStyle w:val="BodyText2"/>
        <w:spacing w:line="360" w:lineRule="auto"/>
        <w:jc w:val="both"/>
        <w:rPr>
          <w:rFonts w:ascii="Cambria" w:hAnsi="Cambria"/>
          <w:sz w:val="24"/>
          <w:szCs w:val="24"/>
        </w:rPr>
      </w:pPr>
      <w:r w:rsidRPr="00BF0E9D">
        <w:rPr>
          <w:rFonts w:ascii="Cambria" w:hAnsi="Cambria"/>
          <w:sz w:val="24"/>
          <w:szCs w:val="24"/>
        </w:rPr>
        <w:t xml:space="preserve">The growth in the sales of other categories in the LT sector has been estimated in the range of </w:t>
      </w:r>
      <w:r w:rsidRPr="00167776">
        <w:rPr>
          <w:rFonts w:ascii="Cambria" w:hAnsi="Cambria"/>
          <w:sz w:val="24"/>
          <w:szCs w:val="24"/>
        </w:rPr>
        <w:t>5%</w:t>
      </w:r>
      <w:r w:rsidRPr="00BF0E9D">
        <w:rPr>
          <w:rFonts w:ascii="Cambria" w:hAnsi="Cambria"/>
          <w:sz w:val="24"/>
          <w:szCs w:val="24"/>
        </w:rPr>
        <w:t xml:space="preserve"> during 20</w:t>
      </w:r>
      <w:r w:rsidR="00381714">
        <w:rPr>
          <w:rFonts w:ascii="Cambria" w:hAnsi="Cambria"/>
          <w:sz w:val="24"/>
          <w:szCs w:val="24"/>
        </w:rPr>
        <w:t>2</w:t>
      </w:r>
      <w:r w:rsidR="002E07A5">
        <w:rPr>
          <w:rFonts w:ascii="Cambria" w:hAnsi="Cambria"/>
          <w:sz w:val="24"/>
          <w:szCs w:val="24"/>
        </w:rPr>
        <w:t>2</w:t>
      </w:r>
      <w:r w:rsidRPr="00BF0E9D">
        <w:rPr>
          <w:rFonts w:ascii="Cambria" w:hAnsi="Cambria"/>
          <w:sz w:val="24"/>
          <w:szCs w:val="24"/>
        </w:rPr>
        <w:t>-</w:t>
      </w:r>
      <w:r w:rsidR="00B74FFC">
        <w:rPr>
          <w:rFonts w:ascii="Cambria" w:hAnsi="Cambria"/>
          <w:sz w:val="24"/>
          <w:szCs w:val="24"/>
        </w:rPr>
        <w:t>2</w:t>
      </w:r>
      <w:r w:rsidR="002E07A5">
        <w:rPr>
          <w:rFonts w:ascii="Cambria" w:hAnsi="Cambria"/>
          <w:sz w:val="24"/>
          <w:szCs w:val="24"/>
        </w:rPr>
        <w:t>3</w:t>
      </w:r>
      <w:r w:rsidR="00A846B2">
        <w:rPr>
          <w:rFonts w:ascii="Cambria" w:hAnsi="Cambria"/>
          <w:sz w:val="24"/>
          <w:szCs w:val="24"/>
        </w:rPr>
        <w:t xml:space="preserve"> </w:t>
      </w:r>
      <w:r w:rsidR="00A846B2" w:rsidRPr="00BF0E9D">
        <w:rPr>
          <w:rFonts w:ascii="Cambria" w:hAnsi="Cambria"/>
          <w:sz w:val="24"/>
          <w:szCs w:val="24"/>
        </w:rPr>
        <w:t>considering the past trends</w:t>
      </w:r>
      <w:r w:rsidR="00A846B2">
        <w:rPr>
          <w:rFonts w:ascii="Cambria" w:hAnsi="Cambria"/>
          <w:sz w:val="24"/>
          <w:szCs w:val="24"/>
        </w:rPr>
        <w:t xml:space="preserve"> except Irrigation</w:t>
      </w:r>
      <w:r w:rsidR="00167776">
        <w:rPr>
          <w:rFonts w:ascii="Cambria" w:hAnsi="Cambria"/>
          <w:sz w:val="24"/>
          <w:szCs w:val="24"/>
        </w:rPr>
        <w:t xml:space="preserve"> &amp; Pumping, Allied Agriculture </w:t>
      </w:r>
      <w:r w:rsidR="00A846B2">
        <w:rPr>
          <w:rFonts w:ascii="Cambria" w:hAnsi="Cambria"/>
          <w:sz w:val="24"/>
          <w:szCs w:val="24"/>
        </w:rPr>
        <w:t xml:space="preserve">and </w:t>
      </w:r>
      <w:r w:rsidR="00167776">
        <w:rPr>
          <w:rFonts w:ascii="Cambria" w:hAnsi="Cambria"/>
          <w:sz w:val="24"/>
          <w:szCs w:val="24"/>
        </w:rPr>
        <w:t>A</w:t>
      </w:r>
      <w:r w:rsidR="00A846B2">
        <w:rPr>
          <w:rFonts w:ascii="Cambria" w:hAnsi="Cambria"/>
          <w:sz w:val="24"/>
          <w:szCs w:val="24"/>
        </w:rPr>
        <w:t xml:space="preserve">llied </w:t>
      </w:r>
      <w:proofErr w:type="spellStart"/>
      <w:r w:rsidR="00167776">
        <w:rPr>
          <w:rFonts w:ascii="Cambria" w:hAnsi="Cambria"/>
          <w:sz w:val="24"/>
          <w:szCs w:val="24"/>
        </w:rPr>
        <w:t>A</w:t>
      </w:r>
      <w:r w:rsidR="00DE0126">
        <w:rPr>
          <w:rFonts w:ascii="Cambria" w:hAnsi="Cambria"/>
          <w:sz w:val="24"/>
          <w:szCs w:val="24"/>
        </w:rPr>
        <w:t>gro</w:t>
      </w:r>
      <w:proofErr w:type="spellEnd"/>
      <w:r w:rsidR="00DE0126">
        <w:rPr>
          <w:rFonts w:ascii="Cambria" w:hAnsi="Cambria"/>
          <w:sz w:val="24"/>
          <w:szCs w:val="24"/>
        </w:rPr>
        <w:t xml:space="preserve"> industrial </w:t>
      </w:r>
      <w:r w:rsidR="00A846B2">
        <w:rPr>
          <w:rFonts w:ascii="Cambria" w:hAnsi="Cambria"/>
          <w:sz w:val="24"/>
          <w:szCs w:val="24"/>
        </w:rPr>
        <w:t xml:space="preserve">category of consumers where growth of </w:t>
      </w:r>
      <w:r w:rsidR="00167776">
        <w:rPr>
          <w:rFonts w:ascii="Cambria" w:hAnsi="Cambria"/>
          <w:sz w:val="24"/>
          <w:szCs w:val="24"/>
        </w:rPr>
        <w:t xml:space="preserve">7.04%, 7.69 &amp; 9.09% respectively </w:t>
      </w:r>
      <w:r w:rsidR="00A846B2">
        <w:rPr>
          <w:rFonts w:ascii="Cambria" w:hAnsi="Cambria"/>
          <w:sz w:val="24"/>
          <w:szCs w:val="24"/>
        </w:rPr>
        <w:t>has been taken</w:t>
      </w:r>
      <w:r w:rsidR="00DE0126">
        <w:rPr>
          <w:rFonts w:ascii="Cambria" w:hAnsi="Cambria"/>
          <w:sz w:val="24"/>
          <w:szCs w:val="24"/>
        </w:rPr>
        <w:t xml:space="preserve"> up. The irrigation growth is due to </w:t>
      </w:r>
      <w:r w:rsidR="00A846B2">
        <w:rPr>
          <w:rFonts w:ascii="Cambria" w:hAnsi="Cambria"/>
          <w:sz w:val="24"/>
          <w:szCs w:val="24"/>
        </w:rPr>
        <w:t xml:space="preserve">addition </w:t>
      </w:r>
      <w:r w:rsidR="00167776">
        <w:rPr>
          <w:rFonts w:ascii="Cambria" w:hAnsi="Cambria"/>
          <w:sz w:val="24"/>
          <w:szCs w:val="24"/>
        </w:rPr>
        <w:t xml:space="preserve">of </w:t>
      </w:r>
      <w:r w:rsidR="00DE0126">
        <w:rPr>
          <w:rFonts w:ascii="Cambria" w:hAnsi="Cambria"/>
          <w:sz w:val="24"/>
          <w:szCs w:val="24"/>
        </w:rPr>
        <w:t>loads as well as metering.</w:t>
      </w:r>
      <w:r w:rsidR="00167776">
        <w:rPr>
          <w:rFonts w:ascii="Cambria" w:hAnsi="Cambria"/>
          <w:sz w:val="24"/>
          <w:szCs w:val="24"/>
        </w:rPr>
        <w:t xml:space="preserve"> The growth under the above categories in current year is around 30%</w:t>
      </w:r>
      <w:r w:rsidR="00634A3E">
        <w:rPr>
          <w:rFonts w:ascii="Cambria" w:hAnsi="Cambria"/>
          <w:sz w:val="24"/>
          <w:szCs w:val="24"/>
        </w:rPr>
        <w:t xml:space="preserve"> &amp; above due to addition of </w:t>
      </w:r>
      <w:r w:rsidR="00167776">
        <w:rPr>
          <w:rFonts w:ascii="Cambria" w:hAnsi="Cambria"/>
          <w:sz w:val="24"/>
          <w:szCs w:val="24"/>
        </w:rPr>
        <w:t>consumers</w:t>
      </w:r>
      <w:r w:rsidR="00634A3E">
        <w:rPr>
          <w:rFonts w:ascii="Cambria" w:hAnsi="Cambria"/>
          <w:sz w:val="24"/>
          <w:szCs w:val="24"/>
        </w:rPr>
        <w:t xml:space="preserve"> under Govt’s Mega lift scheme and promotion of agricultural sector</w:t>
      </w:r>
      <w:r w:rsidR="00DE0126">
        <w:rPr>
          <w:rFonts w:ascii="Cambria" w:hAnsi="Cambria"/>
          <w:sz w:val="24"/>
          <w:szCs w:val="24"/>
        </w:rPr>
        <w:t>.</w:t>
      </w:r>
      <w:r w:rsidR="001114E8">
        <w:rPr>
          <w:rFonts w:ascii="Cambria" w:hAnsi="Cambria"/>
          <w:sz w:val="24"/>
          <w:szCs w:val="24"/>
        </w:rPr>
        <w:t xml:space="preserve"> </w:t>
      </w:r>
      <w:r w:rsidRPr="00BF0E9D">
        <w:rPr>
          <w:rFonts w:ascii="Cambria" w:hAnsi="Cambria"/>
          <w:sz w:val="24"/>
          <w:szCs w:val="24"/>
        </w:rPr>
        <w:t xml:space="preserve"> </w:t>
      </w:r>
    </w:p>
    <w:p w14:paraId="628C879D" w14:textId="2A2E4541" w:rsidR="00200C76" w:rsidRPr="00BF0E9D" w:rsidRDefault="004276A0" w:rsidP="004276A0">
      <w:pPr>
        <w:pStyle w:val="BodyText2"/>
        <w:spacing w:line="360" w:lineRule="auto"/>
        <w:jc w:val="both"/>
        <w:rPr>
          <w:rFonts w:ascii="Cambria" w:hAnsi="Cambria"/>
          <w:sz w:val="24"/>
          <w:szCs w:val="24"/>
        </w:rPr>
      </w:pPr>
      <w:r w:rsidRPr="00BF0E9D">
        <w:rPr>
          <w:rFonts w:ascii="Cambria" w:hAnsi="Cambria"/>
          <w:sz w:val="24"/>
          <w:szCs w:val="24"/>
        </w:rPr>
        <w:t xml:space="preserve">The </w:t>
      </w:r>
      <w:r w:rsidR="00D865E4">
        <w:rPr>
          <w:rFonts w:ascii="Cambria" w:hAnsi="Cambria"/>
          <w:sz w:val="24"/>
          <w:szCs w:val="24"/>
        </w:rPr>
        <w:t>LT</w:t>
      </w:r>
      <w:r w:rsidRPr="00BF0E9D">
        <w:rPr>
          <w:rFonts w:ascii="Cambria" w:hAnsi="Cambria"/>
          <w:sz w:val="24"/>
          <w:szCs w:val="24"/>
        </w:rPr>
        <w:t xml:space="preserve"> sales during last three years have increased in higher proportion as compared to </w:t>
      </w:r>
      <w:r w:rsidR="00634A3E">
        <w:rPr>
          <w:rFonts w:ascii="Cambria" w:hAnsi="Cambria"/>
          <w:sz w:val="24"/>
          <w:szCs w:val="24"/>
        </w:rPr>
        <w:t xml:space="preserve">past period </w:t>
      </w:r>
      <w:r w:rsidRPr="00BF0E9D">
        <w:rPr>
          <w:rFonts w:ascii="Cambria" w:hAnsi="Cambria"/>
          <w:sz w:val="24"/>
          <w:szCs w:val="24"/>
        </w:rPr>
        <w:t>due to massive village electrification schemes. The summary of sales projections for LT category is given in following:</w:t>
      </w:r>
    </w:p>
    <w:tbl>
      <w:tblPr>
        <w:tblW w:w="7818" w:type="dxa"/>
        <w:tblInd w:w="432" w:type="dxa"/>
        <w:tblLayout w:type="fixed"/>
        <w:tblLook w:val="0000" w:firstRow="0" w:lastRow="0" w:firstColumn="0" w:lastColumn="0" w:noHBand="0" w:noVBand="0"/>
      </w:tblPr>
      <w:tblGrid>
        <w:gridCol w:w="2943"/>
        <w:gridCol w:w="1701"/>
        <w:gridCol w:w="1608"/>
        <w:gridCol w:w="1566"/>
      </w:tblGrid>
      <w:tr w:rsidR="007E5289" w:rsidRPr="00BF0E9D" w14:paraId="4A62B56B" w14:textId="77777777" w:rsidTr="00EE58DC">
        <w:trPr>
          <w:trHeight w:val="113"/>
        </w:trPr>
        <w:tc>
          <w:tcPr>
            <w:tcW w:w="2943" w:type="dxa"/>
            <w:tcBorders>
              <w:top w:val="single" w:sz="8" w:space="0" w:color="auto"/>
              <w:left w:val="single" w:sz="8" w:space="0" w:color="auto"/>
              <w:bottom w:val="single" w:sz="8" w:space="0" w:color="auto"/>
              <w:right w:val="single" w:sz="4" w:space="0" w:color="auto"/>
            </w:tcBorders>
            <w:shd w:val="clear" w:color="auto" w:fill="FF9900"/>
            <w:noWrap/>
            <w:vAlign w:val="bottom"/>
          </w:tcPr>
          <w:p w14:paraId="443B6C40" w14:textId="77777777" w:rsidR="007E5289" w:rsidRPr="00BF0E9D" w:rsidRDefault="007E5289" w:rsidP="000334F1">
            <w:pPr>
              <w:spacing w:line="360" w:lineRule="auto"/>
              <w:jc w:val="center"/>
              <w:rPr>
                <w:rFonts w:ascii="Cambria" w:hAnsi="Cambria" w:cs="Arial"/>
                <w:b/>
                <w:bCs/>
              </w:rPr>
            </w:pPr>
            <w:bookmarkStart w:id="4" w:name="OLE_LINK1"/>
            <w:proofErr w:type="gramStart"/>
            <w:r w:rsidRPr="00BF0E9D">
              <w:rPr>
                <w:rFonts w:ascii="Cambria" w:hAnsi="Cambria" w:cs="Arial"/>
                <w:b/>
                <w:bCs/>
              </w:rPr>
              <w:t>Sales</w:t>
            </w:r>
            <w:r>
              <w:rPr>
                <w:rFonts w:ascii="Cambria" w:hAnsi="Cambria" w:cs="Arial"/>
                <w:b/>
                <w:bCs/>
              </w:rPr>
              <w:t>(</w:t>
            </w:r>
            <w:proofErr w:type="gramEnd"/>
            <w:r>
              <w:rPr>
                <w:rFonts w:ascii="Cambria" w:hAnsi="Cambria" w:cs="Arial"/>
                <w:b/>
                <w:bCs/>
              </w:rPr>
              <w:t>MU)</w:t>
            </w:r>
          </w:p>
        </w:tc>
        <w:tc>
          <w:tcPr>
            <w:tcW w:w="1701" w:type="dxa"/>
            <w:tcBorders>
              <w:top w:val="single" w:sz="8" w:space="0" w:color="auto"/>
              <w:left w:val="nil"/>
              <w:bottom w:val="single" w:sz="8" w:space="0" w:color="auto"/>
              <w:right w:val="single" w:sz="4" w:space="0" w:color="auto"/>
            </w:tcBorders>
            <w:shd w:val="clear" w:color="auto" w:fill="FF9900"/>
            <w:noWrap/>
            <w:vAlign w:val="bottom"/>
          </w:tcPr>
          <w:p w14:paraId="36B4A167" w14:textId="02D367D6" w:rsidR="007E5289" w:rsidRPr="00BF0E9D" w:rsidRDefault="3A0E2B0A" w:rsidP="00DD6F21">
            <w:pPr>
              <w:spacing w:line="360" w:lineRule="auto"/>
              <w:jc w:val="center"/>
              <w:rPr>
                <w:rFonts w:ascii="Cambria" w:hAnsi="Cambria" w:cs="Arial"/>
                <w:b/>
                <w:bCs/>
              </w:rPr>
            </w:pPr>
            <w:r w:rsidRPr="58C29371">
              <w:rPr>
                <w:rFonts w:ascii="Cambria" w:hAnsi="Cambria" w:cs="Arial"/>
                <w:b/>
                <w:bCs/>
              </w:rPr>
              <w:t>FY 20</w:t>
            </w:r>
            <w:r w:rsidR="1310577E" w:rsidRPr="58C29371">
              <w:rPr>
                <w:rFonts w:ascii="Cambria" w:hAnsi="Cambria" w:cs="Arial"/>
                <w:b/>
                <w:bCs/>
              </w:rPr>
              <w:t>20</w:t>
            </w:r>
            <w:r w:rsidRPr="58C29371">
              <w:rPr>
                <w:rFonts w:ascii="Cambria" w:hAnsi="Cambria" w:cs="Arial"/>
                <w:b/>
                <w:bCs/>
              </w:rPr>
              <w:t>-2</w:t>
            </w:r>
            <w:r w:rsidR="4DF17BEB" w:rsidRPr="58C29371">
              <w:rPr>
                <w:rFonts w:ascii="Cambria" w:hAnsi="Cambria" w:cs="Arial"/>
                <w:b/>
                <w:bCs/>
              </w:rPr>
              <w:t>1</w:t>
            </w:r>
          </w:p>
        </w:tc>
        <w:tc>
          <w:tcPr>
            <w:tcW w:w="1608" w:type="dxa"/>
            <w:tcBorders>
              <w:top w:val="single" w:sz="8" w:space="0" w:color="auto"/>
              <w:left w:val="nil"/>
              <w:bottom w:val="single" w:sz="8" w:space="0" w:color="auto"/>
              <w:right w:val="single" w:sz="4" w:space="0" w:color="auto"/>
            </w:tcBorders>
            <w:shd w:val="clear" w:color="auto" w:fill="FF9900"/>
            <w:vAlign w:val="bottom"/>
          </w:tcPr>
          <w:p w14:paraId="4AA0B134" w14:textId="3B6CE8EF" w:rsidR="007E5289" w:rsidRPr="00BF0E9D" w:rsidRDefault="3A0E2B0A" w:rsidP="00200C76">
            <w:pPr>
              <w:spacing w:line="360" w:lineRule="auto"/>
              <w:jc w:val="center"/>
              <w:rPr>
                <w:rFonts w:ascii="Cambria" w:hAnsi="Cambria" w:cs="Arial"/>
                <w:b/>
                <w:bCs/>
              </w:rPr>
            </w:pPr>
            <w:r w:rsidRPr="58C29371">
              <w:rPr>
                <w:rFonts w:ascii="Cambria" w:hAnsi="Cambria" w:cs="Arial"/>
                <w:b/>
                <w:bCs/>
              </w:rPr>
              <w:t>FY 202</w:t>
            </w:r>
            <w:r w:rsidR="2979B92F" w:rsidRPr="58C29371">
              <w:rPr>
                <w:rFonts w:ascii="Cambria" w:hAnsi="Cambria" w:cs="Arial"/>
                <w:b/>
                <w:bCs/>
              </w:rPr>
              <w:t>1</w:t>
            </w:r>
            <w:r w:rsidRPr="58C29371">
              <w:rPr>
                <w:rFonts w:ascii="Cambria" w:hAnsi="Cambria" w:cs="Arial"/>
                <w:b/>
                <w:bCs/>
              </w:rPr>
              <w:t>-2</w:t>
            </w:r>
            <w:r w:rsidR="56A91880" w:rsidRPr="58C29371">
              <w:rPr>
                <w:rFonts w:ascii="Cambria" w:hAnsi="Cambria" w:cs="Arial"/>
                <w:b/>
                <w:bCs/>
              </w:rPr>
              <w:t>2</w:t>
            </w:r>
          </w:p>
        </w:tc>
        <w:tc>
          <w:tcPr>
            <w:tcW w:w="1566" w:type="dxa"/>
            <w:tcBorders>
              <w:top w:val="single" w:sz="8" w:space="0" w:color="auto"/>
              <w:left w:val="nil"/>
              <w:bottom w:val="single" w:sz="8" w:space="0" w:color="auto"/>
              <w:right w:val="single" w:sz="4" w:space="0" w:color="auto"/>
            </w:tcBorders>
            <w:shd w:val="clear" w:color="auto" w:fill="FF9900"/>
          </w:tcPr>
          <w:p w14:paraId="11BAE7FE" w14:textId="243374BF" w:rsidR="007E5289" w:rsidRPr="00BF0E9D" w:rsidRDefault="3A0E2B0A" w:rsidP="00200C76">
            <w:pPr>
              <w:spacing w:line="360" w:lineRule="auto"/>
              <w:jc w:val="center"/>
              <w:rPr>
                <w:rFonts w:ascii="Cambria" w:hAnsi="Cambria" w:cs="Arial"/>
                <w:b/>
                <w:bCs/>
              </w:rPr>
            </w:pPr>
            <w:r w:rsidRPr="58C29371">
              <w:rPr>
                <w:rFonts w:ascii="Cambria" w:hAnsi="Cambria" w:cs="Arial"/>
                <w:b/>
                <w:bCs/>
              </w:rPr>
              <w:t>FY 202</w:t>
            </w:r>
            <w:r w:rsidR="63358CC9" w:rsidRPr="58C29371">
              <w:rPr>
                <w:rFonts w:ascii="Cambria" w:hAnsi="Cambria" w:cs="Arial"/>
                <w:b/>
                <w:bCs/>
              </w:rPr>
              <w:t>2</w:t>
            </w:r>
            <w:r w:rsidRPr="58C29371">
              <w:rPr>
                <w:rFonts w:ascii="Cambria" w:hAnsi="Cambria" w:cs="Arial"/>
                <w:b/>
                <w:bCs/>
              </w:rPr>
              <w:t>-2</w:t>
            </w:r>
            <w:r w:rsidR="23652A59" w:rsidRPr="58C29371">
              <w:rPr>
                <w:rFonts w:ascii="Cambria" w:hAnsi="Cambria" w:cs="Arial"/>
                <w:b/>
                <w:bCs/>
              </w:rPr>
              <w:t>3</w:t>
            </w:r>
          </w:p>
        </w:tc>
      </w:tr>
      <w:tr w:rsidR="007E5289" w:rsidRPr="00BF0E9D" w14:paraId="6519FF6D" w14:textId="77777777" w:rsidTr="00EE58DC">
        <w:trPr>
          <w:trHeight w:val="113"/>
        </w:trPr>
        <w:tc>
          <w:tcPr>
            <w:tcW w:w="2943" w:type="dxa"/>
            <w:tcBorders>
              <w:top w:val="nil"/>
              <w:left w:val="single" w:sz="4" w:space="0" w:color="auto"/>
              <w:bottom w:val="single" w:sz="4" w:space="0" w:color="auto"/>
              <w:right w:val="single" w:sz="4" w:space="0" w:color="auto"/>
            </w:tcBorders>
            <w:shd w:val="clear" w:color="auto" w:fill="auto"/>
            <w:noWrap/>
            <w:vAlign w:val="bottom"/>
          </w:tcPr>
          <w:p w14:paraId="47D6A1E9" w14:textId="77777777" w:rsidR="007E5289" w:rsidRPr="00BF0E9D" w:rsidRDefault="007E5289" w:rsidP="000334F1">
            <w:pPr>
              <w:spacing w:line="360" w:lineRule="auto"/>
              <w:rPr>
                <w:rFonts w:ascii="Cambria" w:hAnsi="Cambria" w:cs="Arial"/>
              </w:rPr>
            </w:pPr>
            <w:r w:rsidRPr="00BF0E9D">
              <w:rPr>
                <w:rFonts w:ascii="Cambria" w:hAnsi="Cambria" w:cs="Arial"/>
              </w:rPr>
              <w:t>Domestic</w:t>
            </w:r>
            <w:r>
              <w:rPr>
                <w:rFonts w:ascii="Cambria" w:hAnsi="Cambria" w:cs="Arial"/>
              </w:rPr>
              <w:t>*</w:t>
            </w:r>
          </w:p>
        </w:tc>
        <w:tc>
          <w:tcPr>
            <w:tcW w:w="1701" w:type="dxa"/>
            <w:tcBorders>
              <w:top w:val="nil"/>
              <w:left w:val="nil"/>
              <w:bottom w:val="single" w:sz="4" w:space="0" w:color="auto"/>
              <w:right w:val="single" w:sz="4" w:space="0" w:color="auto"/>
            </w:tcBorders>
            <w:shd w:val="clear" w:color="auto" w:fill="auto"/>
            <w:noWrap/>
            <w:vAlign w:val="bottom"/>
          </w:tcPr>
          <w:p w14:paraId="100E51E5" w14:textId="1BA4D4F8" w:rsidR="007E5289" w:rsidRPr="004741F8" w:rsidRDefault="0CE04B0B" w:rsidP="00DD6F21">
            <w:pPr>
              <w:spacing w:line="360" w:lineRule="auto"/>
              <w:jc w:val="right"/>
              <w:rPr>
                <w:rFonts w:ascii="Cambria" w:hAnsi="Cambria" w:cs="Arial"/>
              </w:rPr>
            </w:pPr>
            <w:r w:rsidRPr="58C29371">
              <w:rPr>
                <w:rFonts w:ascii="Cambria" w:hAnsi="Cambria" w:cs="Arial"/>
              </w:rPr>
              <w:t>1752.673</w:t>
            </w:r>
          </w:p>
        </w:tc>
        <w:tc>
          <w:tcPr>
            <w:tcW w:w="1608" w:type="dxa"/>
            <w:tcBorders>
              <w:top w:val="nil"/>
              <w:left w:val="nil"/>
              <w:bottom w:val="single" w:sz="4" w:space="0" w:color="auto"/>
              <w:right w:val="single" w:sz="4" w:space="0" w:color="auto"/>
            </w:tcBorders>
            <w:shd w:val="clear" w:color="auto" w:fill="auto"/>
            <w:vAlign w:val="bottom"/>
          </w:tcPr>
          <w:p w14:paraId="10688766" w14:textId="4A91E745" w:rsidR="007E5289" w:rsidRPr="004741F8" w:rsidRDefault="0D2DF33C" w:rsidP="007E5289">
            <w:pPr>
              <w:spacing w:line="360" w:lineRule="auto"/>
              <w:jc w:val="right"/>
              <w:rPr>
                <w:rFonts w:ascii="Cambria" w:hAnsi="Cambria" w:cs="Arial"/>
              </w:rPr>
            </w:pPr>
            <w:r w:rsidRPr="58C29371">
              <w:rPr>
                <w:rFonts w:ascii="Cambria" w:hAnsi="Cambria" w:cs="Arial"/>
              </w:rPr>
              <w:t>2133.825</w:t>
            </w:r>
          </w:p>
        </w:tc>
        <w:tc>
          <w:tcPr>
            <w:tcW w:w="1566" w:type="dxa"/>
            <w:tcBorders>
              <w:top w:val="nil"/>
              <w:left w:val="nil"/>
              <w:bottom w:val="single" w:sz="4" w:space="0" w:color="auto"/>
              <w:right w:val="single" w:sz="4" w:space="0" w:color="auto"/>
            </w:tcBorders>
            <w:vAlign w:val="bottom"/>
          </w:tcPr>
          <w:p w14:paraId="151F194B" w14:textId="7B457D73" w:rsidR="007E5289" w:rsidRPr="004741F8" w:rsidRDefault="3A0E2B0A" w:rsidP="004741F8">
            <w:pPr>
              <w:spacing w:line="360" w:lineRule="auto"/>
              <w:jc w:val="right"/>
              <w:rPr>
                <w:rFonts w:ascii="Cambria" w:hAnsi="Cambria" w:cs="Arial"/>
              </w:rPr>
            </w:pPr>
            <w:r w:rsidRPr="58C29371">
              <w:rPr>
                <w:rFonts w:ascii="Cambria" w:hAnsi="Cambria" w:cs="Arial"/>
              </w:rPr>
              <w:t>23</w:t>
            </w:r>
            <w:r w:rsidR="10C8EA8B" w:rsidRPr="58C29371">
              <w:rPr>
                <w:rFonts w:ascii="Cambria" w:hAnsi="Cambria" w:cs="Arial"/>
              </w:rPr>
              <w:t>29</w:t>
            </w:r>
            <w:r w:rsidRPr="58C29371">
              <w:rPr>
                <w:rFonts w:ascii="Cambria" w:hAnsi="Cambria" w:cs="Arial"/>
              </w:rPr>
              <w:t>.</w:t>
            </w:r>
            <w:r w:rsidR="2487E73F" w:rsidRPr="58C29371">
              <w:rPr>
                <w:rFonts w:ascii="Cambria" w:hAnsi="Cambria" w:cs="Arial"/>
              </w:rPr>
              <w:t>35</w:t>
            </w:r>
            <w:r w:rsidRPr="58C29371">
              <w:rPr>
                <w:rFonts w:ascii="Cambria" w:hAnsi="Cambria" w:cs="Arial"/>
              </w:rPr>
              <w:t>0</w:t>
            </w:r>
          </w:p>
        </w:tc>
      </w:tr>
      <w:tr w:rsidR="007E5289" w:rsidRPr="00BF0E9D" w14:paraId="2DD72936" w14:textId="77777777" w:rsidTr="00EE58DC">
        <w:trPr>
          <w:trHeight w:val="113"/>
        </w:trPr>
        <w:tc>
          <w:tcPr>
            <w:tcW w:w="2943" w:type="dxa"/>
            <w:tcBorders>
              <w:top w:val="nil"/>
              <w:left w:val="single" w:sz="4" w:space="0" w:color="auto"/>
              <w:bottom w:val="single" w:sz="4" w:space="0" w:color="auto"/>
              <w:right w:val="single" w:sz="4" w:space="0" w:color="auto"/>
            </w:tcBorders>
            <w:shd w:val="clear" w:color="auto" w:fill="auto"/>
            <w:noWrap/>
            <w:vAlign w:val="bottom"/>
          </w:tcPr>
          <w:p w14:paraId="3168E6BE" w14:textId="77777777" w:rsidR="007E5289" w:rsidRPr="00BF0E9D" w:rsidRDefault="007E5289" w:rsidP="000334F1">
            <w:pPr>
              <w:spacing w:line="360" w:lineRule="auto"/>
              <w:rPr>
                <w:rFonts w:ascii="Cambria" w:hAnsi="Cambria" w:cs="Arial"/>
              </w:rPr>
            </w:pPr>
            <w:r w:rsidRPr="00BF0E9D">
              <w:rPr>
                <w:rFonts w:ascii="Cambria" w:hAnsi="Cambria" w:cs="Arial"/>
              </w:rPr>
              <w:t>General Purpose&lt;100 kw</w:t>
            </w:r>
          </w:p>
        </w:tc>
        <w:tc>
          <w:tcPr>
            <w:tcW w:w="1701" w:type="dxa"/>
            <w:tcBorders>
              <w:top w:val="nil"/>
              <w:left w:val="nil"/>
              <w:bottom w:val="single" w:sz="4" w:space="0" w:color="auto"/>
              <w:right w:val="single" w:sz="4" w:space="0" w:color="auto"/>
            </w:tcBorders>
            <w:shd w:val="clear" w:color="auto" w:fill="auto"/>
            <w:noWrap/>
            <w:vAlign w:val="bottom"/>
          </w:tcPr>
          <w:p w14:paraId="2068E150" w14:textId="5C58327C" w:rsidR="007E5289" w:rsidRPr="004741F8" w:rsidRDefault="3A0E2B0A" w:rsidP="00DD6F21">
            <w:pPr>
              <w:spacing w:line="360" w:lineRule="auto"/>
              <w:jc w:val="right"/>
              <w:rPr>
                <w:rFonts w:ascii="Cambria" w:hAnsi="Cambria" w:cs="Arial"/>
              </w:rPr>
            </w:pPr>
            <w:r w:rsidRPr="58C29371">
              <w:rPr>
                <w:rFonts w:ascii="Cambria" w:hAnsi="Cambria" w:cs="Arial"/>
              </w:rPr>
              <w:t>3</w:t>
            </w:r>
            <w:r w:rsidR="74D619E9" w:rsidRPr="58C29371">
              <w:rPr>
                <w:rFonts w:ascii="Cambria" w:hAnsi="Cambria" w:cs="Arial"/>
              </w:rPr>
              <w:t>00.</w:t>
            </w:r>
            <w:r w:rsidR="1E2A4313" w:rsidRPr="58C29371">
              <w:rPr>
                <w:rFonts w:ascii="Cambria" w:hAnsi="Cambria" w:cs="Arial"/>
              </w:rPr>
              <w:t>45</w:t>
            </w:r>
            <w:r w:rsidR="74D619E9" w:rsidRPr="58C29371">
              <w:rPr>
                <w:rFonts w:ascii="Cambria" w:hAnsi="Cambria" w:cs="Arial"/>
              </w:rPr>
              <w:t>0</w:t>
            </w:r>
          </w:p>
        </w:tc>
        <w:tc>
          <w:tcPr>
            <w:tcW w:w="1608" w:type="dxa"/>
            <w:tcBorders>
              <w:top w:val="nil"/>
              <w:left w:val="nil"/>
              <w:bottom w:val="single" w:sz="4" w:space="0" w:color="auto"/>
              <w:right w:val="single" w:sz="4" w:space="0" w:color="auto"/>
            </w:tcBorders>
            <w:shd w:val="clear" w:color="auto" w:fill="auto"/>
            <w:vAlign w:val="bottom"/>
          </w:tcPr>
          <w:p w14:paraId="72988F2E" w14:textId="451BE578" w:rsidR="007E5289" w:rsidRPr="004741F8" w:rsidRDefault="3A0E2B0A" w:rsidP="004741F8">
            <w:pPr>
              <w:spacing w:line="360" w:lineRule="auto"/>
              <w:jc w:val="right"/>
              <w:rPr>
                <w:rFonts w:ascii="Cambria" w:hAnsi="Cambria" w:cs="Arial"/>
              </w:rPr>
            </w:pPr>
            <w:r w:rsidRPr="58C29371">
              <w:rPr>
                <w:rFonts w:ascii="Cambria" w:hAnsi="Cambria" w:cs="Arial"/>
              </w:rPr>
              <w:t>3</w:t>
            </w:r>
            <w:r w:rsidR="51B53CAF" w:rsidRPr="58C29371">
              <w:rPr>
                <w:rFonts w:ascii="Cambria" w:hAnsi="Cambria" w:cs="Arial"/>
              </w:rPr>
              <w:t>9</w:t>
            </w:r>
            <w:r w:rsidRPr="58C29371">
              <w:rPr>
                <w:rFonts w:ascii="Cambria" w:hAnsi="Cambria" w:cs="Arial"/>
              </w:rPr>
              <w:t>0.</w:t>
            </w:r>
            <w:r w:rsidR="52F73DDA" w:rsidRPr="58C29371">
              <w:rPr>
                <w:rFonts w:ascii="Cambria" w:hAnsi="Cambria" w:cs="Arial"/>
              </w:rPr>
              <w:t>325</w:t>
            </w:r>
          </w:p>
        </w:tc>
        <w:tc>
          <w:tcPr>
            <w:tcW w:w="1566" w:type="dxa"/>
            <w:tcBorders>
              <w:top w:val="nil"/>
              <w:left w:val="nil"/>
              <w:bottom w:val="single" w:sz="4" w:space="0" w:color="auto"/>
              <w:right w:val="single" w:sz="4" w:space="0" w:color="auto"/>
            </w:tcBorders>
            <w:vAlign w:val="bottom"/>
          </w:tcPr>
          <w:p w14:paraId="61B9BEBC" w14:textId="4181A01B" w:rsidR="007E5289" w:rsidRPr="004741F8" w:rsidRDefault="76132ADD" w:rsidP="004741F8">
            <w:pPr>
              <w:spacing w:line="360" w:lineRule="auto"/>
              <w:jc w:val="right"/>
              <w:rPr>
                <w:rFonts w:ascii="Cambria" w:hAnsi="Cambria" w:cs="Arial"/>
              </w:rPr>
            </w:pPr>
            <w:r w:rsidRPr="58C29371">
              <w:rPr>
                <w:rFonts w:ascii="Cambria" w:hAnsi="Cambria" w:cs="Arial"/>
              </w:rPr>
              <w:t>400</w:t>
            </w:r>
            <w:r w:rsidR="3A0E2B0A" w:rsidRPr="58C29371">
              <w:rPr>
                <w:rFonts w:ascii="Cambria" w:hAnsi="Cambria" w:cs="Arial"/>
              </w:rPr>
              <w:t>.</w:t>
            </w:r>
            <w:r w:rsidR="457BBDC3" w:rsidRPr="58C29371">
              <w:rPr>
                <w:rFonts w:ascii="Cambria" w:hAnsi="Cambria" w:cs="Arial"/>
              </w:rPr>
              <w:t>3</w:t>
            </w:r>
            <w:r w:rsidR="00634A3E">
              <w:rPr>
                <w:rFonts w:ascii="Cambria" w:hAnsi="Cambria" w:cs="Arial"/>
              </w:rPr>
              <w:t>4</w:t>
            </w:r>
            <w:r w:rsidR="3A0E2B0A" w:rsidRPr="58C29371">
              <w:rPr>
                <w:rFonts w:ascii="Cambria" w:hAnsi="Cambria" w:cs="Arial"/>
              </w:rPr>
              <w:t>0</w:t>
            </w:r>
          </w:p>
        </w:tc>
      </w:tr>
      <w:tr w:rsidR="007E5289" w:rsidRPr="00BF0E9D" w14:paraId="18234D1C" w14:textId="77777777" w:rsidTr="00EE58DC">
        <w:trPr>
          <w:trHeight w:val="113"/>
        </w:trPr>
        <w:tc>
          <w:tcPr>
            <w:tcW w:w="2943" w:type="dxa"/>
            <w:tcBorders>
              <w:top w:val="nil"/>
              <w:left w:val="single" w:sz="4" w:space="0" w:color="auto"/>
              <w:bottom w:val="single" w:sz="4" w:space="0" w:color="auto"/>
              <w:right w:val="single" w:sz="4" w:space="0" w:color="auto"/>
            </w:tcBorders>
            <w:shd w:val="clear" w:color="auto" w:fill="auto"/>
            <w:noWrap/>
            <w:vAlign w:val="bottom"/>
          </w:tcPr>
          <w:p w14:paraId="3254BA36" w14:textId="77777777" w:rsidR="007E5289" w:rsidRPr="00BF0E9D" w:rsidRDefault="007E5289" w:rsidP="000334F1">
            <w:pPr>
              <w:spacing w:line="360" w:lineRule="auto"/>
              <w:rPr>
                <w:rFonts w:ascii="Cambria" w:hAnsi="Cambria" w:cs="Arial"/>
              </w:rPr>
            </w:pPr>
            <w:r w:rsidRPr="00BF0E9D">
              <w:rPr>
                <w:rFonts w:ascii="Cambria" w:hAnsi="Cambria" w:cs="Arial"/>
              </w:rPr>
              <w:t>Specified public purpose</w:t>
            </w:r>
          </w:p>
        </w:tc>
        <w:tc>
          <w:tcPr>
            <w:tcW w:w="1701" w:type="dxa"/>
            <w:tcBorders>
              <w:top w:val="nil"/>
              <w:left w:val="nil"/>
              <w:bottom w:val="single" w:sz="4" w:space="0" w:color="auto"/>
              <w:right w:val="single" w:sz="4" w:space="0" w:color="auto"/>
            </w:tcBorders>
            <w:shd w:val="clear" w:color="auto" w:fill="auto"/>
            <w:noWrap/>
            <w:vAlign w:val="bottom"/>
          </w:tcPr>
          <w:p w14:paraId="777868EE" w14:textId="381F8B9C" w:rsidR="007E5289" w:rsidRPr="004741F8" w:rsidRDefault="57CC0C08" w:rsidP="00DD6F21">
            <w:pPr>
              <w:spacing w:line="360" w:lineRule="auto"/>
              <w:jc w:val="right"/>
              <w:rPr>
                <w:rFonts w:ascii="Cambria" w:hAnsi="Cambria" w:cs="Arial"/>
              </w:rPr>
            </w:pPr>
            <w:r w:rsidRPr="58C29371">
              <w:rPr>
                <w:rFonts w:ascii="Cambria" w:hAnsi="Cambria" w:cs="Arial"/>
              </w:rPr>
              <w:t>30.45</w:t>
            </w:r>
            <w:r w:rsidR="3A0E2B0A" w:rsidRPr="58C29371">
              <w:rPr>
                <w:rFonts w:ascii="Cambria" w:hAnsi="Cambria" w:cs="Arial"/>
              </w:rPr>
              <w:t>0</w:t>
            </w:r>
          </w:p>
        </w:tc>
        <w:tc>
          <w:tcPr>
            <w:tcW w:w="1608" w:type="dxa"/>
            <w:tcBorders>
              <w:top w:val="nil"/>
              <w:left w:val="nil"/>
              <w:bottom w:val="single" w:sz="4" w:space="0" w:color="auto"/>
              <w:right w:val="single" w:sz="4" w:space="0" w:color="auto"/>
            </w:tcBorders>
            <w:shd w:val="clear" w:color="auto" w:fill="auto"/>
            <w:vAlign w:val="bottom"/>
          </w:tcPr>
          <w:p w14:paraId="615E5EF5" w14:textId="158932F7" w:rsidR="007E5289" w:rsidRPr="004741F8" w:rsidRDefault="6115AD62" w:rsidP="004741F8">
            <w:pPr>
              <w:spacing w:line="360" w:lineRule="auto"/>
              <w:jc w:val="right"/>
              <w:rPr>
                <w:rFonts w:ascii="Cambria" w:hAnsi="Cambria" w:cs="Arial"/>
              </w:rPr>
            </w:pPr>
            <w:r w:rsidRPr="58C29371">
              <w:rPr>
                <w:rFonts w:ascii="Cambria" w:hAnsi="Cambria" w:cs="Arial"/>
              </w:rPr>
              <w:t>36</w:t>
            </w:r>
            <w:r w:rsidR="3A0E2B0A" w:rsidRPr="58C29371">
              <w:rPr>
                <w:rFonts w:ascii="Cambria" w:hAnsi="Cambria" w:cs="Arial"/>
              </w:rPr>
              <w:t>.</w:t>
            </w:r>
            <w:r w:rsidR="44A2BF17" w:rsidRPr="58C29371">
              <w:rPr>
                <w:rFonts w:ascii="Cambria" w:hAnsi="Cambria" w:cs="Arial"/>
              </w:rPr>
              <w:t>0</w:t>
            </w:r>
            <w:r w:rsidR="3A0E2B0A" w:rsidRPr="58C29371">
              <w:rPr>
                <w:rFonts w:ascii="Cambria" w:hAnsi="Cambria" w:cs="Arial"/>
              </w:rPr>
              <w:t>00</w:t>
            </w:r>
          </w:p>
        </w:tc>
        <w:tc>
          <w:tcPr>
            <w:tcW w:w="1566" w:type="dxa"/>
            <w:tcBorders>
              <w:top w:val="nil"/>
              <w:left w:val="nil"/>
              <w:bottom w:val="single" w:sz="4" w:space="0" w:color="auto"/>
              <w:right w:val="single" w:sz="4" w:space="0" w:color="auto"/>
            </w:tcBorders>
            <w:vAlign w:val="bottom"/>
          </w:tcPr>
          <w:p w14:paraId="7C6DB770" w14:textId="666D0993" w:rsidR="007E5289" w:rsidRPr="004741F8" w:rsidRDefault="1B2C0496" w:rsidP="004741F8">
            <w:pPr>
              <w:spacing w:line="360" w:lineRule="auto"/>
              <w:jc w:val="right"/>
              <w:rPr>
                <w:rFonts w:ascii="Cambria" w:hAnsi="Cambria" w:cs="Arial"/>
              </w:rPr>
            </w:pPr>
            <w:r w:rsidRPr="58C29371">
              <w:rPr>
                <w:rFonts w:ascii="Cambria" w:hAnsi="Cambria" w:cs="Arial"/>
              </w:rPr>
              <w:t>3</w:t>
            </w:r>
            <w:r w:rsidR="00634A3E">
              <w:rPr>
                <w:rFonts w:ascii="Cambria" w:hAnsi="Cambria" w:cs="Arial"/>
              </w:rPr>
              <w:t>7</w:t>
            </w:r>
            <w:r w:rsidR="3A0E2B0A" w:rsidRPr="58C29371">
              <w:rPr>
                <w:rFonts w:ascii="Cambria" w:hAnsi="Cambria" w:cs="Arial"/>
              </w:rPr>
              <w:t>.</w:t>
            </w:r>
            <w:r w:rsidR="00634A3E">
              <w:rPr>
                <w:rFonts w:ascii="Cambria" w:hAnsi="Cambria" w:cs="Arial"/>
              </w:rPr>
              <w:t>8</w:t>
            </w:r>
            <w:r w:rsidR="3A0E2B0A" w:rsidRPr="58C29371">
              <w:rPr>
                <w:rFonts w:ascii="Cambria" w:hAnsi="Cambria" w:cs="Arial"/>
              </w:rPr>
              <w:t>00</w:t>
            </w:r>
          </w:p>
        </w:tc>
      </w:tr>
      <w:tr w:rsidR="007E5289" w:rsidRPr="00BF0E9D" w14:paraId="7B39134F" w14:textId="77777777" w:rsidTr="00EE58DC">
        <w:trPr>
          <w:trHeight w:val="113"/>
        </w:trPr>
        <w:tc>
          <w:tcPr>
            <w:tcW w:w="2943" w:type="dxa"/>
            <w:tcBorders>
              <w:top w:val="nil"/>
              <w:left w:val="single" w:sz="4" w:space="0" w:color="auto"/>
              <w:bottom w:val="single" w:sz="4" w:space="0" w:color="auto"/>
              <w:right w:val="single" w:sz="4" w:space="0" w:color="auto"/>
            </w:tcBorders>
            <w:shd w:val="clear" w:color="auto" w:fill="auto"/>
            <w:noWrap/>
            <w:vAlign w:val="bottom"/>
          </w:tcPr>
          <w:p w14:paraId="1D51E3BF" w14:textId="77777777" w:rsidR="007E5289" w:rsidRPr="00BF0E9D" w:rsidRDefault="007E5289" w:rsidP="000334F1">
            <w:pPr>
              <w:spacing w:line="360" w:lineRule="auto"/>
              <w:rPr>
                <w:rFonts w:ascii="Cambria" w:hAnsi="Cambria" w:cs="Arial"/>
              </w:rPr>
            </w:pPr>
            <w:r w:rsidRPr="00BF0E9D">
              <w:rPr>
                <w:rFonts w:ascii="Cambria" w:hAnsi="Cambria" w:cs="Arial"/>
              </w:rPr>
              <w:t>Irrigation</w:t>
            </w:r>
          </w:p>
        </w:tc>
        <w:tc>
          <w:tcPr>
            <w:tcW w:w="1701" w:type="dxa"/>
            <w:tcBorders>
              <w:top w:val="nil"/>
              <w:left w:val="nil"/>
              <w:bottom w:val="single" w:sz="4" w:space="0" w:color="auto"/>
              <w:right w:val="single" w:sz="4" w:space="0" w:color="auto"/>
            </w:tcBorders>
            <w:shd w:val="clear" w:color="auto" w:fill="auto"/>
            <w:noWrap/>
            <w:vAlign w:val="bottom"/>
          </w:tcPr>
          <w:p w14:paraId="699ACF2E" w14:textId="50D0535B" w:rsidR="007E5289" w:rsidRPr="004741F8" w:rsidRDefault="3A0E2B0A" w:rsidP="00DD6F21">
            <w:pPr>
              <w:spacing w:line="360" w:lineRule="auto"/>
              <w:jc w:val="right"/>
              <w:rPr>
                <w:rFonts w:ascii="Cambria" w:hAnsi="Cambria" w:cs="Arial"/>
              </w:rPr>
            </w:pPr>
            <w:r w:rsidRPr="58C29371">
              <w:rPr>
                <w:rFonts w:ascii="Cambria" w:hAnsi="Cambria" w:cs="Arial"/>
              </w:rPr>
              <w:t>3</w:t>
            </w:r>
            <w:r w:rsidR="4608E523" w:rsidRPr="58C29371">
              <w:rPr>
                <w:rFonts w:ascii="Cambria" w:hAnsi="Cambria" w:cs="Arial"/>
              </w:rPr>
              <w:t>85.940</w:t>
            </w:r>
          </w:p>
        </w:tc>
        <w:tc>
          <w:tcPr>
            <w:tcW w:w="1608" w:type="dxa"/>
            <w:tcBorders>
              <w:top w:val="nil"/>
              <w:left w:val="nil"/>
              <w:bottom w:val="single" w:sz="4" w:space="0" w:color="auto"/>
              <w:right w:val="single" w:sz="4" w:space="0" w:color="auto"/>
            </w:tcBorders>
            <w:shd w:val="clear" w:color="auto" w:fill="auto"/>
            <w:vAlign w:val="bottom"/>
          </w:tcPr>
          <w:p w14:paraId="730B0BC6" w14:textId="3B789291" w:rsidR="007E5289" w:rsidRPr="004741F8" w:rsidRDefault="4CBFE661" w:rsidP="004741F8">
            <w:pPr>
              <w:spacing w:line="360" w:lineRule="auto"/>
              <w:jc w:val="right"/>
              <w:rPr>
                <w:rFonts w:ascii="Cambria" w:hAnsi="Cambria" w:cs="Arial"/>
              </w:rPr>
            </w:pPr>
            <w:r w:rsidRPr="58C29371">
              <w:rPr>
                <w:rFonts w:ascii="Cambria" w:hAnsi="Cambria" w:cs="Arial"/>
              </w:rPr>
              <w:t>500</w:t>
            </w:r>
            <w:r w:rsidR="3A0E2B0A" w:rsidRPr="58C29371">
              <w:rPr>
                <w:rFonts w:ascii="Cambria" w:hAnsi="Cambria" w:cs="Arial"/>
              </w:rPr>
              <w:t>.000</w:t>
            </w:r>
          </w:p>
        </w:tc>
        <w:tc>
          <w:tcPr>
            <w:tcW w:w="1566" w:type="dxa"/>
            <w:tcBorders>
              <w:top w:val="nil"/>
              <w:left w:val="nil"/>
              <w:bottom w:val="single" w:sz="4" w:space="0" w:color="auto"/>
              <w:right w:val="single" w:sz="4" w:space="0" w:color="auto"/>
            </w:tcBorders>
            <w:vAlign w:val="bottom"/>
          </w:tcPr>
          <w:p w14:paraId="09CF92A2" w14:textId="585ADC24" w:rsidR="007E5289" w:rsidRPr="004741F8" w:rsidRDefault="03F17E0E" w:rsidP="004741F8">
            <w:pPr>
              <w:spacing w:line="360" w:lineRule="auto"/>
              <w:jc w:val="right"/>
              <w:rPr>
                <w:rFonts w:ascii="Cambria" w:hAnsi="Cambria" w:cs="Arial"/>
              </w:rPr>
            </w:pPr>
            <w:r w:rsidRPr="58C29371">
              <w:rPr>
                <w:rFonts w:ascii="Cambria" w:hAnsi="Cambria" w:cs="Arial"/>
              </w:rPr>
              <w:t>53</w:t>
            </w:r>
            <w:r w:rsidR="3A0E2B0A" w:rsidRPr="58C29371">
              <w:rPr>
                <w:rFonts w:ascii="Cambria" w:hAnsi="Cambria" w:cs="Arial"/>
              </w:rPr>
              <w:t>5.</w:t>
            </w:r>
            <w:r w:rsidR="00634A3E">
              <w:rPr>
                <w:rFonts w:ascii="Cambria" w:hAnsi="Cambria" w:cs="Arial"/>
              </w:rPr>
              <w:t>210</w:t>
            </w:r>
          </w:p>
        </w:tc>
      </w:tr>
      <w:tr w:rsidR="007E5289" w:rsidRPr="00BF0E9D" w14:paraId="2BE78C77" w14:textId="77777777" w:rsidTr="00EE58DC">
        <w:trPr>
          <w:trHeight w:val="113"/>
        </w:trPr>
        <w:tc>
          <w:tcPr>
            <w:tcW w:w="2943" w:type="dxa"/>
            <w:tcBorders>
              <w:top w:val="nil"/>
              <w:left w:val="single" w:sz="4" w:space="0" w:color="auto"/>
              <w:bottom w:val="single" w:sz="4" w:space="0" w:color="auto"/>
              <w:right w:val="single" w:sz="4" w:space="0" w:color="auto"/>
            </w:tcBorders>
            <w:shd w:val="clear" w:color="auto" w:fill="auto"/>
            <w:noWrap/>
            <w:vAlign w:val="bottom"/>
          </w:tcPr>
          <w:p w14:paraId="57A6C252" w14:textId="77777777" w:rsidR="007E5289" w:rsidRPr="00BF0E9D" w:rsidRDefault="007E5289" w:rsidP="000334F1">
            <w:pPr>
              <w:spacing w:line="360" w:lineRule="auto"/>
              <w:rPr>
                <w:rFonts w:ascii="Cambria" w:hAnsi="Cambria" w:cs="Arial"/>
              </w:rPr>
            </w:pPr>
            <w:r w:rsidRPr="00BF0E9D">
              <w:rPr>
                <w:rFonts w:ascii="Cambria" w:hAnsi="Cambria" w:cs="Arial"/>
              </w:rPr>
              <w:t xml:space="preserve">Allied </w:t>
            </w:r>
            <w:proofErr w:type="spellStart"/>
            <w:r w:rsidRPr="00BF0E9D">
              <w:rPr>
                <w:rFonts w:ascii="Cambria" w:hAnsi="Cambria" w:cs="Arial"/>
              </w:rPr>
              <w:t>Agro</w:t>
            </w:r>
            <w:proofErr w:type="spellEnd"/>
            <w:r w:rsidRPr="00BF0E9D">
              <w:rPr>
                <w:rFonts w:ascii="Cambria" w:hAnsi="Cambria" w:cs="Arial"/>
              </w:rPr>
              <w:t xml:space="preserve"> Activities</w:t>
            </w:r>
          </w:p>
        </w:tc>
        <w:tc>
          <w:tcPr>
            <w:tcW w:w="1701" w:type="dxa"/>
            <w:tcBorders>
              <w:top w:val="nil"/>
              <w:left w:val="nil"/>
              <w:bottom w:val="single" w:sz="4" w:space="0" w:color="auto"/>
              <w:right w:val="single" w:sz="4" w:space="0" w:color="auto"/>
            </w:tcBorders>
            <w:shd w:val="clear" w:color="auto" w:fill="auto"/>
            <w:noWrap/>
            <w:vAlign w:val="bottom"/>
          </w:tcPr>
          <w:p w14:paraId="3379B11C" w14:textId="335F3F90" w:rsidR="007E5289" w:rsidRPr="004741F8" w:rsidRDefault="6A7B9D12" w:rsidP="00DD6F21">
            <w:pPr>
              <w:spacing w:line="360" w:lineRule="auto"/>
              <w:jc w:val="right"/>
              <w:rPr>
                <w:rFonts w:ascii="Cambria" w:hAnsi="Cambria" w:cs="Arial"/>
              </w:rPr>
            </w:pPr>
            <w:r w:rsidRPr="58C29371">
              <w:rPr>
                <w:rFonts w:ascii="Cambria" w:hAnsi="Cambria" w:cs="Arial"/>
              </w:rPr>
              <w:t>4.460</w:t>
            </w:r>
          </w:p>
        </w:tc>
        <w:tc>
          <w:tcPr>
            <w:tcW w:w="1608" w:type="dxa"/>
            <w:tcBorders>
              <w:top w:val="nil"/>
              <w:left w:val="nil"/>
              <w:bottom w:val="single" w:sz="4" w:space="0" w:color="auto"/>
              <w:right w:val="single" w:sz="4" w:space="0" w:color="auto"/>
            </w:tcBorders>
            <w:shd w:val="clear" w:color="auto" w:fill="auto"/>
            <w:vAlign w:val="bottom"/>
          </w:tcPr>
          <w:p w14:paraId="5E8C5989" w14:textId="3222B44A" w:rsidR="007E5289" w:rsidRPr="004741F8" w:rsidRDefault="3D50A9EE" w:rsidP="004741F8">
            <w:pPr>
              <w:spacing w:line="360" w:lineRule="auto"/>
              <w:jc w:val="right"/>
              <w:rPr>
                <w:rFonts w:ascii="Cambria" w:hAnsi="Cambria" w:cs="Arial"/>
              </w:rPr>
            </w:pPr>
            <w:r w:rsidRPr="58C29371">
              <w:rPr>
                <w:rFonts w:ascii="Cambria" w:hAnsi="Cambria" w:cs="Arial"/>
              </w:rPr>
              <w:t>6.</w:t>
            </w:r>
            <w:r w:rsidR="3A0E2B0A" w:rsidRPr="58C29371">
              <w:rPr>
                <w:rFonts w:ascii="Cambria" w:hAnsi="Cambria" w:cs="Arial"/>
              </w:rPr>
              <w:t>5</w:t>
            </w:r>
            <w:r w:rsidR="6B0FB68E" w:rsidRPr="58C29371">
              <w:rPr>
                <w:rFonts w:ascii="Cambria" w:hAnsi="Cambria" w:cs="Arial"/>
              </w:rPr>
              <w:t>0</w:t>
            </w:r>
            <w:r w:rsidR="3A0E2B0A" w:rsidRPr="58C29371">
              <w:rPr>
                <w:rFonts w:ascii="Cambria" w:hAnsi="Cambria" w:cs="Arial"/>
              </w:rPr>
              <w:t>0</w:t>
            </w:r>
          </w:p>
        </w:tc>
        <w:tc>
          <w:tcPr>
            <w:tcW w:w="1566" w:type="dxa"/>
            <w:tcBorders>
              <w:top w:val="nil"/>
              <w:left w:val="nil"/>
              <w:bottom w:val="single" w:sz="4" w:space="0" w:color="auto"/>
              <w:right w:val="single" w:sz="4" w:space="0" w:color="auto"/>
            </w:tcBorders>
            <w:vAlign w:val="bottom"/>
          </w:tcPr>
          <w:p w14:paraId="4953B8DB" w14:textId="1E49DFC2" w:rsidR="007E5289" w:rsidRPr="004741F8" w:rsidRDefault="22167773" w:rsidP="004741F8">
            <w:pPr>
              <w:spacing w:line="360" w:lineRule="auto"/>
              <w:jc w:val="right"/>
              <w:rPr>
                <w:rFonts w:ascii="Cambria" w:hAnsi="Cambria" w:cs="Arial"/>
              </w:rPr>
            </w:pPr>
            <w:r w:rsidRPr="58C29371">
              <w:rPr>
                <w:rFonts w:ascii="Cambria" w:hAnsi="Cambria" w:cs="Arial"/>
              </w:rPr>
              <w:t>7.0</w:t>
            </w:r>
            <w:r w:rsidR="3A0E2B0A" w:rsidRPr="58C29371">
              <w:rPr>
                <w:rFonts w:ascii="Cambria" w:hAnsi="Cambria" w:cs="Arial"/>
              </w:rPr>
              <w:t>00</w:t>
            </w:r>
          </w:p>
        </w:tc>
      </w:tr>
      <w:tr w:rsidR="007E5289" w:rsidRPr="00BF0E9D" w14:paraId="5165F5E5" w14:textId="77777777" w:rsidTr="00EE58DC">
        <w:trPr>
          <w:trHeight w:val="113"/>
        </w:trPr>
        <w:tc>
          <w:tcPr>
            <w:tcW w:w="2943" w:type="dxa"/>
            <w:tcBorders>
              <w:top w:val="nil"/>
              <w:left w:val="single" w:sz="4" w:space="0" w:color="auto"/>
              <w:bottom w:val="single" w:sz="4" w:space="0" w:color="auto"/>
              <w:right w:val="single" w:sz="4" w:space="0" w:color="auto"/>
            </w:tcBorders>
            <w:shd w:val="clear" w:color="auto" w:fill="auto"/>
            <w:noWrap/>
            <w:vAlign w:val="bottom"/>
          </w:tcPr>
          <w:p w14:paraId="6D048213" w14:textId="77777777" w:rsidR="007E5289" w:rsidRPr="00BF0E9D" w:rsidRDefault="007E5289" w:rsidP="000334F1">
            <w:pPr>
              <w:spacing w:line="360" w:lineRule="auto"/>
              <w:rPr>
                <w:rFonts w:ascii="Cambria" w:hAnsi="Cambria" w:cs="Arial"/>
              </w:rPr>
            </w:pPr>
            <w:r w:rsidRPr="00BF0E9D">
              <w:rPr>
                <w:rFonts w:ascii="Cambria" w:hAnsi="Cambria" w:cs="Arial"/>
              </w:rPr>
              <w:t xml:space="preserve">Allied </w:t>
            </w:r>
            <w:proofErr w:type="spellStart"/>
            <w:r w:rsidRPr="00BF0E9D">
              <w:rPr>
                <w:rFonts w:ascii="Cambria" w:hAnsi="Cambria" w:cs="Arial"/>
              </w:rPr>
              <w:t>Agro</w:t>
            </w:r>
            <w:proofErr w:type="spellEnd"/>
            <w:r w:rsidRPr="00BF0E9D">
              <w:rPr>
                <w:rFonts w:ascii="Cambria" w:hAnsi="Cambria" w:cs="Arial"/>
              </w:rPr>
              <w:t xml:space="preserve"> Industrial</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0FF12BA" w14:textId="2CC6D991" w:rsidR="007E5289" w:rsidRPr="004741F8" w:rsidRDefault="07EEC2BB" w:rsidP="00DD6F21">
            <w:pPr>
              <w:spacing w:line="360" w:lineRule="auto"/>
              <w:jc w:val="right"/>
              <w:rPr>
                <w:rFonts w:ascii="Cambria" w:hAnsi="Cambria" w:cs="Arial"/>
              </w:rPr>
            </w:pPr>
            <w:r w:rsidRPr="58C29371">
              <w:rPr>
                <w:rFonts w:ascii="Cambria" w:hAnsi="Cambria" w:cs="Arial"/>
              </w:rPr>
              <w:t>2.630</w:t>
            </w:r>
          </w:p>
        </w:tc>
        <w:tc>
          <w:tcPr>
            <w:tcW w:w="1608" w:type="dxa"/>
            <w:tcBorders>
              <w:top w:val="single" w:sz="4" w:space="0" w:color="auto"/>
              <w:left w:val="nil"/>
              <w:bottom w:val="single" w:sz="4" w:space="0" w:color="auto"/>
              <w:right w:val="single" w:sz="4" w:space="0" w:color="auto"/>
            </w:tcBorders>
            <w:shd w:val="clear" w:color="auto" w:fill="auto"/>
            <w:vAlign w:val="bottom"/>
          </w:tcPr>
          <w:p w14:paraId="347E6547" w14:textId="4C4940B6" w:rsidR="007E5289" w:rsidRPr="004741F8" w:rsidRDefault="3A0E2B0A" w:rsidP="004741F8">
            <w:pPr>
              <w:spacing w:line="360" w:lineRule="auto"/>
              <w:jc w:val="right"/>
              <w:rPr>
                <w:rFonts w:ascii="Cambria" w:hAnsi="Cambria" w:cs="Arial"/>
              </w:rPr>
            </w:pPr>
            <w:r w:rsidRPr="58C29371">
              <w:rPr>
                <w:rFonts w:ascii="Cambria" w:hAnsi="Cambria" w:cs="Arial"/>
              </w:rPr>
              <w:t>2.</w:t>
            </w:r>
            <w:r w:rsidR="0BD4B0D0" w:rsidRPr="58C29371">
              <w:rPr>
                <w:rFonts w:ascii="Cambria" w:hAnsi="Cambria" w:cs="Arial"/>
              </w:rPr>
              <w:t>75</w:t>
            </w:r>
            <w:r w:rsidRPr="58C29371">
              <w:rPr>
                <w:rFonts w:ascii="Cambria" w:hAnsi="Cambria" w:cs="Arial"/>
              </w:rPr>
              <w:t>0</w:t>
            </w:r>
          </w:p>
        </w:tc>
        <w:tc>
          <w:tcPr>
            <w:tcW w:w="1566" w:type="dxa"/>
            <w:tcBorders>
              <w:top w:val="single" w:sz="4" w:space="0" w:color="auto"/>
              <w:left w:val="nil"/>
              <w:bottom w:val="single" w:sz="4" w:space="0" w:color="auto"/>
              <w:right w:val="single" w:sz="4" w:space="0" w:color="auto"/>
            </w:tcBorders>
            <w:vAlign w:val="bottom"/>
          </w:tcPr>
          <w:p w14:paraId="70002A5C" w14:textId="37F91915" w:rsidR="007E5289" w:rsidRPr="004741F8" w:rsidRDefault="5B8664EF" w:rsidP="004741F8">
            <w:pPr>
              <w:spacing w:line="360" w:lineRule="auto"/>
              <w:jc w:val="right"/>
              <w:rPr>
                <w:rFonts w:ascii="Cambria" w:hAnsi="Cambria" w:cs="Arial"/>
              </w:rPr>
            </w:pPr>
            <w:r w:rsidRPr="58C29371">
              <w:rPr>
                <w:rFonts w:ascii="Cambria" w:hAnsi="Cambria" w:cs="Arial"/>
              </w:rPr>
              <w:t>3</w:t>
            </w:r>
            <w:r w:rsidR="3A0E2B0A" w:rsidRPr="58C29371">
              <w:rPr>
                <w:rFonts w:ascii="Cambria" w:hAnsi="Cambria" w:cs="Arial"/>
              </w:rPr>
              <w:t>.000</w:t>
            </w:r>
          </w:p>
        </w:tc>
      </w:tr>
      <w:tr w:rsidR="007E5289" w:rsidRPr="00BF0E9D" w14:paraId="32EA2494" w14:textId="77777777" w:rsidTr="00EE58DC">
        <w:trPr>
          <w:trHeight w:val="113"/>
        </w:trPr>
        <w:tc>
          <w:tcPr>
            <w:tcW w:w="2943" w:type="dxa"/>
            <w:tcBorders>
              <w:top w:val="nil"/>
              <w:left w:val="single" w:sz="4" w:space="0" w:color="auto"/>
              <w:bottom w:val="single" w:sz="4" w:space="0" w:color="auto"/>
              <w:right w:val="single" w:sz="4" w:space="0" w:color="auto"/>
            </w:tcBorders>
            <w:shd w:val="clear" w:color="auto" w:fill="auto"/>
            <w:noWrap/>
            <w:vAlign w:val="bottom"/>
          </w:tcPr>
          <w:p w14:paraId="4F973060" w14:textId="77777777" w:rsidR="007E5289" w:rsidRPr="00BF0E9D" w:rsidRDefault="007E5289" w:rsidP="000334F1">
            <w:pPr>
              <w:spacing w:line="360" w:lineRule="auto"/>
              <w:rPr>
                <w:rFonts w:ascii="Cambria" w:hAnsi="Cambria" w:cs="Arial"/>
              </w:rPr>
            </w:pPr>
            <w:r w:rsidRPr="00BF0E9D">
              <w:rPr>
                <w:rFonts w:ascii="Cambria" w:hAnsi="Cambria" w:cs="Arial"/>
              </w:rPr>
              <w:t>LT Industrial</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627B913" w14:textId="161295C3" w:rsidR="007E5289" w:rsidRPr="004741F8" w:rsidRDefault="0DC0DA75" w:rsidP="00DD6F21">
            <w:pPr>
              <w:spacing w:line="360" w:lineRule="auto"/>
              <w:jc w:val="right"/>
              <w:rPr>
                <w:rFonts w:ascii="Cambria" w:hAnsi="Cambria" w:cs="Arial"/>
              </w:rPr>
            </w:pPr>
            <w:r w:rsidRPr="58C29371">
              <w:rPr>
                <w:rFonts w:ascii="Cambria" w:hAnsi="Cambria" w:cs="Arial"/>
              </w:rPr>
              <w:t>76.600</w:t>
            </w:r>
          </w:p>
        </w:tc>
        <w:tc>
          <w:tcPr>
            <w:tcW w:w="1608" w:type="dxa"/>
            <w:tcBorders>
              <w:top w:val="single" w:sz="4" w:space="0" w:color="auto"/>
              <w:left w:val="nil"/>
              <w:bottom w:val="single" w:sz="4" w:space="0" w:color="auto"/>
              <w:right w:val="single" w:sz="4" w:space="0" w:color="auto"/>
            </w:tcBorders>
            <w:shd w:val="clear" w:color="auto" w:fill="auto"/>
            <w:vAlign w:val="bottom"/>
          </w:tcPr>
          <w:p w14:paraId="6CF404D0" w14:textId="54B83B19" w:rsidR="007E5289" w:rsidRPr="004741F8" w:rsidRDefault="3A0E2B0A" w:rsidP="004741F8">
            <w:pPr>
              <w:spacing w:line="360" w:lineRule="auto"/>
              <w:jc w:val="right"/>
              <w:rPr>
                <w:rFonts w:ascii="Cambria" w:hAnsi="Cambria" w:cs="Arial"/>
              </w:rPr>
            </w:pPr>
            <w:r w:rsidRPr="58C29371">
              <w:rPr>
                <w:rFonts w:ascii="Cambria" w:hAnsi="Cambria" w:cs="Arial"/>
              </w:rPr>
              <w:t>8</w:t>
            </w:r>
            <w:r w:rsidR="7B1E65ED" w:rsidRPr="58C29371">
              <w:rPr>
                <w:rFonts w:ascii="Cambria" w:hAnsi="Cambria" w:cs="Arial"/>
              </w:rPr>
              <w:t>6</w:t>
            </w:r>
            <w:r w:rsidRPr="58C29371">
              <w:rPr>
                <w:rFonts w:ascii="Cambria" w:hAnsi="Cambria" w:cs="Arial"/>
              </w:rPr>
              <w:t>.</w:t>
            </w:r>
            <w:r w:rsidR="4D257547" w:rsidRPr="58C29371">
              <w:rPr>
                <w:rFonts w:ascii="Cambria" w:hAnsi="Cambria" w:cs="Arial"/>
              </w:rPr>
              <w:t>5</w:t>
            </w:r>
            <w:r w:rsidRPr="58C29371">
              <w:rPr>
                <w:rFonts w:ascii="Cambria" w:hAnsi="Cambria" w:cs="Arial"/>
              </w:rPr>
              <w:t>00</w:t>
            </w:r>
          </w:p>
        </w:tc>
        <w:tc>
          <w:tcPr>
            <w:tcW w:w="1566" w:type="dxa"/>
            <w:tcBorders>
              <w:top w:val="single" w:sz="4" w:space="0" w:color="auto"/>
              <w:left w:val="nil"/>
              <w:bottom w:val="single" w:sz="4" w:space="0" w:color="auto"/>
              <w:right w:val="single" w:sz="4" w:space="0" w:color="auto"/>
            </w:tcBorders>
            <w:vAlign w:val="bottom"/>
          </w:tcPr>
          <w:p w14:paraId="68698397" w14:textId="44B61F1C" w:rsidR="007E5289" w:rsidRPr="004741F8" w:rsidRDefault="0F13E8D4" w:rsidP="004741F8">
            <w:pPr>
              <w:spacing w:line="360" w:lineRule="auto"/>
              <w:jc w:val="right"/>
              <w:rPr>
                <w:rFonts w:ascii="Cambria" w:hAnsi="Cambria" w:cs="Arial"/>
              </w:rPr>
            </w:pPr>
            <w:r w:rsidRPr="58C29371">
              <w:rPr>
                <w:rFonts w:ascii="Cambria" w:hAnsi="Cambria" w:cs="Arial"/>
              </w:rPr>
              <w:t>89</w:t>
            </w:r>
            <w:r w:rsidR="3A0E2B0A" w:rsidRPr="58C29371">
              <w:rPr>
                <w:rFonts w:ascii="Cambria" w:hAnsi="Cambria" w:cs="Arial"/>
              </w:rPr>
              <w:t>.</w:t>
            </w:r>
            <w:r w:rsidR="19ECE6EA" w:rsidRPr="58C29371">
              <w:rPr>
                <w:rFonts w:ascii="Cambria" w:hAnsi="Cambria" w:cs="Arial"/>
              </w:rPr>
              <w:t>0</w:t>
            </w:r>
            <w:r w:rsidR="3A0E2B0A" w:rsidRPr="58C29371">
              <w:rPr>
                <w:rFonts w:ascii="Cambria" w:hAnsi="Cambria" w:cs="Arial"/>
              </w:rPr>
              <w:t>00</w:t>
            </w:r>
          </w:p>
        </w:tc>
      </w:tr>
      <w:tr w:rsidR="007E5289" w:rsidRPr="00BF0E9D" w14:paraId="62B2EB37" w14:textId="77777777" w:rsidTr="00EE58DC">
        <w:trPr>
          <w:trHeight w:val="113"/>
        </w:trPr>
        <w:tc>
          <w:tcPr>
            <w:tcW w:w="2943" w:type="dxa"/>
            <w:tcBorders>
              <w:top w:val="nil"/>
              <w:left w:val="single" w:sz="4" w:space="0" w:color="auto"/>
              <w:bottom w:val="single" w:sz="4" w:space="0" w:color="auto"/>
              <w:right w:val="single" w:sz="4" w:space="0" w:color="auto"/>
            </w:tcBorders>
            <w:shd w:val="clear" w:color="auto" w:fill="auto"/>
            <w:noWrap/>
            <w:vAlign w:val="bottom"/>
          </w:tcPr>
          <w:p w14:paraId="5B8A0ABF" w14:textId="77777777" w:rsidR="007E5289" w:rsidRPr="00BF0E9D" w:rsidRDefault="007E5289" w:rsidP="000334F1">
            <w:pPr>
              <w:spacing w:line="360" w:lineRule="auto"/>
              <w:rPr>
                <w:rFonts w:ascii="Cambria" w:hAnsi="Cambria" w:cs="Arial"/>
              </w:rPr>
            </w:pPr>
            <w:r w:rsidRPr="00BF0E9D">
              <w:rPr>
                <w:rFonts w:ascii="Cambria" w:hAnsi="Cambria" w:cs="Arial"/>
              </w:rPr>
              <w:t>Public water works</w:t>
            </w:r>
          </w:p>
        </w:tc>
        <w:tc>
          <w:tcPr>
            <w:tcW w:w="1701" w:type="dxa"/>
            <w:tcBorders>
              <w:top w:val="nil"/>
              <w:left w:val="nil"/>
              <w:bottom w:val="single" w:sz="4" w:space="0" w:color="auto"/>
              <w:right w:val="single" w:sz="4" w:space="0" w:color="auto"/>
            </w:tcBorders>
            <w:shd w:val="clear" w:color="auto" w:fill="auto"/>
            <w:noWrap/>
            <w:vAlign w:val="bottom"/>
          </w:tcPr>
          <w:p w14:paraId="59CB1814" w14:textId="10A7F8DC" w:rsidR="007E5289" w:rsidRPr="004741F8" w:rsidRDefault="07B0FFB6" w:rsidP="00DD6F21">
            <w:pPr>
              <w:spacing w:line="360" w:lineRule="auto"/>
              <w:jc w:val="right"/>
              <w:rPr>
                <w:rFonts w:ascii="Cambria" w:hAnsi="Cambria" w:cs="Arial"/>
              </w:rPr>
            </w:pPr>
            <w:r w:rsidRPr="58C29371">
              <w:rPr>
                <w:rFonts w:ascii="Cambria" w:hAnsi="Cambria" w:cs="Arial"/>
              </w:rPr>
              <w:t>44.970</w:t>
            </w:r>
          </w:p>
        </w:tc>
        <w:tc>
          <w:tcPr>
            <w:tcW w:w="1608" w:type="dxa"/>
            <w:tcBorders>
              <w:top w:val="nil"/>
              <w:left w:val="nil"/>
              <w:bottom w:val="single" w:sz="4" w:space="0" w:color="auto"/>
              <w:right w:val="single" w:sz="4" w:space="0" w:color="auto"/>
            </w:tcBorders>
            <w:shd w:val="clear" w:color="auto" w:fill="auto"/>
            <w:vAlign w:val="bottom"/>
          </w:tcPr>
          <w:p w14:paraId="5F67972C" w14:textId="1B539C60" w:rsidR="007E5289" w:rsidRPr="004741F8" w:rsidRDefault="7C28BB8E" w:rsidP="004741F8">
            <w:pPr>
              <w:spacing w:line="360" w:lineRule="auto"/>
              <w:jc w:val="right"/>
              <w:rPr>
                <w:rFonts w:ascii="Cambria" w:hAnsi="Cambria" w:cs="Arial"/>
              </w:rPr>
            </w:pPr>
            <w:r w:rsidRPr="58C29371">
              <w:rPr>
                <w:rFonts w:ascii="Cambria" w:hAnsi="Cambria" w:cs="Arial"/>
              </w:rPr>
              <w:t>66</w:t>
            </w:r>
            <w:r w:rsidR="3A0E2B0A" w:rsidRPr="58C29371">
              <w:rPr>
                <w:rFonts w:ascii="Cambria" w:hAnsi="Cambria" w:cs="Arial"/>
              </w:rPr>
              <w:t>.</w:t>
            </w:r>
            <w:r w:rsidR="7546AA21" w:rsidRPr="58C29371">
              <w:rPr>
                <w:rFonts w:ascii="Cambria" w:hAnsi="Cambria" w:cs="Arial"/>
              </w:rPr>
              <w:t>1</w:t>
            </w:r>
            <w:r w:rsidR="3A0E2B0A" w:rsidRPr="58C29371">
              <w:rPr>
                <w:rFonts w:ascii="Cambria" w:hAnsi="Cambria" w:cs="Arial"/>
              </w:rPr>
              <w:t>00</w:t>
            </w:r>
          </w:p>
        </w:tc>
        <w:tc>
          <w:tcPr>
            <w:tcW w:w="1566" w:type="dxa"/>
            <w:tcBorders>
              <w:top w:val="nil"/>
              <w:left w:val="nil"/>
              <w:bottom w:val="single" w:sz="4" w:space="0" w:color="auto"/>
              <w:right w:val="single" w:sz="4" w:space="0" w:color="auto"/>
            </w:tcBorders>
            <w:vAlign w:val="bottom"/>
          </w:tcPr>
          <w:p w14:paraId="241F6002" w14:textId="4F8E19F6" w:rsidR="007E5289" w:rsidRPr="004741F8" w:rsidRDefault="3D31D4A0" w:rsidP="004741F8">
            <w:pPr>
              <w:spacing w:line="360" w:lineRule="auto"/>
              <w:jc w:val="right"/>
              <w:rPr>
                <w:rFonts w:ascii="Cambria" w:hAnsi="Cambria" w:cs="Arial"/>
              </w:rPr>
            </w:pPr>
            <w:r w:rsidRPr="58C29371">
              <w:rPr>
                <w:rFonts w:ascii="Cambria" w:hAnsi="Cambria" w:cs="Arial"/>
              </w:rPr>
              <w:t>69</w:t>
            </w:r>
            <w:r w:rsidR="3A0E2B0A" w:rsidRPr="58C29371">
              <w:rPr>
                <w:rFonts w:ascii="Cambria" w:hAnsi="Cambria" w:cs="Arial"/>
              </w:rPr>
              <w:t>.</w:t>
            </w:r>
            <w:r w:rsidR="741784C6" w:rsidRPr="58C29371">
              <w:rPr>
                <w:rFonts w:ascii="Cambria" w:hAnsi="Cambria" w:cs="Arial"/>
              </w:rPr>
              <w:t>3</w:t>
            </w:r>
            <w:r w:rsidR="3A0E2B0A" w:rsidRPr="58C29371">
              <w:rPr>
                <w:rFonts w:ascii="Cambria" w:hAnsi="Cambria" w:cs="Arial"/>
              </w:rPr>
              <w:t>00</w:t>
            </w:r>
          </w:p>
        </w:tc>
      </w:tr>
      <w:tr w:rsidR="007E5289" w:rsidRPr="00BF0E9D" w14:paraId="43AC2BE5" w14:textId="77777777" w:rsidTr="00EE58DC">
        <w:trPr>
          <w:trHeight w:val="113"/>
        </w:trPr>
        <w:tc>
          <w:tcPr>
            <w:tcW w:w="2943" w:type="dxa"/>
            <w:tcBorders>
              <w:top w:val="nil"/>
              <w:left w:val="single" w:sz="4" w:space="0" w:color="auto"/>
              <w:bottom w:val="nil"/>
              <w:right w:val="single" w:sz="4" w:space="0" w:color="auto"/>
            </w:tcBorders>
            <w:shd w:val="clear" w:color="auto" w:fill="auto"/>
            <w:noWrap/>
            <w:vAlign w:val="bottom"/>
          </w:tcPr>
          <w:p w14:paraId="04F6898E" w14:textId="77777777" w:rsidR="007E5289" w:rsidRPr="00BF0E9D" w:rsidRDefault="007E5289" w:rsidP="000334F1">
            <w:pPr>
              <w:spacing w:line="360" w:lineRule="auto"/>
              <w:rPr>
                <w:rFonts w:ascii="Cambria" w:hAnsi="Cambria" w:cs="Arial"/>
              </w:rPr>
            </w:pPr>
            <w:r w:rsidRPr="00BF0E9D">
              <w:rPr>
                <w:rFonts w:ascii="Cambria" w:hAnsi="Cambria" w:cs="Arial"/>
              </w:rPr>
              <w:t>Public Lighting</w:t>
            </w:r>
          </w:p>
        </w:tc>
        <w:tc>
          <w:tcPr>
            <w:tcW w:w="1701" w:type="dxa"/>
            <w:tcBorders>
              <w:top w:val="nil"/>
              <w:left w:val="nil"/>
              <w:bottom w:val="nil"/>
              <w:right w:val="single" w:sz="4" w:space="0" w:color="auto"/>
            </w:tcBorders>
            <w:shd w:val="clear" w:color="auto" w:fill="auto"/>
            <w:noWrap/>
            <w:vAlign w:val="bottom"/>
          </w:tcPr>
          <w:p w14:paraId="0107C7A2" w14:textId="427A1ED2" w:rsidR="007E5289" w:rsidRPr="004741F8" w:rsidRDefault="3A0E2B0A" w:rsidP="00DD6F21">
            <w:pPr>
              <w:spacing w:line="360" w:lineRule="auto"/>
              <w:jc w:val="right"/>
              <w:rPr>
                <w:rFonts w:ascii="Cambria" w:hAnsi="Cambria" w:cs="Arial"/>
              </w:rPr>
            </w:pPr>
            <w:r w:rsidRPr="58C29371">
              <w:rPr>
                <w:rFonts w:ascii="Cambria" w:hAnsi="Cambria" w:cs="Arial"/>
              </w:rPr>
              <w:t>3</w:t>
            </w:r>
            <w:r w:rsidR="233E1E02" w:rsidRPr="58C29371">
              <w:rPr>
                <w:rFonts w:ascii="Cambria" w:hAnsi="Cambria" w:cs="Arial"/>
              </w:rPr>
              <w:t>7</w:t>
            </w:r>
            <w:r w:rsidRPr="58C29371">
              <w:rPr>
                <w:rFonts w:ascii="Cambria" w:hAnsi="Cambria" w:cs="Arial"/>
              </w:rPr>
              <w:t>.</w:t>
            </w:r>
            <w:r w:rsidR="21066105" w:rsidRPr="58C29371">
              <w:rPr>
                <w:rFonts w:ascii="Cambria" w:hAnsi="Cambria" w:cs="Arial"/>
              </w:rPr>
              <w:t>790</w:t>
            </w:r>
          </w:p>
        </w:tc>
        <w:tc>
          <w:tcPr>
            <w:tcW w:w="1608" w:type="dxa"/>
            <w:tcBorders>
              <w:top w:val="nil"/>
              <w:left w:val="nil"/>
              <w:bottom w:val="nil"/>
              <w:right w:val="single" w:sz="4" w:space="0" w:color="auto"/>
            </w:tcBorders>
            <w:shd w:val="clear" w:color="auto" w:fill="auto"/>
            <w:vAlign w:val="bottom"/>
          </w:tcPr>
          <w:p w14:paraId="22824A6D" w14:textId="77777777" w:rsidR="007E5289" w:rsidRPr="004741F8" w:rsidRDefault="007E5289" w:rsidP="004741F8">
            <w:pPr>
              <w:spacing w:line="360" w:lineRule="auto"/>
              <w:jc w:val="right"/>
              <w:rPr>
                <w:rFonts w:ascii="Cambria" w:hAnsi="Cambria" w:cs="Arial"/>
              </w:rPr>
            </w:pPr>
            <w:r>
              <w:rPr>
                <w:rFonts w:ascii="Cambria" w:hAnsi="Cambria" w:cs="Arial"/>
              </w:rPr>
              <w:t>38.000</w:t>
            </w:r>
          </w:p>
        </w:tc>
        <w:tc>
          <w:tcPr>
            <w:tcW w:w="1566" w:type="dxa"/>
            <w:tcBorders>
              <w:top w:val="nil"/>
              <w:left w:val="nil"/>
              <w:bottom w:val="nil"/>
              <w:right w:val="single" w:sz="4" w:space="0" w:color="auto"/>
            </w:tcBorders>
            <w:vAlign w:val="bottom"/>
          </w:tcPr>
          <w:p w14:paraId="7B6DF064" w14:textId="70474480" w:rsidR="007E5289" w:rsidRPr="004741F8" w:rsidRDefault="3A0E2B0A" w:rsidP="004741F8">
            <w:pPr>
              <w:spacing w:line="360" w:lineRule="auto"/>
              <w:jc w:val="right"/>
              <w:rPr>
                <w:rFonts w:ascii="Cambria" w:hAnsi="Cambria" w:cs="Arial"/>
              </w:rPr>
            </w:pPr>
            <w:r w:rsidRPr="58C29371">
              <w:rPr>
                <w:rFonts w:ascii="Cambria" w:hAnsi="Cambria" w:cs="Arial"/>
              </w:rPr>
              <w:t>3</w:t>
            </w:r>
            <w:r w:rsidR="29F85303" w:rsidRPr="58C29371">
              <w:rPr>
                <w:rFonts w:ascii="Cambria" w:hAnsi="Cambria" w:cs="Arial"/>
              </w:rPr>
              <w:t>9</w:t>
            </w:r>
            <w:r w:rsidRPr="58C29371">
              <w:rPr>
                <w:rFonts w:ascii="Cambria" w:hAnsi="Cambria" w:cs="Arial"/>
              </w:rPr>
              <w:t>.</w:t>
            </w:r>
            <w:r w:rsidR="5F36DB6D" w:rsidRPr="58C29371">
              <w:rPr>
                <w:rFonts w:ascii="Cambria" w:hAnsi="Cambria" w:cs="Arial"/>
              </w:rPr>
              <w:t>0</w:t>
            </w:r>
            <w:r w:rsidRPr="58C29371">
              <w:rPr>
                <w:rFonts w:ascii="Cambria" w:hAnsi="Cambria" w:cs="Arial"/>
              </w:rPr>
              <w:t>00</w:t>
            </w:r>
          </w:p>
        </w:tc>
      </w:tr>
      <w:tr w:rsidR="007E5289" w:rsidRPr="00BF0E9D" w14:paraId="63711942" w14:textId="77777777" w:rsidTr="00EE58DC">
        <w:trPr>
          <w:trHeight w:val="113"/>
        </w:trPr>
        <w:tc>
          <w:tcPr>
            <w:tcW w:w="2943" w:type="dxa"/>
            <w:tcBorders>
              <w:top w:val="single" w:sz="8" w:space="0" w:color="auto"/>
              <w:left w:val="single" w:sz="8" w:space="0" w:color="auto"/>
              <w:bottom w:val="single" w:sz="8" w:space="0" w:color="auto"/>
              <w:right w:val="single" w:sz="4" w:space="0" w:color="auto"/>
            </w:tcBorders>
            <w:shd w:val="clear" w:color="auto" w:fill="auto"/>
            <w:noWrap/>
            <w:vAlign w:val="center"/>
          </w:tcPr>
          <w:p w14:paraId="3F1CC04A" w14:textId="77777777" w:rsidR="007E5289" w:rsidRPr="00BF0E9D" w:rsidRDefault="007E5289" w:rsidP="000334F1">
            <w:pPr>
              <w:spacing w:line="360" w:lineRule="auto"/>
              <w:jc w:val="center"/>
              <w:rPr>
                <w:rFonts w:ascii="Cambria" w:hAnsi="Cambria" w:cs="Arial"/>
                <w:b/>
                <w:bCs/>
              </w:rPr>
            </w:pPr>
            <w:r w:rsidRPr="00BF0E9D">
              <w:rPr>
                <w:rFonts w:ascii="Cambria" w:hAnsi="Cambria" w:cs="Arial"/>
                <w:b/>
                <w:bCs/>
              </w:rPr>
              <w:t>Total</w:t>
            </w:r>
          </w:p>
        </w:tc>
        <w:tc>
          <w:tcPr>
            <w:tcW w:w="1701" w:type="dxa"/>
            <w:tcBorders>
              <w:top w:val="single" w:sz="8" w:space="0" w:color="auto"/>
              <w:left w:val="nil"/>
              <w:bottom w:val="single" w:sz="8" w:space="0" w:color="auto"/>
              <w:right w:val="single" w:sz="4" w:space="0" w:color="auto"/>
            </w:tcBorders>
            <w:shd w:val="clear" w:color="auto" w:fill="auto"/>
            <w:noWrap/>
            <w:vAlign w:val="center"/>
          </w:tcPr>
          <w:p w14:paraId="4D09B764" w14:textId="23321AC6" w:rsidR="007E5289" w:rsidRPr="00BF0E9D" w:rsidRDefault="3A0E2B0A" w:rsidP="00DD6F21">
            <w:pPr>
              <w:spacing w:line="360" w:lineRule="auto"/>
              <w:jc w:val="right"/>
              <w:rPr>
                <w:rFonts w:ascii="Cambria" w:hAnsi="Cambria" w:cs="Arial"/>
                <w:b/>
                <w:bCs/>
              </w:rPr>
            </w:pPr>
            <w:r w:rsidRPr="58C29371">
              <w:rPr>
                <w:rFonts w:ascii="Cambria" w:hAnsi="Cambria" w:cs="Arial"/>
                <w:b/>
                <w:bCs/>
              </w:rPr>
              <w:t>26</w:t>
            </w:r>
            <w:r w:rsidR="3455B6B9" w:rsidRPr="58C29371">
              <w:rPr>
                <w:rFonts w:ascii="Cambria" w:hAnsi="Cambria" w:cs="Arial"/>
                <w:b/>
                <w:bCs/>
              </w:rPr>
              <w:t>35</w:t>
            </w:r>
            <w:r w:rsidRPr="58C29371">
              <w:rPr>
                <w:rFonts w:ascii="Cambria" w:hAnsi="Cambria" w:cs="Arial"/>
                <w:b/>
                <w:bCs/>
              </w:rPr>
              <w:t>.</w:t>
            </w:r>
            <w:r w:rsidR="0CF67DE3" w:rsidRPr="58C29371">
              <w:rPr>
                <w:rFonts w:ascii="Cambria" w:hAnsi="Cambria" w:cs="Arial"/>
                <w:b/>
                <w:bCs/>
              </w:rPr>
              <w:t>963</w:t>
            </w:r>
          </w:p>
        </w:tc>
        <w:tc>
          <w:tcPr>
            <w:tcW w:w="1608" w:type="dxa"/>
            <w:tcBorders>
              <w:top w:val="single" w:sz="8" w:space="0" w:color="auto"/>
              <w:left w:val="nil"/>
              <w:bottom w:val="single" w:sz="8" w:space="0" w:color="auto"/>
              <w:right w:val="single" w:sz="4" w:space="0" w:color="auto"/>
            </w:tcBorders>
            <w:shd w:val="clear" w:color="auto" w:fill="auto"/>
            <w:vAlign w:val="center"/>
          </w:tcPr>
          <w:p w14:paraId="08CD4F5F" w14:textId="7E075198" w:rsidR="007E5289" w:rsidRPr="00BF0E9D" w:rsidRDefault="0411273B" w:rsidP="004741F8">
            <w:pPr>
              <w:spacing w:line="360" w:lineRule="auto"/>
              <w:jc w:val="right"/>
              <w:rPr>
                <w:rFonts w:ascii="Cambria" w:hAnsi="Cambria" w:cs="Arial"/>
                <w:b/>
                <w:bCs/>
              </w:rPr>
            </w:pPr>
            <w:r w:rsidRPr="58C29371">
              <w:rPr>
                <w:rFonts w:ascii="Cambria" w:hAnsi="Cambria" w:cs="Arial"/>
                <w:b/>
                <w:bCs/>
              </w:rPr>
              <w:t>3260</w:t>
            </w:r>
            <w:r w:rsidR="3A0E2B0A" w:rsidRPr="58C29371">
              <w:rPr>
                <w:rFonts w:ascii="Cambria" w:hAnsi="Cambria" w:cs="Arial"/>
                <w:b/>
                <w:bCs/>
              </w:rPr>
              <w:t>.000</w:t>
            </w:r>
          </w:p>
        </w:tc>
        <w:tc>
          <w:tcPr>
            <w:tcW w:w="1566" w:type="dxa"/>
            <w:tcBorders>
              <w:top w:val="single" w:sz="8" w:space="0" w:color="auto"/>
              <w:left w:val="nil"/>
              <w:bottom w:val="single" w:sz="8" w:space="0" w:color="auto"/>
              <w:right w:val="single" w:sz="4" w:space="0" w:color="auto"/>
            </w:tcBorders>
          </w:tcPr>
          <w:p w14:paraId="476AB366" w14:textId="2E011C17" w:rsidR="007E5289" w:rsidRPr="00BF0E9D" w:rsidRDefault="006D2771" w:rsidP="006A51EE">
            <w:pPr>
              <w:spacing w:line="360" w:lineRule="auto"/>
              <w:jc w:val="right"/>
              <w:rPr>
                <w:rFonts w:ascii="Cambria" w:hAnsi="Cambria" w:cs="Arial"/>
                <w:b/>
                <w:bCs/>
              </w:rPr>
            </w:pPr>
            <w:r w:rsidRPr="58C29371">
              <w:rPr>
                <w:rFonts w:ascii="Cambria" w:hAnsi="Cambria" w:cs="Arial"/>
                <w:b/>
                <w:bCs/>
              </w:rPr>
              <w:t>3</w:t>
            </w:r>
            <w:r w:rsidR="379E1B64" w:rsidRPr="58C29371">
              <w:rPr>
                <w:rFonts w:ascii="Cambria" w:hAnsi="Cambria" w:cs="Arial"/>
                <w:b/>
                <w:bCs/>
              </w:rPr>
              <w:t>510</w:t>
            </w:r>
            <w:r w:rsidRPr="58C29371">
              <w:rPr>
                <w:rFonts w:ascii="Cambria" w:hAnsi="Cambria" w:cs="Arial"/>
                <w:b/>
                <w:bCs/>
              </w:rPr>
              <w:t>.000</w:t>
            </w:r>
          </w:p>
        </w:tc>
      </w:tr>
    </w:tbl>
    <w:bookmarkEnd w:id="4"/>
    <w:p w14:paraId="04E2E494" w14:textId="6A543345" w:rsidR="00D711D1" w:rsidRDefault="003E4C8A" w:rsidP="58C29371">
      <w:pPr>
        <w:pStyle w:val="BodyText2"/>
        <w:spacing w:before="0" w:after="0" w:line="360" w:lineRule="auto"/>
        <w:jc w:val="both"/>
        <w:rPr>
          <w:rFonts w:ascii="Cambria" w:hAnsi="Cambria"/>
          <w:b/>
          <w:bCs/>
          <w:sz w:val="24"/>
          <w:szCs w:val="24"/>
        </w:rPr>
      </w:pPr>
      <w:r w:rsidRPr="58C29371">
        <w:rPr>
          <w:rFonts w:ascii="Cambria" w:hAnsi="Cambria"/>
          <w:b/>
          <w:bCs/>
          <w:sz w:val="24"/>
          <w:szCs w:val="24"/>
        </w:rPr>
        <w:lastRenderedPageBreak/>
        <w:t>*</w:t>
      </w:r>
      <w:proofErr w:type="gramStart"/>
      <w:r w:rsidRPr="58C29371">
        <w:rPr>
          <w:rFonts w:ascii="Cambria" w:hAnsi="Cambria"/>
          <w:b/>
          <w:bCs/>
          <w:sz w:val="24"/>
          <w:szCs w:val="24"/>
        </w:rPr>
        <w:t>includes</w:t>
      </w:r>
      <w:proofErr w:type="gramEnd"/>
      <w:r w:rsidRPr="58C29371">
        <w:rPr>
          <w:rFonts w:ascii="Cambria" w:hAnsi="Cambria"/>
          <w:b/>
          <w:bCs/>
          <w:sz w:val="24"/>
          <w:szCs w:val="24"/>
        </w:rPr>
        <w:t xml:space="preserve"> sale under </w:t>
      </w:r>
      <w:proofErr w:type="spellStart"/>
      <w:r w:rsidRPr="58C29371">
        <w:rPr>
          <w:rFonts w:ascii="Cambria" w:hAnsi="Cambria"/>
          <w:b/>
          <w:bCs/>
          <w:sz w:val="24"/>
          <w:szCs w:val="24"/>
        </w:rPr>
        <w:t>kutirjyoti</w:t>
      </w:r>
      <w:proofErr w:type="spellEnd"/>
      <w:r w:rsidRPr="58C29371">
        <w:rPr>
          <w:rFonts w:ascii="Cambria" w:hAnsi="Cambria"/>
          <w:b/>
          <w:bCs/>
          <w:sz w:val="24"/>
          <w:szCs w:val="24"/>
        </w:rPr>
        <w:t xml:space="preserve"> consumers to the tune of </w:t>
      </w:r>
      <w:r w:rsidR="140A82A8" w:rsidRPr="58C29371">
        <w:rPr>
          <w:rFonts w:ascii="Cambria" w:hAnsi="Cambria"/>
          <w:b/>
          <w:bCs/>
          <w:sz w:val="24"/>
          <w:szCs w:val="24"/>
        </w:rPr>
        <w:t>7</w:t>
      </w:r>
      <w:r w:rsidR="004741F8" w:rsidRPr="58C29371">
        <w:rPr>
          <w:rFonts w:ascii="Cambria" w:hAnsi="Cambria"/>
          <w:b/>
          <w:bCs/>
          <w:sz w:val="24"/>
          <w:szCs w:val="24"/>
        </w:rPr>
        <w:t>0.000</w:t>
      </w:r>
      <w:r w:rsidR="00E925D6" w:rsidRPr="58C29371">
        <w:rPr>
          <w:rFonts w:ascii="Cambria" w:hAnsi="Cambria"/>
          <w:b/>
          <w:bCs/>
          <w:sz w:val="24"/>
          <w:szCs w:val="24"/>
        </w:rPr>
        <w:t xml:space="preserve"> </w:t>
      </w:r>
      <w:r w:rsidRPr="58C29371">
        <w:rPr>
          <w:rFonts w:ascii="Cambria" w:hAnsi="Cambria"/>
          <w:b/>
          <w:bCs/>
          <w:sz w:val="24"/>
          <w:szCs w:val="24"/>
        </w:rPr>
        <w:t>MU</w:t>
      </w:r>
      <w:r w:rsidR="006D2771" w:rsidRPr="58C29371">
        <w:rPr>
          <w:rFonts w:ascii="Cambria" w:hAnsi="Cambria"/>
          <w:b/>
          <w:bCs/>
          <w:sz w:val="24"/>
          <w:szCs w:val="24"/>
        </w:rPr>
        <w:t xml:space="preserve"> during ensuing year</w:t>
      </w:r>
      <w:r w:rsidR="00E925D6" w:rsidRPr="58C29371">
        <w:rPr>
          <w:rFonts w:ascii="Cambria" w:hAnsi="Cambria"/>
          <w:b/>
          <w:bCs/>
          <w:sz w:val="24"/>
          <w:szCs w:val="24"/>
        </w:rPr>
        <w:t>.</w:t>
      </w:r>
    </w:p>
    <w:p w14:paraId="0F67AEF3" w14:textId="77777777" w:rsidR="00836D00" w:rsidRDefault="00836D00" w:rsidP="003E4C8A">
      <w:pPr>
        <w:pStyle w:val="BodyText2"/>
        <w:spacing w:before="0" w:after="0" w:line="360" w:lineRule="auto"/>
        <w:jc w:val="both"/>
        <w:rPr>
          <w:rFonts w:ascii="Cambria" w:hAnsi="Cambria"/>
          <w:b/>
          <w:sz w:val="24"/>
          <w:szCs w:val="24"/>
        </w:rPr>
      </w:pPr>
    </w:p>
    <w:p w14:paraId="17AF6810" w14:textId="77777777" w:rsidR="002A6606" w:rsidRPr="00457F51" w:rsidRDefault="002A6606" w:rsidP="004276A0">
      <w:pPr>
        <w:pStyle w:val="BodyText2"/>
        <w:spacing w:before="0" w:after="0" w:line="360" w:lineRule="auto"/>
        <w:jc w:val="both"/>
        <w:rPr>
          <w:rFonts w:ascii="Cambria" w:hAnsi="Cambria"/>
          <w:b/>
          <w:sz w:val="8"/>
          <w:szCs w:val="8"/>
        </w:rPr>
      </w:pPr>
    </w:p>
    <w:p w14:paraId="3F37E1BD" w14:textId="77777777" w:rsidR="004276A0" w:rsidRPr="00BF0E9D" w:rsidRDefault="004276A0" w:rsidP="004276A0">
      <w:pPr>
        <w:pStyle w:val="BodyText2"/>
        <w:spacing w:before="0" w:after="0" w:line="360" w:lineRule="auto"/>
        <w:jc w:val="both"/>
        <w:rPr>
          <w:rFonts w:ascii="Cambria" w:hAnsi="Cambria"/>
          <w:b/>
          <w:sz w:val="24"/>
          <w:szCs w:val="24"/>
        </w:rPr>
      </w:pPr>
      <w:r w:rsidRPr="00BF0E9D">
        <w:rPr>
          <w:rFonts w:ascii="Cambria" w:hAnsi="Cambria"/>
          <w:b/>
          <w:sz w:val="24"/>
          <w:szCs w:val="24"/>
        </w:rPr>
        <w:t xml:space="preserve">HT Category </w:t>
      </w:r>
    </w:p>
    <w:p w14:paraId="5DDBE4C7" w14:textId="7D5AA567" w:rsidR="004276A0" w:rsidRDefault="00C77FA8" w:rsidP="004276A0">
      <w:pPr>
        <w:pStyle w:val="BodyText2"/>
        <w:spacing w:line="360" w:lineRule="auto"/>
        <w:jc w:val="both"/>
        <w:rPr>
          <w:rFonts w:ascii="Cambria" w:hAnsi="Cambria"/>
          <w:sz w:val="24"/>
          <w:szCs w:val="24"/>
        </w:rPr>
      </w:pPr>
      <w:r>
        <w:rPr>
          <w:rFonts w:ascii="Cambria" w:hAnsi="Cambria"/>
          <w:sz w:val="24"/>
          <w:szCs w:val="24"/>
        </w:rPr>
        <w:t xml:space="preserve">While </w:t>
      </w:r>
      <w:r w:rsidR="007C50C6">
        <w:rPr>
          <w:rFonts w:ascii="Cambria" w:hAnsi="Cambria"/>
          <w:sz w:val="24"/>
          <w:szCs w:val="24"/>
        </w:rPr>
        <w:t xml:space="preserve">projecting the sales in HT Category, the </w:t>
      </w:r>
      <w:r w:rsidR="006C38E9">
        <w:rPr>
          <w:rFonts w:ascii="Cambria" w:hAnsi="Cambria"/>
          <w:sz w:val="24"/>
          <w:szCs w:val="24"/>
        </w:rPr>
        <w:t>Utility</w:t>
      </w:r>
      <w:r w:rsidR="007C50C6">
        <w:rPr>
          <w:rFonts w:ascii="Cambria" w:hAnsi="Cambria"/>
          <w:sz w:val="24"/>
          <w:szCs w:val="24"/>
        </w:rPr>
        <w:t xml:space="preserve"> analyse</w:t>
      </w:r>
      <w:r>
        <w:rPr>
          <w:rFonts w:ascii="Cambria" w:hAnsi="Cambria"/>
          <w:sz w:val="24"/>
          <w:szCs w:val="24"/>
        </w:rPr>
        <w:t>s</w:t>
      </w:r>
      <w:r w:rsidR="007C50C6">
        <w:rPr>
          <w:rFonts w:ascii="Cambria" w:hAnsi="Cambria"/>
          <w:sz w:val="24"/>
          <w:szCs w:val="24"/>
        </w:rPr>
        <w:t xml:space="preserve"> the consumption pattern of each HT consumer</w:t>
      </w:r>
      <w:r w:rsidR="000E51D7">
        <w:rPr>
          <w:rFonts w:ascii="Cambria" w:hAnsi="Cambria"/>
          <w:sz w:val="24"/>
          <w:szCs w:val="24"/>
        </w:rPr>
        <w:t xml:space="preserve"> with contract demand of more than 1 MVA</w:t>
      </w:r>
      <w:r w:rsidR="007C50C6">
        <w:rPr>
          <w:rFonts w:ascii="Cambria" w:hAnsi="Cambria"/>
          <w:sz w:val="24"/>
          <w:szCs w:val="24"/>
        </w:rPr>
        <w:t xml:space="preserve">. </w:t>
      </w:r>
      <w:r w:rsidR="004276A0" w:rsidRPr="00BF0E9D">
        <w:rPr>
          <w:rFonts w:ascii="Cambria" w:hAnsi="Cambria"/>
          <w:sz w:val="24"/>
          <w:szCs w:val="24"/>
        </w:rPr>
        <w:t xml:space="preserve">The average sale </w:t>
      </w:r>
      <w:r>
        <w:rPr>
          <w:rFonts w:ascii="Cambria" w:hAnsi="Cambria"/>
          <w:sz w:val="24"/>
          <w:szCs w:val="24"/>
        </w:rPr>
        <w:t xml:space="preserve">under </w:t>
      </w:r>
      <w:r w:rsidR="004276A0" w:rsidRPr="00BF0E9D">
        <w:rPr>
          <w:rFonts w:ascii="Cambria" w:hAnsi="Cambria"/>
          <w:sz w:val="24"/>
          <w:szCs w:val="24"/>
        </w:rPr>
        <w:t xml:space="preserve">HT category consumers has been estimated </w:t>
      </w:r>
      <w:r w:rsidR="00B72392">
        <w:rPr>
          <w:rFonts w:ascii="Cambria" w:hAnsi="Cambria"/>
          <w:sz w:val="24"/>
          <w:szCs w:val="24"/>
        </w:rPr>
        <w:t xml:space="preserve">@ 2.78% </w:t>
      </w:r>
      <w:r w:rsidR="004276A0" w:rsidRPr="00BF0E9D">
        <w:rPr>
          <w:rFonts w:ascii="Cambria" w:hAnsi="Cambria"/>
          <w:sz w:val="24"/>
          <w:szCs w:val="24"/>
        </w:rPr>
        <w:t>for the ensuing year and is based on the trend of the FY 20</w:t>
      </w:r>
      <w:r w:rsidR="00C31CCE">
        <w:rPr>
          <w:rFonts w:ascii="Cambria" w:hAnsi="Cambria"/>
          <w:sz w:val="24"/>
          <w:szCs w:val="24"/>
        </w:rPr>
        <w:t>20</w:t>
      </w:r>
      <w:r w:rsidR="004276A0" w:rsidRPr="00BF0E9D">
        <w:rPr>
          <w:rFonts w:ascii="Cambria" w:hAnsi="Cambria"/>
          <w:sz w:val="24"/>
          <w:szCs w:val="24"/>
        </w:rPr>
        <w:t>-</w:t>
      </w:r>
      <w:r w:rsidR="00350EBE">
        <w:rPr>
          <w:rFonts w:ascii="Cambria" w:hAnsi="Cambria"/>
          <w:sz w:val="24"/>
          <w:szCs w:val="24"/>
        </w:rPr>
        <w:t>2</w:t>
      </w:r>
      <w:r w:rsidR="00C31CCE">
        <w:rPr>
          <w:rFonts w:ascii="Cambria" w:hAnsi="Cambria"/>
          <w:sz w:val="24"/>
          <w:szCs w:val="24"/>
        </w:rPr>
        <w:t>1</w:t>
      </w:r>
      <w:r w:rsidR="004276A0" w:rsidRPr="00BF0E9D">
        <w:rPr>
          <w:rFonts w:ascii="Cambria" w:hAnsi="Cambria"/>
          <w:sz w:val="24"/>
          <w:szCs w:val="24"/>
        </w:rPr>
        <w:t xml:space="preserve"> and actual load for the </w:t>
      </w:r>
      <w:r>
        <w:rPr>
          <w:rFonts w:ascii="Cambria" w:hAnsi="Cambria"/>
          <w:sz w:val="24"/>
          <w:szCs w:val="24"/>
        </w:rPr>
        <w:t>1</w:t>
      </w:r>
      <w:r w:rsidRPr="00C77FA8">
        <w:rPr>
          <w:rFonts w:ascii="Cambria" w:hAnsi="Cambria"/>
          <w:sz w:val="24"/>
          <w:szCs w:val="24"/>
          <w:vertAlign w:val="superscript"/>
        </w:rPr>
        <w:t>st</w:t>
      </w:r>
      <w:r>
        <w:rPr>
          <w:rFonts w:ascii="Cambria" w:hAnsi="Cambria"/>
          <w:sz w:val="24"/>
          <w:szCs w:val="24"/>
        </w:rPr>
        <w:t xml:space="preserve"> six month of current </w:t>
      </w:r>
      <w:r w:rsidR="004276A0" w:rsidRPr="00BF0E9D">
        <w:rPr>
          <w:rFonts w:ascii="Cambria" w:hAnsi="Cambria"/>
          <w:sz w:val="24"/>
          <w:szCs w:val="24"/>
        </w:rPr>
        <w:t>year ending Sept’</w:t>
      </w:r>
      <w:r w:rsidR="00350EBE">
        <w:rPr>
          <w:rFonts w:ascii="Cambria" w:hAnsi="Cambria"/>
          <w:sz w:val="24"/>
          <w:szCs w:val="24"/>
        </w:rPr>
        <w:t>2</w:t>
      </w:r>
      <w:r w:rsidR="00C31CCE">
        <w:rPr>
          <w:rFonts w:ascii="Cambria" w:hAnsi="Cambria"/>
          <w:sz w:val="24"/>
          <w:szCs w:val="24"/>
        </w:rPr>
        <w:t>1</w:t>
      </w:r>
      <w:r w:rsidR="004276A0" w:rsidRPr="00BF0E9D">
        <w:rPr>
          <w:rFonts w:ascii="Cambria" w:hAnsi="Cambria"/>
          <w:sz w:val="24"/>
          <w:szCs w:val="24"/>
        </w:rPr>
        <w:t xml:space="preserve">. </w:t>
      </w:r>
    </w:p>
    <w:tbl>
      <w:tblPr>
        <w:tblW w:w="0" w:type="auto"/>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6"/>
        <w:gridCol w:w="1480"/>
        <w:gridCol w:w="2685"/>
        <w:gridCol w:w="1480"/>
        <w:gridCol w:w="1480"/>
      </w:tblGrid>
      <w:tr w:rsidR="006D2771" w:rsidRPr="00BF0E9D" w14:paraId="347996F4" w14:textId="77777777" w:rsidTr="00F73E30">
        <w:trPr>
          <w:trHeight w:val="57"/>
        </w:trPr>
        <w:tc>
          <w:tcPr>
            <w:tcW w:w="0" w:type="auto"/>
            <w:shd w:val="clear" w:color="auto" w:fill="FFCC99"/>
            <w:noWrap/>
            <w:vAlign w:val="bottom"/>
          </w:tcPr>
          <w:p w14:paraId="760E5342" w14:textId="77777777" w:rsidR="006D2771" w:rsidRPr="00C77FA8" w:rsidRDefault="006D2771" w:rsidP="00C77FA8">
            <w:pPr>
              <w:spacing w:line="360" w:lineRule="auto"/>
              <w:jc w:val="center"/>
              <w:rPr>
                <w:rFonts w:ascii="Cambria" w:hAnsi="Cambria" w:cs="Arial"/>
                <w:b/>
                <w:bCs/>
              </w:rPr>
            </w:pPr>
            <w:r w:rsidRPr="00C77FA8">
              <w:rPr>
                <w:rFonts w:ascii="Cambria" w:hAnsi="Cambria" w:cs="Arial"/>
                <w:b/>
                <w:bCs/>
              </w:rPr>
              <w:t>Sales</w:t>
            </w:r>
            <w:r>
              <w:rPr>
                <w:rFonts w:ascii="Cambria" w:hAnsi="Cambria" w:cs="Arial"/>
                <w:b/>
                <w:bCs/>
              </w:rPr>
              <w:t xml:space="preserve"> (MU)</w:t>
            </w:r>
          </w:p>
        </w:tc>
        <w:tc>
          <w:tcPr>
            <w:tcW w:w="0" w:type="auto"/>
            <w:shd w:val="clear" w:color="auto" w:fill="FFCC99"/>
            <w:noWrap/>
            <w:vAlign w:val="bottom"/>
          </w:tcPr>
          <w:p w14:paraId="1E9D0E54" w14:textId="1F0CDAE5" w:rsidR="006D2771" w:rsidRPr="00C77FA8" w:rsidRDefault="006D2771" w:rsidP="006D2771">
            <w:pPr>
              <w:spacing w:line="360" w:lineRule="auto"/>
              <w:jc w:val="center"/>
              <w:rPr>
                <w:rFonts w:ascii="Cambria" w:hAnsi="Cambria" w:cs="Arial"/>
                <w:b/>
                <w:bCs/>
              </w:rPr>
            </w:pPr>
            <w:r w:rsidRPr="58C29371">
              <w:rPr>
                <w:rFonts w:ascii="Cambria" w:hAnsi="Cambria" w:cs="Arial"/>
                <w:b/>
                <w:bCs/>
              </w:rPr>
              <w:t>FY 20</w:t>
            </w:r>
            <w:r w:rsidR="08ABECEC" w:rsidRPr="58C29371">
              <w:rPr>
                <w:rFonts w:ascii="Cambria" w:hAnsi="Cambria" w:cs="Arial"/>
                <w:b/>
                <w:bCs/>
              </w:rPr>
              <w:t>20</w:t>
            </w:r>
            <w:r w:rsidRPr="58C29371">
              <w:rPr>
                <w:rFonts w:ascii="Cambria" w:hAnsi="Cambria" w:cs="Arial"/>
                <w:b/>
                <w:bCs/>
              </w:rPr>
              <w:t>-2</w:t>
            </w:r>
            <w:r w:rsidR="3910D4D7" w:rsidRPr="58C29371">
              <w:rPr>
                <w:rFonts w:ascii="Cambria" w:hAnsi="Cambria" w:cs="Arial"/>
                <w:b/>
                <w:bCs/>
              </w:rPr>
              <w:t>1</w:t>
            </w:r>
          </w:p>
        </w:tc>
        <w:tc>
          <w:tcPr>
            <w:tcW w:w="0" w:type="auto"/>
            <w:shd w:val="clear" w:color="auto" w:fill="FFCC99"/>
          </w:tcPr>
          <w:p w14:paraId="0A3B7008" w14:textId="50319594" w:rsidR="006D2771" w:rsidRPr="00BF0E9D" w:rsidRDefault="006D2771" w:rsidP="006D2771">
            <w:pPr>
              <w:spacing w:line="360" w:lineRule="auto"/>
              <w:jc w:val="center"/>
              <w:rPr>
                <w:rFonts w:ascii="Cambria" w:hAnsi="Cambria" w:cs="Arial"/>
                <w:b/>
                <w:bCs/>
              </w:rPr>
            </w:pPr>
            <w:r w:rsidRPr="58C29371">
              <w:rPr>
                <w:rFonts w:ascii="Cambria" w:hAnsi="Cambria" w:cs="Arial"/>
                <w:b/>
                <w:bCs/>
              </w:rPr>
              <w:t>1</w:t>
            </w:r>
            <w:r w:rsidRPr="58C29371">
              <w:rPr>
                <w:rFonts w:ascii="Cambria" w:hAnsi="Cambria" w:cs="Arial"/>
                <w:b/>
                <w:bCs/>
                <w:vertAlign w:val="superscript"/>
              </w:rPr>
              <w:t>st</w:t>
            </w:r>
            <w:r w:rsidRPr="58C29371">
              <w:rPr>
                <w:rFonts w:ascii="Cambria" w:hAnsi="Cambria" w:cs="Arial"/>
                <w:b/>
                <w:bCs/>
              </w:rPr>
              <w:t xml:space="preserve"> Six </w:t>
            </w:r>
            <w:proofErr w:type="spellStart"/>
            <w:r w:rsidRPr="58C29371">
              <w:rPr>
                <w:rFonts w:ascii="Cambria" w:hAnsi="Cambria" w:cs="Arial"/>
                <w:b/>
                <w:bCs/>
              </w:rPr>
              <w:t>Mth</w:t>
            </w:r>
            <w:proofErr w:type="spellEnd"/>
            <w:r w:rsidRPr="58C29371">
              <w:rPr>
                <w:rFonts w:ascii="Cambria" w:hAnsi="Cambria" w:cs="Arial"/>
                <w:b/>
                <w:bCs/>
              </w:rPr>
              <w:t xml:space="preserve"> </w:t>
            </w:r>
            <w:proofErr w:type="gramStart"/>
            <w:r w:rsidRPr="58C29371">
              <w:rPr>
                <w:rFonts w:ascii="Cambria" w:hAnsi="Cambria" w:cs="Arial"/>
                <w:b/>
                <w:bCs/>
              </w:rPr>
              <w:t>Of</w:t>
            </w:r>
            <w:proofErr w:type="gramEnd"/>
            <w:r w:rsidRPr="58C29371">
              <w:rPr>
                <w:rFonts w:ascii="Cambria" w:hAnsi="Cambria" w:cs="Arial"/>
                <w:b/>
                <w:bCs/>
              </w:rPr>
              <w:t xml:space="preserve"> FY 2</w:t>
            </w:r>
            <w:r w:rsidR="35B8A1E3" w:rsidRPr="58C29371">
              <w:rPr>
                <w:rFonts w:ascii="Cambria" w:hAnsi="Cambria" w:cs="Arial"/>
                <w:b/>
                <w:bCs/>
              </w:rPr>
              <w:t>1</w:t>
            </w:r>
            <w:r w:rsidRPr="58C29371">
              <w:rPr>
                <w:rFonts w:ascii="Cambria" w:hAnsi="Cambria" w:cs="Arial"/>
                <w:b/>
                <w:bCs/>
              </w:rPr>
              <w:t>-2</w:t>
            </w:r>
            <w:r w:rsidR="11A8CC83" w:rsidRPr="58C29371">
              <w:rPr>
                <w:rFonts w:ascii="Cambria" w:hAnsi="Cambria" w:cs="Arial"/>
                <w:b/>
                <w:bCs/>
              </w:rPr>
              <w:t>2</w:t>
            </w:r>
          </w:p>
        </w:tc>
        <w:tc>
          <w:tcPr>
            <w:tcW w:w="0" w:type="auto"/>
            <w:shd w:val="clear" w:color="auto" w:fill="FFCC99"/>
            <w:noWrap/>
            <w:vAlign w:val="bottom"/>
          </w:tcPr>
          <w:p w14:paraId="39A87887" w14:textId="3B6CE8EF" w:rsidR="58C29371" w:rsidRDefault="58C29371" w:rsidP="58C29371">
            <w:pPr>
              <w:spacing w:line="360" w:lineRule="auto"/>
              <w:jc w:val="center"/>
              <w:rPr>
                <w:rFonts w:ascii="Cambria" w:hAnsi="Cambria" w:cs="Arial"/>
                <w:b/>
                <w:bCs/>
              </w:rPr>
            </w:pPr>
            <w:r w:rsidRPr="58C29371">
              <w:rPr>
                <w:rFonts w:ascii="Cambria" w:hAnsi="Cambria" w:cs="Arial"/>
                <w:b/>
                <w:bCs/>
              </w:rPr>
              <w:t>FY 2021-22</w:t>
            </w:r>
          </w:p>
        </w:tc>
        <w:tc>
          <w:tcPr>
            <w:tcW w:w="0" w:type="auto"/>
            <w:shd w:val="clear" w:color="auto" w:fill="FFCC99"/>
          </w:tcPr>
          <w:p w14:paraId="14916416" w14:textId="243374BF" w:rsidR="58C29371" w:rsidRDefault="58C29371" w:rsidP="58C29371">
            <w:pPr>
              <w:spacing w:line="360" w:lineRule="auto"/>
              <w:jc w:val="center"/>
              <w:rPr>
                <w:rFonts w:ascii="Cambria" w:hAnsi="Cambria" w:cs="Arial"/>
                <w:b/>
                <w:bCs/>
              </w:rPr>
            </w:pPr>
            <w:r w:rsidRPr="58C29371">
              <w:rPr>
                <w:rFonts w:ascii="Cambria" w:hAnsi="Cambria" w:cs="Arial"/>
                <w:b/>
                <w:bCs/>
              </w:rPr>
              <w:t>FY 2022-23</w:t>
            </w:r>
          </w:p>
        </w:tc>
      </w:tr>
      <w:tr w:rsidR="006D2771" w:rsidRPr="00BF0E9D" w14:paraId="250E7754" w14:textId="77777777" w:rsidTr="0037724F">
        <w:trPr>
          <w:trHeight w:val="70"/>
        </w:trPr>
        <w:tc>
          <w:tcPr>
            <w:tcW w:w="0" w:type="auto"/>
            <w:shd w:val="clear" w:color="auto" w:fill="auto"/>
            <w:noWrap/>
            <w:vAlign w:val="bottom"/>
          </w:tcPr>
          <w:p w14:paraId="37A0E82E" w14:textId="77777777" w:rsidR="006D2771" w:rsidRPr="00BF0E9D" w:rsidRDefault="006D2771" w:rsidP="00E539CA">
            <w:pPr>
              <w:pStyle w:val="BodyText2"/>
              <w:spacing w:before="0" w:after="0" w:line="360" w:lineRule="auto"/>
              <w:jc w:val="both"/>
              <w:rPr>
                <w:rFonts w:ascii="Cambria" w:hAnsi="Cambria"/>
                <w:sz w:val="24"/>
                <w:szCs w:val="24"/>
              </w:rPr>
            </w:pPr>
            <w:r w:rsidRPr="00BF0E9D">
              <w:rPr>
                <w:rFonts w:ascii="Cambria" w:hAnsi="Cambria"/>
                <w:sz w:val="24"/>
                <w:szCs w:val="24"/>
              </w:rPr>
              <w:t>Large Industry</w:t>
            </w:r>
          </w:p>
        </w:tc>
        <w:tc>
          <w:tcPr>
            <w:tcW w:w="0" w:type="auto"/>
            <w:shd w:val="clear" w:color="auto" w:fill="auto"/>
            <w:noWrap/>
            <w:vAlign w:val="bottom"/>
          </w:tcPr>
          <w:p w14:paraId="32F808E0" w14:textId="24B9BD37" w:rsidR="006D2771" w:rsidRPr="002E6D3D" w:rsidRDefault="137B2B83" w:rsidP="002E6D3D">
            <w:pPr>
              <w:pStyle w:val="BodyText2"/>
              <w:spacing w:before="0" w:after="0" w:line="360" w:lineRule="auto"/>
              <w:jc w:val="center"/>
              <w:rPr>
                <w:rFonts w:ascii="Cambria" w:hAnsi="Cambria"/>
                <w:sz w:val="24"/>
                <w:szCs w:val="24"/>
              </w:rPr>
            </w:pPr>
            <w:r w:rsidRPr="58C29371">
              <w:rPr>
                <w:rFonts w:ascii="Cambria" w:hAnsi="Cambria"/>
                <w:sz w:val="24"/>
                <w:szCs w:val="24"/>
              </w:rPr>
              <w:t>896.746</w:t>
            </w:r>
          </w:p>
        </w:tc>
        <w:tc>
          <w:tcPr>
            <w:tcW w:w="0" w:type="auto"/>
          </w:tcPr>
          <w:p w14:paraId="70793CE2" w14:textId="3962E637" w:rsidR="006D2771" w:rsidRDefault="0D424674" w:rsidP="002E6D3D">
            <w:pPr>
              <w:pStyle w:val="BodyText2"/>
              <w:spacing w:before="0" w:after="0" w:line="360" w:lineRule="auto"/>
              <w:jc w:val="center"/>
              <w:rPr>
                <w:rFonts w:ascii="Cambria" w:hAnsi="Cambria"/>
                <w:sz w:val="24"/>
                <w:szCs w:val="24"/>
              </w:rPr>
            </w:pPr>
            <w:r w:rsidRPr="58C29371">
              <w:rPr>
                <w:rFonts w:ascii="Cambria" w:hAnsi="Cambria"/>
                <w:sz w:val="24"/>
                <w:szCs w:val="24"/>
              </w:rPr>
              <w:t>498.32</w:t>
            </w:r>
          </w:p>
        </w:tc>
        <w:tc>
          <w:tcPr>
            <w:tcW w:w="0" w:type="auto"/>
            <w:shd w:val="clear" w:color="auto" w:fill="auto"/>
            <w:noWrap/>
            <w:vAlign w:val="bottom"/>
          </w:tcPr>
          <w:p w14:paraId="76219D30" w14:textId="01F50D25" w:rsidR="006D2771" w:rsidRPr="002E6D3D" w:rsidRDefault="767254E9" w:rsidP="002E6D3D">
            <w:pPr>
              <w:pStyle w:val="BodyText2"/>
              <w:spacing w:before="0" w:after="0" w:line="360" w:lineRule="auto"/>
              <w:jc w:val="center"/>
              <w:rPr>
                <w:rFonts w:ascii="Cambria" w:hAnsi="Cambria"/>
                <w:sz w:val="24"/>
                <w:szCs w:val="24"/>
              </w:rPr>
            </w:pPr>
            <w:r w:rsidRPr="58C29371">
              <w:rPr>
                <w:rFonts w:ascii="Cambria" w:hAnsi="Cambria"/>
                <w:sz w:val="24"/>
                <w:szCs w:val="24"/>
              </w:rPr>
              <w:t>9</w:t>
            </w:r>
            <w:r w:rsidR="5E128A8D" w:rsidRPr="58C29371">
              <w:rPr>
                <w:rFonts w:ascii="Cambria" w:hAnsi="Cambria"/>
                <w:sz w:val="24"/>
                <w:szCs w:val="24"/>
              </w:rPr>
              <w:t>10</w:t>
            </w:r>
            <w:r w:rsidRPr="58C29371">
              <w:rPr>
                <w:rFonts w:ascii="Cambria" w:hAnsi="Cambria"/>
                <w:sz w:val="24"/>
                <w:szCs w:val="24"/>
              </w:rPr>
              <w:t>.000</w:t>
            </w:r>
          </w:p>
        </w:tc>
        <w:tc>
          <w:tcPr>
            <w:tcW w:w="0" w:type="auto"/>
            <w:vAlign w:val="bottom"/>
          </w:tcPr>
          <w:p w14:paraId="02983AA5" w14:textId="061524BE" w:rsidR="006D2771" w:rsidRPr="002E6D3D" w:rsidRDefault="695A514D" w:rsidP="002E6D3D">
            <w:pPr>
              <w:pStyle w:val="BodyText2"/>
              <w:spacing w:before="0" w:after="0" w:line="360" w:lineRule="auto"/>
              <w:jc w:val="center"/>
              <w:rPr>
                <w:rFonts w:ascii="Cambria" w:hAnsi="Cambria"/>
                <w:sz w:val="24"/>
                <w:szCs w:val="24"/>
              </w:rPr>
            </w:pPr>
            <w:r w:rsidRPr="58C29371">
              <w:rPr>
                <w:rFonts w:ascii="Cambria" w:hAnsi="Cambria"/>
                <w:sz w:val="24"/>
                <w:szCs w:val="24"/>
              </w:rPr>
              <w:t>925</w:t>
            </w:r>
            <w:r w:rsidR="003D1C6D" w:rsidRPr="58C29371">
              <w:rPr>
                <w:rFonts w:ascii="Cambria" w:hAnsi="Cambria"/>
                <w:sz w:val="24"/>
                <w:szCs w:val="24"/>
              </w:rPr>
              <w:t>.</w:t>
            </w:r>
            <w:r w:rsidR="0F6AC82B" w:rsidRPr="58C29371">
              <w:rPr>
                <w:rFonts w:ascii="Cambria" w:hAnsi="Cambria"/>
                <w:sz w:val="24"/>
                <w:szCs w:val="24"/>
              </w:rPr>
              <w:t>0</w:t>
            </w:r>
            <w:r w:rsidR="003D1C6D" w:rsidRPr="58C29371">
              <w:rPr>
                <w:rFonts w:ascii="Cambria" w:hAnsi="Cambria"/>
                <w:sz w:val="24"/>
                <w:szCs w:val="24"/>
              </w:rPr>
              <w:t>00</w:t>
            </w:r>
          </w:p>
        </w:tc>
      </w:tr>
      <w:tr w:rsidR="006D2771" w:rsidRPr="00BF0E9D" w14:paraId="0E7C9F4C" w14:textId="77777777" w:rsidTr="00F73E30">
        <w:trPr>
          <w:trHeight w:val="57"/>
        </w:trPr>
        <w:tc>
          <w:tcPr>
            <w:tcW w:w="0" w:type="auto"/>
            <w:shd w:val="clear" w:color="auto" w:fill="auto"/>
            <w:noWrap/>
            <w:vAlign w:val="bottom"/>
          </w:tcPr>
          <w:p w14:paraId="37048B83" w14:textId="77777777" w:rsidR="006D2771" w:rsidRPr="00BF0E9D" w:rsidRDefault="006D2771" w:rsidP="00E539CA">
            <w:pPr>
              <w:pStyle w:val="BodyText2"/>
              <w:spacing w:before="0" w:after="0" w:line="360" w:lineRule="auto"/>
              <w:jc w:val="both"/>
              <w:rPr>
                <w:rFonts w:ascii="Cambria" w:hAnsi="Cambria"/>
                <w:sz w:val="24"/>
                <w:szCs w:val="24"/>
              </w:rPr>
            </w:pPr>
            <w:r w:rsidRPr="00BF0E9D">
              <w:rPr>
                <w:rFonts w:ascii="Cambria" w:hAnsi="Cambria"/>
                <w:sz w:val="24"/>
                <w:szCs w:val="24"/>
              </w:rPr>
              <w:t>Power intensive</w:t>
            </w:r>
          </w:p>
        </w:tc>
        <w:tc>
          <w:tcPr>
            <w:tcW w:w="0" w:type="auto"/>
            <w:shd w:val="clear" w:color="auto" w:fill="auto"/>
            <w:noWrap/>
            <w:vAlign w:val="bottom"/>
          </w:tcPr>
          <w:p w14:paraId="446901B2" w14:textId="3D7C95BD" w:rsidR="006D2771" w:rsidRPr="002E6D3D" w:rsidRDefault="5BB564DE" w:rsidP="002E6D3D">
            <w:pPr>
              <w:pStyle w:val="BodyText2"/>
              <w:spacing w:before="0" w:after="0" w:line="360" w:lineRule="auto"/>
              <w:jc w:val="center"/>
              <w:rPr>
                <w:rFonts w:ascii="Cambria" w:hAnsi="Cambria"/>
                <w:sz w:val="24"/>
                <w:szCs w:val="24"/>
              </w:rPr>
            </w:pPr>
            <w:r w:rsidRPr="58C29371">
              <w:rPr>
                <w:rFonts w:ascii="Cambria" w:hAnsi="Cambria"/>
                <w:sz w:val="24"/>
                <w:szCs w:val="24"/>
              </w:rPr>
              <w:t>509.210</w:t>
            </w:r>
          </w:p>
        </w:tc>
        <w:tc>
          <w:tcPr>
            <w:tcW w:w="0" w:type="auto"/>
          </w:tcPr>
          <w:p w14:paraId="0B72F317" w14:textId="703BEEFF" w:rsidR="006D2771" w:rsidRDefault="006D2771" w:rsidP="002E6D3D">
            <w:pPr>
              <w:pStyle w:val="BodyText2"/>
              <w:spacing w:before="0" w:after="0" w:line="360" w:lineRule="auto"/>
              <w:jc w:val="center"/>
              <w:rPr>
                <w:rFonts w:ascii="Cambria" w:hAnsi="Cambria"/>
                <w:sz w:val="24"/>
                <w:szCs w:val="24"/>
              </w:rPr>
            </w:pPr>
            <w:r w:rsidRPr="58C29371">
              <w:rPr>
                <w:rFonts w:ascii="Cambria" w:hAnsi="Cambria"/>
                <w:sz w:val="24"/>
                <w:szCs w:val="24"/>
              </w:rPr>
              <w:t>2</w:t>
            </w:r>
            <w:r w:rsidR="58FF2F41" w:rsidRPr="58C29371">
              <w:rPr>
                <w:rFonts w:ascii="Cambria" w:hAnsi="Cambria"/>
                <w:sz w:val="24"/>
                <w:szCs w:val="24"/>
              </w:rPr>
              <w:t>6</w:t>
            </w:r>
            <w:r w:rsidR="433E859D" w:rsidRPr="58C29371">
              <w:rPr>
                <w:rFonts w:ascii="Cambria" w:hAnsi="Cambria"/>
                <w:sz w:val="24"/>
                <w:szCs w:val="24"/>
              </w:rPr>
              <w:t>4</w:t>
            </w:r>
            <w:r w:rsidR="58FF2F41" w:rsidRPr="58C29371">
              <w:rPr>
                <w:rFonts w:ascii="Cambria" w:hAnsi="Cambria"/>
                <w:sz w:val="24"/>
                <w:szCs w:val="24"/>
              </w:rPr>
              <w:t>.</w:t>
            </w:r>
            <w:r w:rsidR="6C2659FE" w:rsidRPr="58C29371">
              <w:rPr>
                <w:rFonts w:ascii="Cambria" w:hAnsi="Cambria"/>
                <w:sz w:val="24"/>
                <w:szCs w:val="24"/>
              </w:rPr>
              <w:t>158</w:t>
            </w:r>
          </w:p>
        </w:tc>
        <w:tc>
          <w:tcPr>
            <w:tcW w:w="0" w:type="auto"/>
            <w:shd w:val="clear" w:color="auto" w:fill="auto"/>
            <w:noWrap/>
            <w:vAlign w:val="bottom"/>
          </w:tcPr>
          <w:p w14:paraId="53E482A2" w14:textId="26AC04C3" w:rsidR="006D2771" w:rsidRPr="002E6D3D" w:rsidRDefault="006D2771" w:rsidP="002E6D3D">
            <w:pPr>
              <w:pStyle w:val="BodyText2"/>
              <w:spacing w:before="0" w:after="0" w:line="360" w:lineRule="auto"/>
              <w:jc w:val="center"/>
              <w:rPr>
                <w:rFonts w:ascii="Cambria" w:hAnsi="Cambria"/>
                <w:sz w:val="24"/>
                <w:szCs w:val="24"/>
              </w:rPr>
            </w:pPr>
            <w:r w:rsidRPr="58C29371">
              <w:rPr>
                <w:rFonts w:ascii="Cambria" w:hAnsi="Cambria"/>
                <w:sz w:val="24"/>
                <w:szCs w:val="24"/>
              </w:rPr>
              <w:t>5</w:t>
            </w:r>
            <w:r w:rsidR="487399F7" w:rsidRPr="58C29371">
              <w:rPr>
                <w:rFonts w:ascii="Cambria" w:hAnsi="Cambria"/>
                <w:sz w:val="24"/>
                <w:szCs w:val="24"/>
              </w:rPr>
              <w:t>3</w:t>
            </w:r>
            <w:r w:rsidRPr="58C29371">
              <w:rPr>
                <w:rFonts w:ascii="Cambria" w:hAnsi="Cambria"/>
                <w:sz w:val="24"/>
                <w:szCs w:val="24"/>
              </w:rPr>
              <w:t>0.000</w:t>
            </w:r>
          </w:p>
        </w:tc>
        <w:tc>
          <w:tcPr>
            <w:tcW w:w="0" w:type="auto"/>
            <w:vAlign w:val="bottom"/>
          </w:tcPr>
          <w:p w14:paraId="0074736C" w14:textId="6A0208A9" w:rsidR="006D2771" w:rsidRPr="002E6D3D" w:rsidRDefault="003D1C6D" w:rsidP="002E6D3D">
            <w:pPr>
              <w:pStyle w:val="BodyText2"/>
              <w:spacing w:before="0" w:after="0" w:line="360" w:lineRule="auto"/>
              <w:jc w:val="center"/>
              <w:rPr>
                <w:rFonts w:ascii="Cambria" w:hAnsi="Cambria"/>
                <w:sz w:val="24"/>
                <w:szCs w:val="24"/>
              </w:rPr>
            </w:pPr>
            <w:r w:rsidRPr="58C29371">
              <w:rPr>
                <w:rFonts w:ascii="Cambria" w:hAnsi="Cambria"/>
                <w:sz w:val="24"/>
                <w:szCs w:val="24"/>
              </w:rPr>
              <w:t>5</w:t>
            </w:r>
            <w:r w:rsidR="38C47406" w:rsidRPr="58C29371">
              <w:rPr>
                <w:rFonts w:ascii="Cambria" w:hAnsi="Cambria"/>
                <w:sz w:val="24"/>
                <w:szCs w:val="24"/>
              </w:rPr>
              <w:t>42</w:t>
            </w:r>
            <w:r w:rsidRPr="58C29371">
              <w:rPr>
                <w:rFonts w:ascii="Cambria" w:hAnsi="Cambria"/>
                <w:sz w:val="24"/>
                <w:szCs w:val="24"/>
              </w:rPr>
              <w:t>.</w:t>
            </w:r>
            <w:r w:rsidR="07390B6D" w:rsidRPr="58C29371">
              <w:rPr>
                <w:rFonts w:ascii="Cambria" w:hAnsi="Cambria"/>
                <w:sz w:val="24"/>
                <w:szCs w:val="24"/>
              </w:rPr>
              <w:t>3</w:t>
            </w:r>
            <w:r w:rsidRPr="58C29371">
              <w:rPr>
                <w:rFonts w:ascii="Cambria" w:hAnsi="Cambria"/>
                <w:sz w:val="24"/>
                <w:szCs w:val="24"/>
              </w:rPr>
              <w:t>00</w:t>
            </w:r>
          </w:p>
        </w:tc>
      </w:tr>
      <w:tr w:rsidR="006D2771" w:rsidRPr="00BF0E9D" w14:paraId="76F82096" w14:textId="77777777" w:rsidTr="00F73E30">
        <w:trPr>
          <w:trHeight w:val="57"/>
        </w:trPr>
        <w:tc>
          <w:tcPr>
            <w:tcW w:w="0" w:type="auto"/>
            <w:shd w:val="clear" w:color="auto" w:fill="auto"/>
            <w:noWrap/>
            <w:vAlign w:val="bottom"/>
          </w:tcPr>
          <w:p w14:paraId="5DF7EEC4" w14:textId="77777777" w:rsidR="006D2771" w:rsidRPr="00BF0E9D" w:rsidRDefault="006D2771" w:rsidP="00E539CA">
            <w:pPr>
              <w:pStyle w:val="BodyText2"/>
              <w:spacing w:before="0" w:after="0" w:line="360" w:lineRule="auto"/>
              <w:jc w:val="both"/>
              <w:rPr>
                <w:rFonts w:ascii="Cambria" w:hAnsi="Cambria"/>
                <w:sz w:val="24"/>
                <w:szCs w:val="24"/>
              </w:rPr>
            </w:pPr>
            <w:r w:rsidRPr="00BF0E9D">
              <w:rPr>
                <w:rFonts w:ascii="Cambria" w:hAnsi="Cambria"/>
                <w:sz w:val="24"/>
                <w:szCs w:val="24"/>
              </w:rPr>
              <w:t>Mini Steel</w:t>
            </w:r>
          </w:p>
        </w:tc>
        <w:tc>
          <w:tcPr>
            <w:tcW w:w="0" w:type="auto"/>
            <w:shd w:val="clear" w:color="auto" w:fill="auto"/>
            <w:noWrap/>
            <w:vAlign w:val="bottom"/>
          </w:tcPr>
          <w:p w14:paraId="0B8FB77A" w14:textId="5A76F2AB" w:rsidR="006D2771" w:rsidRPr="002E6D3D" w:rsidRDefault="006D2771" w:rsidP="002E6D3D">
            <w:pPr>
              <w:pStyle w:val="BodyText2"/>
              <w:spacing w:before="0" w:after="0" w:line="360" w:lineRule="auto"/>
              <w:jc w:val="center"/>
              <w:rPr>
                <w:rFonts w:ascii="Cambria" w:hAnsi="Cambria"/>
                <w:sz w:val="24"/>
                <w:szCs w:val="24"/>
              </w:rPr>
            </w:pPr>
            <w:r w:rsidRPr="58C29371">
              <w:rPr>
                <w:rFonts w:ascii="Cambria" w:hAnsi="Cambria"/>
                <w:sz w:val="24"/>
                <w:szCs w:val="24"/>
              </w:rPr>
              <w:t>132.</w:t>
            </w:r>
            <w:r w:rsidR="25FE1E12" w:rsidRPr="58C29371">
              <w:rPr>
                <w:rFonts w:ascii="Cambria" w:hAnsi="Cambria"/>
                <w:sz w:val="24"/>
                <w:szCs w:val="24"/>
              </w:rPr>
              <w:t>017</w:t>
            </w:r>
          </w:p>
        </w:tc>
        <w:tc>
          <w:tcPr>
            <w:tcW w:w="0" w:type="auto"/>
          </w:tcPr>
          <w:p w14:paraId="237E6C15" w14:textId="79A31507" w:rsidR="006D2771" w:rsidRDefault="3009A1F6" w:rsidP="002E6D3D">
            <w:pPr>
              <w:pStyle w:val="BodyText2"/>
              <w:spacing w:before="0" w:after="0" w:line="360" w:lineRule="auto"/>
              <w:jc w:val="center"/>
              <w:rPr>
                <w:rFonts w:ascii="Cambria" w:hAnsi="Cambria"/>
                <w:sz w:val="24"/>
                <w:szCs w:val="24"/>
              </w:rPr>
            </w:pPr>
            <w:r w:rsidRPr="58C29371">
              <w:rPr>
                <w:rFonts w:ascii="Cambria" w:hAnsi="Cambria"/>
                <w:sz w:val="24"/>
                <w:szCs w:val="24"/>
              </w:rPr>
              <w:t>7</w:t>
            </w:r>
            <w:r w:rsidR="297AA191" w:rsidRPr="58C29371">
              <w:rPr>
                <w:rFonts w:ascii="Cambria" w:hAnsi="Cambria"/>
                <w:sz w:val="24"/>
                <w:szCs w:val="24"/>
              </w:rPr>
              <w:t>0</w:t>
            </w:r>
            <w:r w:rsidRPr="58C29371">
              <w:rPr>
                <w:rFonts w:ascii="Cambria" w:hAnsi="Cambria"/>
                <w:sz w:val="24"/>
                <w:szCs w:val="24"/>
              </w:rPr>
              <w:t>.</w:t>
            </w:r>
            <w:r w:rsidR="3AAC30C4" w:rsidRPr="58C29371">
              <w:rPr>
                <w:rFonts w:ascii="Cambria" w:hAnsi="Cambria"/>
                <w:sz w:val="24"/>
                <w:szCs w:val="24"/>
              </w:rPr>
              <w:t>624</w:t>
            </w:r>
          </w:p>
        </w:tc>
        <w:tc>
          <w:tcPr>
            <w:tcW w:w="0" w:type="auto"/>
            <w:shd w:val="clear" w:color="auto" w:fill="auto"/>
            <w:noWrap/>
            <w:vAlign w:val="bottom"/>
          </w:tcPr>
          <w:p w14:paraId="44053446" w14:textId="1B91EB3F" w:rsidR="006D2771" w:rsidRPr="002E6D3D" w:rsidRDefault="006D2771" w:rsidP="002E6D3D">
            <w:pPr>
              <w:pStyle w:val="BodyText2"/>
              <w:spacing w:before="0" w:after="0" w:line="360" w:lineRule="auto"/>
              <w:jc w:val="center"/>
              <w:rPr>
                <w:rFonts w:ascii="Cambria" w:hAnsi="Cambria"/>
                <w:sz w:val="24"/>
                <w:szCs w:val="24"/>
              </w:rPr>
            </w:pPr>
            <w:r w:rsidRPr="58C29371">
              <w:rPr>
                <w:rFonts w:ascii="Cambria" w:hAnsi="Cambria"/>
                <w:sz w:val="24"/>
                <w:szCs w:val="24"/>
              </w:rPr>
              <w:t>1</w:t>
            </w:r>
            <w:r w:rsidR="46CFA0E4" w:rsidRPr="58C29371">
              <w:rPr>
                <w:rFonts w:ascii="Cambria" w:hAnsi="Cambria"/>
                <w:sz w:val="24"/>
                <w:szCs w:val="24"/>
              </w:rPr>
              <w:t>3</w:t>
            </w:r>
            <w:r w:rsidR="4BE72BA5" w:rsidRPr="58C29371">
              <w:rPr>
                <w:rFonts w:ascii="Cambria" w:hAnsi="Cambria"/>
                <w:sz w:val="24"/>
                <w:szCs w:val="24"/>
              </w:rPr>
              <w:t>6</w:t>
            </w:r>
            <w:r w:rsidRPr="58C29371">
              <w:rPr>
                <w:rFonts w:ascii="Cambria" w:hAnsi="Cambria"/>
                <w:sz w:val="24"/>
                <w:szCs w:val="24"/>
              </w:rPr>
              <w:t>.</w:t>
            </w:r>
            <w:r w:rsidR="4844478C" w:rsidRPr="58C29371">
              <w:rPr>
                <w:rFonts w:ascii="Cambria" w:hAnsi="Cambria"/>
                <w:sz w:val="24"/>
                <w:szCs w:val="24"/>
              </w:rPr>
              <w:t>183</w:t>
            </w:r>
          </w:p>
        </w:tc>
        <w:tc>
          <w:tcPr>
            <w:tcW w:w="0" w:type="auto"/>
            <w:vAlign w:val="bottom"/>
          </w:tcPr>
          <w:p w14:paraId="16B348AF" w14:textId="111440E4" w:rsidR="006D2771" w:rsidRPr="002E6D3D" w:rsidRDefault="006D2771" w:rsidP="003D1C6D">
            <w:pPr>
              <w:pStyle w:val="BodyText2"/>
              <w:spacing w:before="0" w:after="0" w:line="360" w:lineRule="auto"/>
              <w:jc w:val="center"/>
              <w:rPr>
                <w:rFonts w:ascii="Cambria" w:hAnsi="Cambria"/>
                <w:sz w:val="24"/>
                <w:szCs w:val="24"/>
              </w:rPr>
            </w:pPr>
            <w:r w:rsidRPr="58C29371">
              <w:rPr>
                <w:rFonts w:ascii="Cambria" w:hAnsi="Cambria"/>
                <w:sz w:val="24"/>
                <w:szCs w:val="24"/>
              </w:rPr>
              <w:t>1</w:t>
            </w:r>
            <w:r w:rsidR="20185D7E" w:rsidRPr="58C29371">
              <w:rPr>
                <w:rFonts w:ascii="Cambria" w:hAnsi="Cambria"/>
                <w:sz w:val="24"/>
                <w:szCs w:val="24"/>
              </w:rPr>
              <w:t>40</w:t>
            </w:r>
            <w:r w:rsidRPr="58C29371">
              <w:rPr>
                <w:rFonts w:ascii="Cambria" w:hAnsi="Cambria"/>
                <w:sz w:val="24"/>
                <w:szCs w:val="24"/>
              </w:rPr>
              <w:t>.000</w:t>
            </w:r>
          </w:p>
        </w:tc>
      </w:tr>
      <w:tr w:rsidR="006D2771" w:rsidRPr="00BF0E9D" w14:paraId="31671E40" w14:textId="77777777" w:rsidTr="00F73E30">
        <w:trPr>
          <w:trHeight w:val="57"/>
        </w:trPr>
        <w:tc>
          <w:tcPr>
            <w:tcW w:w="0" w:type="auto"/>
            <w:shd w:val="clear" w:color="auto" w:fill="auto"/>
            <w:noWrap/>
            <w:vAlign w:val="bottom"/>
          </w:tcPr>
          <w:p w14:paraId="2807117B" w14:textId="1D6410D3" w:rsidR="006D2771" w:rsidRPr="00BF0E9D" w:rsidRDefault="006D2771" w:rsidP="00E539CA">
            <w:pPr>
              <w:pStyle w:val="BodyText2"/>
              <w:spacing w:before="0" w:after="0" w:line="360" w:lineRule="auto"/>
              <w:jc w:val="both"/>
              <w:rPr>
                <w:rFonts w:ascii="Cambria" w:hAnsi="Cambria"/>
                <w:sz w:val="24"/>
                <w:szCs w:val="24"/>
              </w:rPr>
            </w:pPr>
            <w:r>
              <w:rPr>
                <w:rFonts w:ascii="Cambria" w:hAnsi="Cambria"/>
                <w:sz w:val="24"/>
                <w:szCs w:val="24"/>
              </w:rPr>
              <w:t>Rly Traction</w:t>
            </w:r>
            <w:r w:rsidR="00F73E30">
              <w:rPr>
                <w:rFonts w:ascii="Cambria" w:hAnsi="Cambria"/>
                <w:sz w:val="24"/>
                <w:szCs w:val="24"/>
              </w:rPr>
              <w:t>*</w:t>
            </w:r>
          </w:p>
        </w:tc>
        <w:tc>
          <w:tcPr>
            <w:tcW w:w="0" w:type="auto"/>
            <w:shd w:val="clear" w:color="auto" w:fill="auto"/>
            <w:noWrap/>
            <w:vAlign w:val="bottom"/>
          </w:tcPr>
          <w:p w14:paraId="3236603F" w14:textId="6C2B5275" w:rsidR="006D2771" w:rsidRPr="002E6D3D" w:rsidRDefault="429592A9" w:rsidP="002E6D3D">
            <w:pPr>
              <w:pStyle w:val="BodyText2"/>
              <w:spacing w:before="0" w:after="0" w:line="360" w:lineRule="auto"/>
              <w:jc w:val="center"/>
              <w:rPr>
                <w:rFonts w:ascii="Cambria" w:hAnsi="Cambria"/>
                <w:sz w:val="24"/>
                <w:szCs w:val="24"/>
              </w:rPr>
            </w:pPr>
            <w:r w:rsidRPr="58C29371">
              <w:rPr>
                <w:rFonts w:ascii="Cambria" w:hAnsi="Cambria"/>
                <w:sz w:val="24"/>
                <w:szCs w:val="24"/>
              </w:rPr>
              <w:t>30</w:t>
            </w:r>
            <w:r w:rsidR="006D2771" w:rsidRPr="58C29371">
              <w:rPr>
                <w:rFonts w:ascii="Cambria" w:hAnsi="Cambria"/>
                <w:sz w:val="24"/>
                <w:szCs w:val="24"/>
              </w:rPr>
              <w:t>.</w:t>
            </w:r>
            <w:r w:rsidR="49F8CEA0" w:rsidRPr="58C29371">
              <w:rPr>
                <w:rFonts w:ascii="Cambria" w:hAnsi="Cambria"/>
                <w:sz w:val="24"/>
                <w:szCs w:val="24"/>
              </w:rPr>
              <w:t>880</w:t>
            </w:r>
          </w:p>
        </w:tc>
        <w:tc>
          <w:tcPr>
            <w:tcW w:w="0" w:type="auto"/>
          </w:tcPr>
          <w:p w14:paraId="6B170C14" w14:textId="3BE5B625" w:rsidR="006D2771" w:rsidRDefault="003D1C6D" w:rsidP="002E6D3D">
            <w:pPr>
              <w:pStyle w:val="BodyText2"/>
              <w:spacing w:before="0" w:after="0" w:line="360" w:lineRule="auto"/>
              <w:jc w:val="center"/>
              <w:rPr>
                <w:rFonts w:ascii="Cambria" w:hAnsi="Cambria"/>
                <w:sz w:val="24"/>
                <w:szCs w:val="24"/>
              </w:rPr>
            </w:pPr>
            <w:r w:rsidRPr="58C29371">
              <w:rPr>
                <w:rFonts w:ascii="Cambria" w:hAnsi="Cambria"/>
                <w:sz w:val="24"/>
                <w:szCs w:val="24"/>
              </w:rPr>
              <w:t>1</w:t>
            </w:r>
            <w:r w:rsidR="31CD7B10" w:rsidRPr="58C29371">
              <w:rPr>
                <w:rFonts w:ascii="Cambria" w:hAnsi="Cambria"/>
                <w:sz w:val="24"/>
                <w:szCs w:val="24"/>
              </w:rPr>
              <w:t>.51</w:t>
            </w:r>
            <w:r w:rsidR="071B55D8" w:rsidRPr="58C29371">
              <w:rPr>
                <w:rFonts w:ascii="Cambria" w:hAnsi="Cambria"/>
                <w:sz w:val="24"/>
                <w:szCs w:val="24"/>
              </w:rPr>
              <w:t>7</w:t>
            </w:r>
          </w:p>
        </w:tc>
        <w:tc>
          <w:tcPr>
            <w:tcW w:w="0" w:type="auto"/>
            <w:shd w:val="clear" w:color="auto" w:fill="auto"/>
            <w:noWrap/>
            <w:vAlign w:val="bottom"/>
          </w:tcPr>
          <w:p w14:paraId="6E374822" w14:textId="307B5295" w:rsidR="006D2771" w:rsidRPr="002E6D3D" w:rsidRDefault="23C24E32" w:rsidP="002E6D3D">
            <w:pPr>
              <w:pStyle w:val="BodyText2"/>
              <w:spacing w:before="0" w:after="0" w:line="360" w:lineRule="auto"/>
              <w:jc w:val="center"/>
              <w:rPr>
                <w:rFonts w:ascii="Cambria" w:hAnsi="Cambria"/>
                <w:sz w:val="24"/>
                <w:szCs w:val="24"/>
              </w:rPr>
            </w:pPr>
            <w:r w:rsidRPr="58C29371">
              <w:rPr>
                <w:rFonts w:ascii="Cambria" w:hAnsi="Cambria"/>
                <w:sz w:val="24"/>
                <w:szCs w:val="24"/>
              </w:rPr>
              <w:t>1.517</w:t>
            </w:r>
          </w:p>
        </w:tc>
        <w:tc>
          <w:tcPr>
            <w:tcW w:w="0" w:type="auto"/>
            <w:vAlign w:val="bottom"/>
          </w:tcPr>
          <w:p w14:paraId="59D73DB5" w14:textId="79426DBE" w:rsidR="006D2771" w:rsidRPr="002E6D3D" w:rsidRDefault="0B1C66FC" w:rsidP="002E6D3D">
            <w:pPr>
              <w:pStyle w:val="BodyText2"/>
              <w:spacing w:before="0" w:after="0" w:line="360" w:lineRule="auto"/>
              <w:jc w:val="center"/>
              <w:rPr>
                <w:rFonts w:ascii="Cambria" w:hAnsi="Cambria"/>
                <w:sz w:val="24"/>
                <w:szCs w:val="24"/>
              </w:rPr>
            </w:pPr>
            <w:r w:rsidRPr="58C29371">
              <w:rPr>
                <w:rFonts w:ascii="Cambria" w:hAnsi="Cambria"/>
                <w:sz w:val="24"/>
                <w:szCs w:val="24"/>
              </w:rPr>
              <w:t>0</w:t>
            </w:r>
            <w:r w:rsidR="006D2771" w:rsidRPr="58C29371">
              <w:rPr>
                <w:rFonts w:ascii="Cambria" w:hAnsi="Cambria"/>
                <w:sz w:val="24"/>
                <w:szCs w:val="24"/>
              </w:rPr>
              <w:t>.000</w:t>
            </w:r>
          </w:p>
        </w:tc>
      </w:tr>
      <w:tr w:rsidR="006D2771" w:rsidRPr="00BF0E9D" w14:paraId="01456023" w14:textId="77777777" w:rsidTr="00F73E30">
        <w:trPr>
          <w:trHeight w:val="57"/>
        </w:trPr>
        <w:tc>
          <w:tcPr>
            <w:tcW w:w="0" w:type="auto"/>
            <w:shd w:val="clear" w:color="auto" w:fill="auto"/>
            <w:noWrap/>
            <w:vAlign w:val="bottom"/>
          </w:tcPr>
          <w:p w14:paraId="5C003A64" w14:textId="77777777" w:rsidR="006D2771" w:rsidRPr="00BF0E9D" w:rsidRDefault="006D2771" w:rsidP="00E539CA">
            <w:pPr>
              <w:pStyle w:val="BodyText2"/>
              <w:spacing w:before="0" w:after="0" w:line="360" w:lineRule="auto"/>
              <w:jc w:val="both"/>
              <w:rPr>
                <w:rFonts w:ascii="Cambria" w:hAnsi="Cambria"/>
                <w:sz w:val="24"/>
                <w:szCs w:val="24"/>
              </w:rPr>
            </w:pPr>
            <w:r w:rsidRPr="00BF0E9D">
              <w:rPr>
                <w:rFonts w:ascii="Cambria" w:hAnsi="Cambria"/>
                <w:sz w:val="24"/>
                <w:szCs w:val="24"/>
              </w:rPr>
              <w:t>Others</w:t>
            </w:r>
          </w:p>
        </w:tc>
        <w:tc>
          <w:tcPr>
            <w:tcW w:w="0" w:type="auto"/>
            <w:shd w:val="clear" w:color="auto" w:fill="auto"/>
            <w:noWrap/>
            <w:vAlign w:val="bottom"/>
          </w:tcPr>
          <w:p w14:paraId="0FCCF090" w14:textId="1B2D9044" w:rsidR="006D2771" w:rsidRPr="002E6D3D" w:rsidRDefault="006D2771" w:rsidP="002E6D3D">
            <w:pPr>
              <w:pStyle w:val="BodyText2"/>
              <w:spacing w:before="0" w:after="0" w:line="360" w:lineRule="auto"/>
              <w:jc w:val="center"/>
              <w:rPr>
                <w:rFonts w:ascii="Cambria" w:hAnsi="Cambria"/>
                <w:sz w:val="24"/>
                <w:szCs w:val="24"/>
              </w:rPr>
            </w:pPr>
            <w:r w:rsidRPr="58C29371">
              <w:rPr>
                <w:rFonts w:ascii="Cambria" w:hAnsi="Cambria"/>
                <w:sz w:val="24"/>
                <w:szCs w:val="24"/>
              </w:rPr>
              <w:t>20</w:t>
            </w:r>
            <w:r w:rsidR="23ED0F19" w:rsidRPr="58C29371">
              <w:rPr>
                <w:rFonts w:ascii="Cambria" w:hAnsi="Cambria"/>
                <w:sz w:val="24"/>
                <w:szCs w:val="24"/>
              </w:rPr>
              <w:t>9</w:t>
            </w:r>
            <w:r w:rsidRPr="58C29371">
              <w:rPr>
                <w:rFonts w:ascii="Cambria" w:hAnsi="Cambria"/>
                <w:sz w:val="24"/>
                <w:szCs w:val="24"/>
              </w:rPr>
              <w:t>.</w:t>
            </w:r>
            <w:r w:rsidR="0AA4FB9C" w:rsidRPr="58C29371">
              <w:rPr>
                <w:rFonts w:ascii="Cambria" w:hAnsi="Cambria"/>
                <w:sz w:val="24"/>
                <w:szCs w:val="24"/>
              </w:rPr>
              <w:t>008</w:t>
            </w:r>
          </w:p>
        </w:tc>
        <w:tc>
          <w:tcPr>
            <w:tcW w:w="0" w:type="auto"/>
          </w:tcPr>
          <w:p w14:paraId="44357CCF" w14:textId="5F5CCA43" w:rsidR="006D2771" w:rsidRDefault="0AA4FB9C" w:rsidP="58C29371">
            <w:pPr>
              <w:pStyle w:val="BodyText2"/>
              <w:spacing w:before="0" w:after="0" w:line="360" w:lineRule="auto"/>
              <w:jc w:val="center"/>
              <w:rPr>
                <w:szCs w:val="44"/>
              </w:rPr>
            </w:pPr>
            <w:r w:rsidRPr="58C29371">
              <w:rPr>
                <w:rFonts w:ascii="Cambria" w:hAnsi="Cambria"/>
                <w:sz w:val="24"/>
                <w:szCs w:val="24"/>
              </w:rPr>
              <w:t>13</w:t>
            </w:r>
            <w:r w:rsidR="1AF7F7F3" w:rsidRPr="58C29371">
              <w:rPr>
                <w:rFonts w:ascii="Cambria" w:hAnsi="Cambria"/>
                <w:sz w:val="24"/>
                <w:szCs w:val="24"/>
              </w:rPr>
              <w:t>0</w:t>
            </w:r>
            <w:r w:rsidRPr="58C29371">
              <w:rPr>
                <w:rFonts w:ascii="Cambria" w:hAnsi="Cambria"/>
                <w:sz w:val="24"/>
                <w:szCs w:val="24"/>
              </w:rPr>
              <w:t>.</w:t>
            </w:r>
            <w:r w:rsidR="7C19AA29" w:rsidRPr="58C29371">
              <w:rPr>
                <w:rFonts w:ascii="Cambria" w:hAnsi="Cambria"/>
                <w:sz w:val="24"/>
                <w:szCs w:val="24"/>
              </w:rPr>
              <w:t>95</w:t>
            </w:r>
            <w:r w:rsidRPr="58C29371">
              <w:rPr>
                <w:rFonts w:ascii="Cambria" w:hAnsi="Cambria"/>
                <w:sz w:val="24"/>
                <w:szCs w:val="24"/>
              </w:rPr>
              <w:t>6</w:t>
            </w:r>
          </w:p>
        </w:tc>
        <w:tc>
          <w:tcPr>
            <w:tcW w:w="0" w:type="auto"/>
            <w:shd w:val="clear" w:color="auto" w:fill="auto"/>
            <w:noWrap/>
            <w:vAlign w:val="bottom"/>
          </w:tcPr>
          <w:p w14:paraId="5301E964" w14:textId="5A82D075" w:rsidR="006D2771" w:rsidRPr="002E6D3D" w:rsidRDefault="0AA4FB9C" w:rsidP="58C29371">
            <w:pPr>
              <w:pStyle w:val="BodyText2"/>
              <w:spacing w:before="0" w:after="0" w:line="360" w:lineRule="auto"/>
              <w:jc w:val="center"/>
              <w:rPr>
                <w:szCs w:val="44"/>
              </w:rPr>
            </w:pPr>
            <w:r w:rsidRPr="58C29371">
              <w:rPr>
                <w:rFonts w:ascii="Cambria" w:hAnsi="Cambria"/>
                <w:sz w:val="24"/>
                <w:szCs w:val="24"/>
              </w:rPr>
              <w:t>2</w:t>
            </w:r>
            <w:r w:rsidR="005D558F">
              <w:rPr>
                <w:rFonts w:ascii="Cambria" w:hAnsi="Cambria"/>
                <w:sz w:val="24"/>
                <w:szCs w:val="24"/>
              </w:rPr>
              <w:t>2</w:t>
            </w:r>
            <w:r w:rsidRPr="58C29371">
              <w:rPr>
                <w:rFonts w:ascii="Cambria" w:hAnsi="Cambria"/>
                <w:sz w:val="24"/>
                <w:szCs w:val="24"/>
              </w:rPr>
              <w:t>2.</w:t>
            </w:r>
            <w:r w:rsidR="7FD33B4C" w:rsidRPr="58C29371">
              <w:rPr>
                <w:rFonts w:ascii="Cambria" w:hAnsi="Cambria"/>
                <w:sz w:val="24"/>
                <w:szCs w:val="24"/>
              </w:rPr>
              <w:t>3</w:t>
            </w:r>
            <w:r w:rsidRPr="58C29371">
              <w:rPr>
                <w:rFonts w:ascii="Cambria" w:hAnsi="Cambria"/>
                <w:sz w:val="24"/>
                <w:szCs w:val="24"/>
              </w:rPr>
              <w:t>00</w:t>
            </w:r>
          </w:p>
        </w:tc>
        <w:tc>
          <w:tcPr>
            <w:tcW w:w="0" w:type="auto"/>
            <w:vAlign w:val="bottom"/>
          </w:tcPr>
          <w:p w14:paraId="0B637327" w14:textId="3E80EF8D" w:rsidR="006D2771" w:rsidRPr="002E6D3D" w:rsidRDefault="0AA4FB9C" w:rsidP="58C29371">
            <w:pPr>
              <w:pStyle w:val="BodyText2"/>
              <w:spacing w:before="0" w:after="0" w:line="360" w:lineRule="auto"/>
              <w:jc w:val="center"/>
              <w:rPr>
                <w:szCs w:val="44"/>
              </w:rPr>
            </w:pPr>
            <w:r w:rsidRPr="58C29371">
              <w:rPr>
                <w:rFonts w:ascii="Cambria" w:hAnsi="Cambria"/>
                <w:sz w:val="24"/>
                <w:szCs w:val="24"/>
              </w:rPr>
              <w:t>24</w:t>
            </w:r>
            <w:r w:rsidR="76277E15" w:rsidRPr="58C29371">
              <w:rPr>
                <w:rFonts w:ascii="Cambria" w:hAnsi="Cambria"/>
                <w:sz w:val="24"/>
                <w:szCs w:val="24"/>
              </w:rPr>
              <w:t>2.</w:t>
            </w:r>
            <w:r w:rsidRPr="58C29371">
              <w:rPr>
                <w:rFonts w:ascii="Cambria" w:hAnsi="Cambria"/>
                <w:sz w:val="24"/>
                <w:szCs w:val="24"/>
              </w:rPr>
              <w:t>700</w:t>
            </w:r>
          </w:p>
        </w:tc>
      </w:tr>
      <w:tr w:rsidR="006D2771" w:rsidRPr="00BF0E9D" w14:paraId="7BF09F12" w14:textId="77777777" w:rsidTr="00F73E30">
        <w:trPr>
          <w:trHeight w:val="57"/>
        </w:trPr>
        <w:tc>
          <w:tcPr>
            <w:tcW w:w="0" w:type="auto"/>
            <w:shd w:val="clear" w:color="auto" w:fill="auto"/>
            <w:noWrap/>
            <w:vAlign w:val="bottom"/>
          </w:tcPr>
          <w:p w14:paraId="5D85BE55" w14:textId="77777777" w:rsidR="006D2771" w:rsidRPr="00BF0E9D" w:rsidRDefault="006D2771" w:rsidP="00E539CA">
            <w:pPr>
              <w:pStyle w:val="BodyText2"/>
              <w:spacing w:before="0" w:after="0" w:line="360" w:lineRule="auto"/>
              <w:jc w:val="right"/>
              <w:rPr>
                <w:rFonts w:ascii="Cambria" w:hAnsi="Cambria"/>
                <w:b/>
                <w:sz w:val="24"/>
                <w:szCs w:val="24"/>
              </w:rPr>
            </w:pPr>
            <w:r w:rsidRPr="00BF0E9D">
              <w:rPr>
                <w:rFonts w:ascii="Cambria" w:hAnsi="Cambria"/>
                <w:b/>
                <w:sz w:val="24"/>
                <w:szCs w:val="24"/>
              </w:rPr>
              <w:t>Total</w:t>
            </w:r>
          </w:p>
        </w:tc>
        <w:tc>
          <w:tcPr>
            <w:tcW w:w="0" w:type="auto"/>
            <w:shd w:val="clear" w:color="auto" w:fill="auto"/>
            <w:noWrap/>
            <w:vAlign w:val="bottom"/>
          </w:tcPr>
          <w:p w14:paraId="6EE3B5BE" w14:textId="2610B1E3" w:rsidR="006D2771" w:rsidRPr="002E6D3D" w:rsidRDefault="006D2771" w:rsidP="58C29371">
            <w:pPr>
              <w:pStyle w:val="BodyText2"/>
              <w:spacing w:before="0" w:after="0" w:line="360" w:lineRule="auto"/>
              <w:jc w:val="center"/>
              <w:rPr>
                <w:rFonts w:ascii="Cambria" w:hAnsi="Cambria"/>
                <w:b/>
                <w:bCs/>
                <w:sz w:val="24"/>
                <w:szCs w:val="24"/>
              </w:rPr>
            </w:pPr>
            <w:r w:rsidRPr="58C29371">
              <w:rPr>
                <w:rFonts w:ascii="Cambria" w:hAnsi="Cambria"/>
                <w:b/>
                <w:bCs/>
                <w:sz w:val="24"/>
                <w:szCs w:val="24"/>
              </w:rPr>
              <w:t>1</w:t>
            </w:r>
            <w:r w:rsidR="59752849" w:rsidRPr="58C29371">
              <w:rPr>
                <w:rFonts w:ascii="Cambria" w:hAnsi="Cambria"/>
                <w:b/>
                <w:bCs/>
                <w:sz w:val="24"/>
                <w:szCs w:val="24"/>
              </w:rPr>
              <w:t>777.860</w:t>
            </w:r>
          </w:p>
        </w:tc>
        <w:tc>
          <w:tcPr>
            <w:tcW w:w="0" w:type="auto"/>
          </w:tcPr>
          <w:p w14:paraId="30C030C9" w14:textId="29166D68" w:rsidR="006D2771" w:rsidRPr="002E6D3D" w:rsidRDefault="448C6366" w:rsidP="58C29371">
            <w:pPr>
              <w:pStyle w:val="BodyText2"/>
              <w:spacing w:before="0" w:after="0" w:line="360" w:lineRule="auto"/>
              <w:jc w:val="center"/>
              <w:rPr>
                <w:rFonts w:ascii="Cambria" w:hAnsi="Cambria"/>
                <w:b/>
                <w:bCs/>
                <w:sz w:val="24"/>
                <w:szCs w:val="24"/>
              </w:rPr>
            </w:pPr>
            <w:r w:rsidRPr="58C29371">
              <w:rPr>
                <w:rFonts w:ascii="Cambria" w:hAnsi="Cambria"/>
                <w:b/>
                <w:bCs/>
                <w:sz w:val="24"/>
                <w:szCs w:val="24"/>
              </w:rPr>
              <w:t>9</w:t>
            </w:r>
            <w:r w:rsidR="21D09ACE" w:rsidRPr="58C29371">
              <w:rPr>
                <w:rFonts w:ascii="Cambria" w:hAnsi="Cambria"/>
                <w:b/>
                <w:bCs/>
                <w:sz w:val="24"/>
                <w:szCs w:val="24"/>
              </w:rPr>
              <w:t>65.687</w:t>
            </w:r>
          </w:p>
        </w:tc>
        <w:tc>
          <w:tcPr>
            <w:tcW w:w="0" w:type="auto"/>
            <w:shd w:val="clear" w:color="auto" w:fill="auto"/>
            <w:noWrap/>
            <w:vAlign w:val="bottom"/>
          </w:tcPr>
          <w:p w14:paraId="581C651C" w14:textId="32778F2A" w:rsidR="006D2771" w:rsidRPr="002E6D3D" w:rsidRDefault="006D2771" w:rsidP="58C29371">
            <w:pPr>
              <w:pStyle w:val="BodyText2"/>
              <w:spacing w:before="0" w:after="0" w:line="360" w:lineRule="auto"/>
              <w:jc w:val="center"/>
              <w:rPr>
                <w:rFonts w:ascii="Cambria" w:hAnsi="Cambria"/>
                <w:b/>
                <w:bCs/>
                <w:sz w:val="24"/>
                <w:szCs w:val="24"/>
              </w:rPr>
            </w:pPr>
            <w:r w:rsidRPr="58C29371">
              <w:rPr>
                <w:rFonts w:ascii="Cambria" w:hAnsi="Cambria"/>
                <w:b/>
                <w:bCs/>
                <w:sz w:val="24"/>
                <w:szCs w:val="24"/>
              </w:rPr>
              <w:t>1</w:t>
            </w:r>
            <w:r w:rsidR="0C4E1499" w:rsidRPr="58C29371">
              <w:rPr>
                <w:rFonts w:ascii="Cambria" w:hAnsi="Cambria"/>
                <w:b/>
                <w:bCs/>
                <w:sz w:val="24"/>
                <w:szCs w:val="24"/>
              </w:rPr>
              <w:t>8</w:t>
            </w:r>
            <w:r w:rsidR="005D558F">
              <w:rPr>
                <w:rFonts w:ascii="Cambria" w:hAnsi="Cambria"/>
                <w:b/>
                <w:bCs/>
                <w:sz w:val="24"/>
                <w:szCs w:val="24"/>
              </w:rPr>
              <w:t>0</w:t>
            </w:r>
            <w:r w:rsidR="2C66D5E6" w:rsidRPr="58C29371">
              <w:rPr>
                <w:rFonts w:ascii="Cambria" w:hAnsi="Cambria"/>
                <w:b/>
                <w:bCs/>
                <w:sz w:val="24"/>
                <w:szCs w:val="24"/>
              </w:rPr>
              <w:t>0</w:t>
            </w:r>
            <w:r w:rsidRPr="58C29371">
              <w:rPr>
                <w:rFonts w:ascii="Cambria" w:hAnsi="Cambria"/>
                <w:b/>
                <w:bCs/>
                <w:sz w:val="24"/>
                <w:szCs w:val="24"/>
              </w:rPr>
              <w:t>.000</w:t>
            </w:r>
          </w:p>
        </w:tc>
        <w:tc>
          <w:tcPr>
            <w:tcW w:w="0" w:type="auto"/>
            <w:vAlign w:val="bottom"/>
          </w:tcPr>
          <w:p w14:paraId="545FD80F" w14:textId="239A957F" w:rsidR="006D2771" w:rsidRPr="002E6D3D" w:rsidRDefault="006D2771" w:rsidP="58C29371">
            <w:pPr>
              <w:pStyle w:val="BodyText2"/>
              <w:spacing w:before="0" w:after="0" w:line="360" w:lineRule="auto"/>
              <w:jc w:val="center"/>
              <w:rPr>
                <w:rFonts w:ascii="Cambria" w:hAnsi="Cambria"/>
                <w:b/>
                <w:bCs/>
                <w:sz w:val="24"/>
                <w:szCs w:val="24"/>
              </w:rPr>
            </w:pPr>
            <w:r w:rsidRPr="58C29371">
              <w:rPr>
                <w:rFonts w:ascii="Cambria" w:hAnsi="Cambria"/>
                <w:b/>
                <w:bCs/>
                <w:sz w:val="24"/>
                <w:szCs w:val="24"/>
              </w:rPr>
              <w:t>1</w:t>
            </w:r>
            <w:r w:rsidR="65628223" w:rsidRPr="58C29371">
              <w:rPr>
                <w:rFonts w:ascii="Cambria" w:hAnsi="Cambria"/>
                <w:b/>
                <w:bCs/>
                <w:sz w:val="24"/>
                <w:szCs w:val="24"/>
              </w:rPr>
              <w:t>850</w:t>
            </w:r>
            <w:r w:rsidRPr="58C29371">
              <w:rPr>
                <w:rFonts w:ascii="Cambria" w:hAnsi="Cambria"/>
                <w:b/>
                <w:bCs/>
                <w:sz w:val="24"/>
                <w:szCs w:val="24"/>
              </w:rPr>
              <w:t>.</w:t>
            </w:r>
            <w:r w:rsidR="061D45D3" w:rsidRPr="58C29371">
              <w:rPr>
                <w:rFonts w:ascii="Cambria" w:hAnsi="Cambria"/>
                <w:b/>
                <w:bCs/>
                <w:sz w:val="24"/>
                <w:szCs w:val="24"/>
              </w:rPr>
              <w:t>0</w:t>
            </w:r>
            <w:r w:rsidRPr="58C29371">
              <w:rPr>
                <w:rFonts w:ascii="Cambria" w:hAnsi="Cambria"/>
                <w:b/>
                <w:bCs/>
                <w:sz w:val="24"/>
                <w:szCs w:val="24"/>
              </w:rPr>
              <w:t>00</w:t>
            </w:r>
          </w:p>
        </w:tc>
      </w:tr>
    </w:tbl>
    <w:p w14:paraId="59137DC2" w14:textId="02BE0E27" w:rsidR="005053AB" w:rsidRDefault="006D2771" w:rsidP="004276A0">
      <w:pPr>
        <w:pStyle w:val="BodyText2"/>
        <w:spacing w:line="360" w:lineRule="auto"/>
        <w:jc w:val="both"/>
        <w:rPr>
          <w:rFonts w:ascii="Cambria" w:hAnsi="Cambria"/>
          <w:sz w:val="24"/>
          <w:szCs w:val="24"/>
        </w:rPr>
      </w:pPr>
      <w:r>
        <w:rPr>
          <w:rFonts w:ascii="Cambria" w:hAnsi="Cambria"/>
          <w:sz w:val="24"/>
          <w:szCs w:val="24"/>
        </w:rPr>
        <w:t xml:space="preserve">*Consumption </w:t>
      </w:r>
      <w:r w:rsidR="00F73E30">
        <w:rPr>
          <w:rFonts w:ascii="Cambria" w:hAnsi="Cambria"/>
          <w:sz w:val="24"/>
          <w:szCs w:val="24"/>
        </w:rPr>
        <w:t>under Railway for ensuing year has not been considered under HT as the connectivity has been shifted to EHT level during current year</w:t>
      </w:r>
      <w:r w:rsidR="003D1C6D">
        <w:rPr>
          <w:rFonts w:ascii="Cambria" w:hAnsi="Cambria"/>
          <w:sz w:val="24"/>
          <w:szCs w:val="24"/>
        </w:rPr>
        <w:t>.</w:t>
      </w:r>
    </w:p>
    <w:p w14:paraId="645FC1E0" w14:textId="3AA315F7" w:rsidR="004D7B6B" w:rsidRDefault="004D7B6B" w:rsidP="0035445C">
      <w:pPr>
        <w:pStyle w:val="BodyText2"/>
        <w:spacing w:line="360" w:lineRule="auto"/>
        <w:jc w:val="both"/>
        <w:rPr>
          <w:rFonts w:ascii="Cambria" w:hAnsi="Cambria"/>
          <w:sz w:val="24"/>
          <w:szCs w:val="24"/>
        </w:rPr>
      </w:pPr>
      <w:r>
        <w:rPr>
          <w:rFonts w:ascii="Cambria" w:hAnsi="Cambria"/>
          <w:sz w:val="24"/>
          <w:szCs w:val="24"/>
        </w:rPr>
        <w:t xml:space="preserve">The above consumption </w:t>
      </w:r>
      <w:proofErr w:type="gramStart"/>
      <w:r>
        <w:rPr>
          <w:rFonts w:ascii="Cambria" w:hAnsi="Cambria"/>
          <w:sz w:val="24"/>
          <w:szCs w:val="24"/>
        </w:rPr>
        <w:t>are</w:t>
      </w:r>
      <w:proofErr w:type="gramEnd"/>
      <w:r>
        <w:rPr>
          <w:rFonts w:ascii="Cambria" w:hAnsi="Cambria"/>
          <w:sz w:val="24"/>
          <w:szCs w:val="24"/>
        </w:rPr>
        <w:t xml:space="preserve"> in KWH, as </w:t>
      </w:r>
      <w:proofErr w:type="spellStart"/>
      <w:r>
        <w:rPr>
          <w:rFonts w:ascii="Cambria" w:hAnsi="Cambria"/>
          <w:sz w:val="24"/>
          <w:szCs w:val="24"/>
        </w:rPr>
        <w:t>kVAh</w:t>
      </w:r>
      <w:proofErr w:type="spellEnd"/>
      <w:r>
        <w:rPr>
          <w:rFonts w:ascii="Cambria" w:hAnsi="Cambria"/>
          <w:sz w:val="24"/>
          <w:szCs w:val="24"/>
        </w:rPr>
        <w:t xml:space="preserve"> billing has already started from 4</w:t>
      </w:r>
      <w:r w:rsidRPr="004D7B6B">
        <w:rPr>
          <w:rFonts w:ascii="Cambria" w:hAnsi="Cambria"/>
          <w:sz w:val="24"/>
          <w:szCs w:val="24"/>
          <w:vertAlign w:val="superscript"/>
        </w:rPr>
        <w:t>th</w:t>
      </w:r>
      <w:r>
        <w:rPr>
          <w:rFonts w:ascii="Cambria" w:hAnsi="Cambria"/>
          <w:sz w:val="24"/>
          <w:szCs w:val="24"/>
        </w:rPr>
        <w:t xml:space="preserve"> April-21, the category wise kWh vis-à-vis </w:t>
      </w:r>
      <w:proofErr w:type="spellStart"/>
      <w:r>
        <w:rPr>
          <w:rFonts w:ascii="Cambria" w:hAnsi="Cambria"/>
          <w:sz w:val="24"/>
          <w:szCs w:val="24"/>
        </w:rPr>
        <w:t>kVAh</w:t>
      </w:r>
      <w:proofErr w:type="spellEnd"/>
      <w:r>
        <w:rPr>
          <w:rFonts w:ascii="Cambria" w:hAnsi="Cambria"/>
          <w:sz w:val="24"/>
          <w:szCs w:val="24"/>
        </w:rPr>
        <w:t xml:space="preserve"> billing has been provided by the licensee in OERC prescribed format T-1.</w:t>
      </w:r>
    </w:p>
    <w:p w14:paraId="5BCC5E02" w14:textId="464938FA" w:rsidR="00064FE2" w:rsidRDefault="00F40194" w:rsidP="0035445C">
      <w:pPr>
        <w:pStyle w:val="BodyText2"/>
        <w:spacing w:line="360" w:lineRule="auto"/>
        <w:jc w:val="both"/>
        <w:rPr>
          <w:rFonts w:ascii="Cambria" w:hAnsi="Cambria"/>
          <w:sz w:val="24"/>
          <w:szCs w:val="24"/>
        </w:rPr>
      </w:pPr>
      <w:r w:rsidRPr="58C29371">
        <w:rPr>
          <w:rFonts w:ascii="Cambria" w:hAnsi="Cambria"/>
          <w:sz w:val="24"/>
          <w:szCs w:val="24"/>
        </w:rPr>
        <w:t xml:space="preserve">HT industries </w:t>
      </w:r>
      <w:r w:rsidR="00EA31A4" w:rsidRPr="58C29371">
        <w:rPr>
          <w:rFonts w:ascii="Cambria" w:hAnsi="Cambria"/>
          <w:sz w:val="24"/>
          <w:szCs w:val="24"/>
        </w:rPr>
        <w:t>t</w:t>
      </w:r>
      <w:r w:rsidR="00064FE2" w:rsidRPr="58C29371">
        <w:rPr>
          <w:rFonts w:ascii="Cambria" w:hAnsi="Cambria"/>
          <w:sz w:val="24"/>
          <w:szCs w:val="24"/>
        </w:rPr>
        <w:t>hose who</w:t>
      </w:r>
      <w:r w:rsidRPr="58C29371">
        <w:rPr>
          <w:rFonts w:ascii="Cambria" w:hAnsi="Cambria"/>
          <w:sz w:val="24"/>
          <w:szCs w:val="24"/>
        </w:rPr>
        <w:t xml:space="preserve"> </w:t>
      </w:r>
      <w:r w:rsidR="00D42F63" w:rsidRPr="58C29371">
        <w:rPr>
          <w:rFonts w:ascii="Cambria" w:hAnsi="Cambria"/>
          <w:sz w:val="24"/>
          <w:szCs w:val="24"/>
        </w:rPr>
        <w:t>were</w:t>
      </w:r>
      <w:r w:rsidRPr="58C29371">
        <w:rPr>
          <w:rFonts w:ascii="Cambria" w:hAnsi="Cambria"/>
          <w:sz w:val="24"/>
          <w:szCs w:val="24"/>
        </w:rPr>
        <w:t xml:space="preserve"> regularly drawing power under open access </w:t>
      </w:r>
      <w:r w:rsidR="0035445C" w:rsidRPr="58C29371">
        <w:rPr>
          <w:rFonts w:ascii="Cambria" w:hAnsi="Cambria"/>
          <w:sz w:val="24"/>
          <w:szCs w:val="24"/>
        </w:rPr>
        <w:t>in the past have reduced the</w:t>
      </w:r>
      <w:r w:rsidR="00BA176A" w:rsidRPr="58C29371">
        <w:rPr>
          <w:rFonts w:ascii="Cambria" w:hAnsi="Cambria"/>
          <w:sz w:val="24"/>
          <w:szCs w:val="24"/>
        </w:rPr>
        <w:t>ir</w:t>
      </w:r>
      <w:r w:rsidR="0035445C" w:rsidRPr="58C29371">
        <w:rPr>
          <w:rFonts w:ascii="Cambria" w:hAnsi="Cambria"/>
          <w:sz w:val="24"/>
          <w:szCs w:val="24"/>
        </w:rPr>
        <w:t xml:space="preserve"> </w:t>
      </w:r>
      <w:r w:rsidR="2C7EA03C" w:rsidRPr="58C29371">
        <w:rPr>
          <w:rFonts w:ascii="Cambria" w:hAnsi="Cambria"/>
          <w:sz w:val="24"/>
          <w:szCs w:val="24"/>
        </w:rPr>
        <w:t>drawl</w:t>
      </w:r>
      <w:r w:rsidR="0035445C" w:rsidRPr="58C29371">
        <w:rPr>
          <w:rFonts w:ascii="Cambria" w:hAnsi="Cambria"/>
          <w:sz w:val="24"/>
          <w:szCs w:val="24"/>
        </w:rPr>
        <w:t xml:space="preserve"> under open access due to higher price in IEX during the </w:t>
      </w:r>
      <w:r w:rsidR="00526286" w:rsidRPr="58C29371">
        <w:rPr>
          <w:rFonts w:ascii="Cambria" w:hAnsi="Cambria"/>
          <w:sz w:val="24"/>
          <w:szCs w:val="24"/>
        </w:rPr>
        <w:t xml:space="preserve">previous </w:t>
      </w:r>
      <w:r w:rsidR="0035445C" w:rsidRPr="58C29371">
        <w:rPr>
          <w:rFonts w:ascii="Cambria" w:hAnsi="Cambria"/>
          <w:sz w:val="24"/>
          <w:szCs w:val="24"/>
        </w:rPr>
        <w:t xml:space="preserve">year and preferred </w:t>
      </w:r>
      <w:r w:rsidR="00C31CCE">
        <w:rPr>
          <w:rFonts w:ascii="Cambria" w:hAnsi="Cambria"/>
          <w:sz w:val="24"/>
          <w:szCs w:val="24"/>
        </w:rPr>
        <w:t>licensee</w:t>
      </w:r>
      <w:r w:rsidR="0035445C" w:rsidRPr="58C29371">
        <w:rPr>
          <w:rFonts w:ascii="Cambria" w:hAnsi="Cambria"/>
          <w:sz w:val="24"/>
          <w:szCs w:val="24"/>
        </w:rPr>
        <w:t xml:space="preserve"> power</w:t>
      </w:r>
      <w:r w:rsidR="00BA176A" w:rsidRPr="58C29371">
        <w:rPr>
          <w:rFonts w:ascii="Cambria" w:hAnsi="Cambria"/>
          <w:sz w:val="24"/>
          <w:szCs w:val="24"/>
        </w:rPr>
        <w:t>,</w:t>
      </w:r>
      <w:r w:rsidR="00526286" w:rsidRPr="58C29371">
        <w:rPr>
          <w:rFonts w:ascii="Cambria" w:hAnsi="Cambria"/>
          <w:sz w:val="24"/>
          <w:szCs w:val="24"/>
        </w:rPr>
        <w:t xml:space="preserve"> hence the HT </w:t>
      </w:r>
      <w:proofErr w:type="spellStart"/>
      <w:r w:rsidR="00526286" w:rsidRPr="58C29371">
        <w:rPr>
          <w:rFonts w:ascii="Cambria" w:hAnsi="Cambria"/>
          <w:sz w:val="24"/>
          <w:szCs w:val="24"/>
        </w:rPr>
        <w:t>drawal</w:t>
      </w:r>
      <w:proofErr w:type="spellEnd"/>
      <w:r w:rsidR="00526286" w:rsidRPr="58C29371">
        <w:rPr>
          <w:rFonts w:ascii="Cambria" w:hAnsi="Cambria"/>
          <w:sz w:val="24"/>
          <w:szCs w:val="24"/>
        </w:rPr>
        <w:t xml:space="preserve"> </w:t>
      </w:r>
      <w:r w:rsidR="0035445C" w:rsidRPr="58C29371">
        <w:rPr>
          <w:rFonts w:ascii="Cambria" w:hAnsi="Cambria"/>
          <w:sz w:val="24"/>
          <w:szCs w:val="24"/>
        </w:rPr>
        <w:t>ha</w:t>
      </w:r>
      <w:r w:rsidR="003D1C6D" w:rsidRPr="58C29371">
        <w:rPr>
          <w:rFonts w:ascii="Cambria" w:hAnsi="Cambria"/>
          <w:sz w:val="24"/>
          <w:szCs w:val="24"/>
        </w:rPr>
        <w:t>d</w:t>
      </w:r>
      <w:r w:rsidR="0035445C" w:rsidRPr="58C29371">
        <w:rPr>
          <w:rFonts w:ascii="Cambria" w:hAnsi="Cambria"/>
          <w:sz w:val="24"/>
          <w:szCs w:val="24"/>
        </w:rPr>
        <w:t xml:space="preserve"> </w:t>
      </w:r>
      <w:r w:rsidR="00526286" w:rsidRPr="58C29371">
        <w:rPr>
          <w:rFonts w:ascii="Cambria" w:hAnsi="Cambria"/>
          <w:sz w:val="24"/>
          <w:szCs w:val="24"/>
        </w:rPr>
        <w:t>increased during FY 1</w:t>
      </w:r>
      <w:r w:rsidR="003D1C6D" w:rsidRPr="58C29371">
        <w:rPr>
          <w:rFonts w:ascii="Cambria" w:hAnsi="Cambria"/>
          <w:sz w:val="24"/>
          <w:szCs w:val="24"/>
        </w:rPr>
        <w:t>9</w:t>
      </w:r>
      <w:r w:rsidR="00526286" w:rsidRPr="58C29371">
        <w:rPr>
          <w:rFonts w:ascii="Cambria" w:hAnsi="Cambria"/>
          <w:sz w:val="24"/>
          <w:szCs w:val="24"/>
        </w:rPr>
        <w:t>-</w:t>
      </w:r>
      <w:r w:rsidR="003D1C6D" w:rsidRPr="58C29371">
        <w:rPr>
          <w:rFonts w:ascii="Cambria" w:hAnsi="Cambria"/>
          <w:sz w:val="24"/>
          <w:szCs w:val="24"/>
        </w:rPr>
        <w:t>20</w:t>
      </w:r>
      <w:r w:rsidR="00526286" w:rsidRPr="58C29371">
        <w:rPr>
          <w:rFonts w:ascii="Cambria" w:hAnsi="Cambria"/>
          <w:sz w:val="24"/>
          <w:szCs w:val="24"/>
        </w:rPr>
        <w:t xml:space="preserve">. </w:t>
      </w:r>
      <w:r w:rsidR="005D558F">
        <w:rPr>
          <w:rFonts w:ascii="Cambria" w:hAnsi="Cambria"/>
          <w:sz w:val="24"/>
          <w:szCs w:val="24"/>
        </w:rPr>
        <w:t xml:space="preserve">During </w:t>
      </w:r>
      <w:r w:rsidR="003D1C6D" w:rsidRPr="58C29371">
        <w:rPr>
          <w:rFonts w:ascii="Cambria" w:hAnsi="Cambria"/>
          <w:sz w:val="24"/>
          <w:szCs w:val="24"/>
        </w:rPr>
        <w:t>current year in the 1</w:t>
      </w:r>
      <w:r w:rsidR="003D1C6D" w:rsidRPr="58C29371">
        <w:rPr>
          <w:rFonts w:ascii="Cambria" w:hAnsi="Cambria"/>
          <w:sz w:val="24"/>
          <w:szCs w:val="24"/>
          <w:vertAlign w:val="superscript"/>
        </w:rPr>
        <w:t>st</w:t>
      </w:r>
      <w:r w:rsidR="003D1C6D" w:rsidRPr="58C29371">
        <w:rPr>
          <w:rFonts w:ascii="Cambria" w:hAnsi="Cambria"/>
          <w:sz w:val="24"/>
          <w:szCs w:val="24"/>
        </w:rPr>
        <w:t xml:space="preserve"> six month reached a </w:t>
      </w:r>
      <w:r w:rsidR="005D558F">
        <w:rPr>
          <w:rFonts w:ascii="Cambria" w:hAnsi="Cambria"/>
          <w:sz w:val="24"/>
          <w:szCs w:val="24"/>
        </w:rPr>
        <w:t>965.687</w:t>
      </w:r>
      <w:r w:rsidR="003D1C6D" w:rsidRPr="58C29371">
        <w:rPr>
          <w:rFonts w:ascii="Cambria" w:hAnsi="Cambria"/>
          <w:sz w:val="24"/>
          <w:szCs w:val="24"/>
        </w:rPr>
        <w:t xml:space="preserve"> MU</w:t>
      </w:r>
      <w:r w:rsidR="004D7B6B">
        <w:rPr>
          <w:rFonts w:ascii="Cambria" w:hAnsi="Cambria"/>
          <w:sz w:val="24"/>
          <w:szCs w:val="24"/>
        </w:rPr>
        <w:t xml:space="preserve"> in terms of KWH, at the same time </w:t>
      </w:r>
      <w:proofErr w:type="spellStart"/>
      <w:r w:rsidR="004D7B6B">
        <w:rPr>
          <w:rFonts w:ascii="Cambria" w:hAnsi="Cambria"/>
          <w:sz w:val="24"/>
          <w:szCs w:val="24"/>
        </w:rPr>
        <w:t>kVAh</w:t>
      </w:r>
      <w:proofErr w:type="spellEnd"/>
      <w:r w:rsidR="004D7B6B">
        <w:rPr>
          <w:rFonts w:ascii="Cambria" w:hAnsi="Cambria"/>
          <w:sz w:val="24"/>
          <w:szCs w:val="24"/>
        </w:rPr>
        <w:t xml:space="preserve"> consumption is 984.799 MU</w:t>
      </w:r>
      <w:r w:rsidR="003D1C6D" w:rsidRPr="58C29371">
        <w:rPr>
          <w:rFonts w:ascii="Cambria" w:hAnsi="Cambria"/>
          <w:sz w:val="24"/>
          <w:szCs w:val="24"/>
        </w:rPr>
        <w:t>. Now situation has improved in some sector and the licensee expect some growth in industrial consumption. At the same time</w:t>
      </w:r>
      <w:r w:rsidR="004D7B6B">
        <w:rPr>
          <w:rFonts w:ascii="Cambria" w:hAnsi="Cambria"/>
          <w:sz w:val="24"/>
          <w:szCs w:val="24"/>
        </w:rPr>
        <w:t xml:space="preserve"> steel sector at 33 </w:t>
      </w:r>
      <w:proofErr w:type="spellStart"/>
      <w:r w:rsidR="004D7B6B">
        <w:rPr>
          <w:rFonts w:ascii="Cambria" w:hAnsi="Cambria"/>
          <w:sz w:val="24"/>
          <w:szCs w:val="24"/>
        </w:rPr>
        <w:t>Kv</w:t>
      </w:r>
      <w:proofErr w:type="spellEnd"/>
      <w:r w:rsidR="004D7B6B">
        <w:rPr>
          <w:rFonts w:ascii="Cambria" w:hAnsi="Cambria"/>
          <w:sz w:val="24"/>
          <w:szCs w:val="24"/>
        </w:rPr>
        <w:t xml:space="preserve"> level and below are </w:t>
      </w:r>
      <w:r w:rsidR="003D1C6D" w:rsidRPr="58C29371">
        <w:rPr>
          <w:rFonts w:ascii="Cambria" w:hAnsi="Cambria"/>
          <w:sz w:val="24"/>
          <w:szCs w:val="24"/>
        </w:rPr>
        <w:t xml:space="preserve">still struggling and are </w:t>
      </w:r>
      <w:r w:rsidR="004D7B6B">
        <w:rPr>
          <w:rFonts w:ascii="Cambria" w:hAnsi="Cambria"/>
          <w:sz w:val="24"/>
          <w:szCs w:val="24"/>
        </w:rPr>
        <w:t xml:space="preserve">migrating to Jharkhand, </w:t>
      </w:r>
      <w:r w:rsidR="00B37518">
        <w:rPr>
          <w:rFonts w:ascii="Cambria" w:hAnsi="Cambria"/>
          <w:sz w:val="24"/>
          <w:szCs w:val="24"/>
        </w:rPr>
        <w:t>Chhattisgarh</w:t>
      </w:r>
      <w:r w:rsidR="004D7B6B">
        <w:rPr>
          <w:rFonts w:ascii="Cambria" w:hAnsi="Cambria"/>
          <w:sz w:val="24"/>
          <w:szCs w:val="24"/>
        </w:rPr>
        <w:t xml:space="preserve"> due to cheaper power</w:t>
      </w:r>
      <w:r w:rsidR="00B37518">
        <w:rPr>
          <w:rFonts w:ascii="Cambria" w:hAnsi="Cambria"/>
          <w:sz w:val="24"/>
          <w:szCs w:val="24"/>
        </w:rPr>
        <w:t>. With a hope, the licensee has proposed various schemes for steel sector in its proposal to retain the industries, Hon’ble Commission’s decision in this regard may help to a larger extent, else there would be a sudden decrease in consumption of the licensee under HT level in near future.</w:t>
      </w:r>
      <w:r w:rsidR="009D2029" w:rsidRPr="58C29371">
        <w:rPr>
          <w:rFonts w:ascii="Cambria" w:hAnsi="Cambria"/>
          <w:sz w:val="24"/>
          <w:szCs w:val="24"/>
        </w:rPr>
        <w:t xml:space="preserve"> </w:t>
      </w:r>
      <w:r w:rsidR="00526286" w:rsidRPr="58C29371">
        <w:rPr>
          <w:rFonts w:ascii="Cambria" w:hAnsi="Cambria"/>
          <w:sz w:val="24"/>
          <w:szCs w:val="24"/>
        </w:rPr>
        <w:t>So</w:t>
      </w:r>
      <w:r w:rsidR="00664051" w:rsidRPr="58C29371">
        <w:rPr>
          <w:rFonts w:ascii="Cambria" w:hAnsi="Cambria"/>
          <w:sz w:val="24"/>
          <w:szCs w:val="24"/>
        </w:rPr>
        <w:t>,</w:t>
      </w:r>
      <w:r w:rsidR="00526286" w:rsidRPr="58C29371">
        <w:rPr>
          <w:rFonts w:ascii="Cambria" w:hAnsi="Cambria"/>
          <w:sz w:val="24"/>
          <w:szCs w:val="24"/>
        </w:rPr>
        <w:t xml:space="preserve"> </w:t>
      </w:r>
      <w:r w:rsidR="003922F7">
        <w:rPr>
          <w:rFonts w:ascii="Cambria" w:hAnsi="Cambria"/>
          <w:sz w:val="24"/>
          <w:szCs w:val="24"/>
        </w:rPr>
        <w:t>c</w:t>
      </w:r>
      <w:r w:rsidR="00664051" w:rsidRPr="58C29371">
        <w:rPr>
          <w:rFonts w:ascii="Cambria" w:hAnsi="Cambria"/>
          <w:sz w:val="24"/>
          <w:szCs w:val="24"/>
        </w:rPr>
        <w:t>o</w:t>
      </w:r>
      <w:r w:rsidR="00B01A16" w:rsidRPr="58C29371">
        <w:rPr>
          <w:rFonts w:ascii="Cambria" w:hAnsi="Cambria"/>
          <w:sz w:val="24"/>
          <w:szCs w:val="24"/>
        </w:rPr>
        <w:t xml:space="preserve">nsidering the </w:t>
      </w:r>
      <w:r w:rsidR="009D2029" w:rsidRPr="58C29371">
        <w:rPr>
          <w:rFonts w:ascii="Cambria" w:hAnsi="Cambria"/>
          <w:sz w:val="24"/>
          <w:szCs w:val="24"/>
        </w:rPr>
        <w:t>normal trend</w:t>
      </w:r>
      <w:r w:rsidR="003922F7">
        <w:rPr>
          <w:rFonts w:ascii="Cambria" w:hAnsi="Cambria"/>
          <w:sz w:val="24"/>
          <w:szCs w:val="24"/>
        </w:rPr>
        <w:t xml:space="preserve"> projection for</w:t>
      </w:r>
      <w:r w:rsidR="009D2029" w:rsidRPr="58C29371">
        <w:rPr>
          <w:rFonts w:ascii="Cambria" w:hAnsi="Cambria"/>
          <w:sz w:val="24"/>
          <w:szCs w:val="24"/>
        </w:rPr>
        <w:t xml:space="preserve"> the ensuing year with minor </w:t>
      </w:r>
      <w:r w:rsidR="00B01A16" w:rsidRPr="58C29371">
        <w:rPr>
          <w:rFonts w:ascii="Cambria" w:hAnsi="Cambria"/>
          <w:sz w:val="24"/>
          <w:szCs w:val="24"/>
        </w:rPr>
        <w:t xml:space="preserve">additional load growth as well as possibility of </w:t>
      </w:r>
      <w:r w:rsidR="009D2029" w:rsidRPr="58C29371">
        <w:rPr>
          <w:rFonts w:ascii="Cambria" w:hAnsi="Cambria"/>
          <w:sz w:val="24"/>
          <w:szCs w:val="24"/>
        </w:rPr>
        <w:t xml:space="preserve">some </w:t>
      </w:r>
      <w:r w:rsidR="0035445C" w:rsidRPr="58C29371">
        <w:rPr>
          <w:rFonts w:ascii="Cambria" w:hAnsi="Cambria"/>
          <w:sz w:val="24"/>
          <w:szCs w:val="24"/>
        </w:rPr>
        <w:t>new industries the utility has estimated 1</w:t>
      </w:r>
      <w:r w:rsidR="00664051" w:rsidRPr="58C29371">
        <w:rPr>
          <w:rFonts w:ascii="Cambria" w:hAnsi="Cambria"/>
          <w:sz w:val="24"/>
          <w:szCs w:val="24"/>
        </w:rPr>
        <w:t>8</w:t>
      </w:r>
      <w:r w:rsidR="003922F7">
        <w:rPr>
          <w:rFonts w:ascii="Cambria" w:hAnsi="Cambria"/>
          <w:sz w:val="24"/>
          <w:szCs w:val="24"/>
        </w:rPr>
        <w:t>5</w:t>
      </w:r>
      <w:r w:rsidR="00664051" w:rsidRPr="58C29371">
        <w:rPr>
          <w:rFonts w:ascii="Cambria" w:hAnsi="Cambria"/>
          <w:sz w:val="24"/>
          <w:szCs w:val="24"/>
        </w:rPr>
        <w:t>0</w:t>
      </w:r>
      <w:r w:rsidR="0035445C" w:rsidRPr="58C29371">
        <w:rPr>
          <w:rFonts w:ascii="Cambria" w:hAnsi="Cambria"/>
          <w:sz w:val="24"/>
          <w:szCs w:val="24"/>
        </w:rPr>
        <w:t xml:space="preserve"> MU for FY 20</w:t>
      </w:r>
      <w:r w:rsidR="00664051" w:rsidRPr="58C29371">
        <w:rPr>
          <w:rFonts w:ascii="Cambria" w:hAnsi="Cambria"/>
          <w:sz w:val="24"/>
          <w:szCs w:val="24"/>
        </w:rPr>
        <w:t>2</w:t>
      </w:r>
      <w:r w:rsidR="003922F7">
        <w:rPr>
          <w:rFonts w:ascii="Cambria" w:hAnsi="Cambria"/>
          <w:sz w:val="24"/>
          <w:szCs w:val="24"/>
        </w:rPr>
        <w:t>2</w:t>
      </w:r>
      <w:r w:rsidR="0035445C" w:rsidRPr="58C29371">
        <w:rPr>
          <w:rFonts w:ascii="Cambria" w:hAnsi="Cambria"/>
          <w:sz w:val="24"/>
          <w:szCs w:val="24"/>
        </w:rPr>
        <w:t>-2</w:t>
      </w:r>
      <w:r w:rsidR="003922F7">
        <w:rPr>
          <w:rFonts w:ascii="Cambria" w:hAnsi="Cambria"/>
          <w:sz w:val="24"/>
          <w:szCs w:val="24"/>
        </w:rPr>
        <w:t>3</w:t>
      </w:r>
      <w:r w:rsidR="0035445C" w:rsidRPr="58C29371">
        <w:rPr>
          <w:rFonts w:ascii="Cambria" w:hAnsi="Cambria"/>
          <w:sz w:val="24"/>
          <w:szCs w:val="24"/>
        </w:rPr>
        <w:t>.</w:t>
      </w:r>
      <w:r w:rsidR="00836D00" w:rsidRPr="58C29371">
        <w:rPr>
          <w:rFonts w:ascii="Cambria" w:hAnsi="Cambria"/>
          <w:sz w:val="24"/>
          <w:szCs w:val="24"/>
        </w:rPr>
        <w:t xml:space="preserve"> </w:t>
      </w:r>
      <w:r w:rsidR="00664051" w:rsidRPr="58C29371">
        <w:rPr>
          <w:rFonts w:ascii="Cambria" w:hAnsi="Cambria"/>
          <w:sz w:val="24"/>
          <w:szCs w:val="24"/>
        </w:rPr>
        <w:t>The ove</w:t>
      </w:r>
      <w:r w:rsidR="009D2029" w:rsidRPr="58C29371">
        <w:rPr>
          <w:rFonts w:ascii="Cambria" w:hAnsi="Cambria"/>
          <w:sz w:val="24"/>
          <w:szCs w:val="24"/>
        </w:rPr>
        <w:t>rall growth has been taken a 2.</w:t>
      </w:r>
      <w:r w:rsidR="003922F7">
        <w:rPr>
          <w:rFonts w:ascii="Cambria" w:hAnsi="Cambria"/>
          <w:sz w:val="24"/>
          <w:szCs w:val="24"/>
        </w:rPr>
        <w:t>78</w:t>
      </w:r>
      <w:r w:rsidR="00836D00" w:rsidRPr="58C29371">
        <w:rPr>
          <w:rFonts w:ascii="Cambria" w:hAnsi="Cambria"/>
          <w:sz w:val="24"/>
          <w:szCs w:val="24"/>
        </w:rPr>
        <w:t>%.</w:t>
      </w:r>
    </w:p>
    <w:p w14:paraId="4A3F4718" w14:textId="7EB448ED" w:rsidR="00223142" w:rsidRDefault="00664051" w:rsidP="004276A0">
      <w:pPr>
        <w:pStyle w:val="BodyText2"/>
        <w:spacing w:line="360" w:lineRule="auto"/>
        <w:jc w:val="both"/>
        <w:rPr>
          <w:rFonts w:ascii="Cambria" w:hAnsi="Cambria"/>
          <w:sz w:val="24"/>
          <w:szCs w:val="24"/>
        </w:rPr>
      </w:pPr>
      <w:r>
        <w:rPr>
          <w:rFonts w:ascii="Cambria" w:hAnsi="Cambria"/>
          <w:sz w:val="24"/>
          <w:szCs w:val="24"/>
        </w:rPr>
        <w:lastRenderedPageBreak/>
        <w:t xml:space="preserve">The drawl under HT category includes </w:t>
      </w:r>
      <w:proofErr w:type="spellStart"/>
      <w:r>
        <w:rPr>
          <w:rFonts w:ascii="Cambria" w:hAnsi="Cambria"/>
          <w:sz w:val="24"/>
          <w:szCs w:val="24"/>
        </w:rPr>
        <w:t>drawal</w:t>
      </w:r>
      <w:proofErr w:type="spellEnd"/>
      <w:r>
        <w:rPr>
          <w:rFonts w:ascii="Cambria" w:hAnsi="Cambria"/>
          <w:sz w:val="24"/>
          <w:szCs w:val="24"/>
        </w:rPr>
        <w:t xml:space="preserve"> of </w:t>
      </w:r>
      <w:r w:rsidR="00B01A16">
        <w:rPr>
          <w:rFonts w:ascii="Cambria" w:hAnsi="Cambria"/>
          <w:sz w:val="24"/>
          <w:szCs w:val="24"/>
        </w:rPr>
        <w:t xml:space="preserve">M/S Linde India ltd who is availing power supply through tripartite agreement between RSP, Linde &amp; </w:t>
      </w:r>
      <w:r w:rsidR="003922F7">
        <w:rPr>
          <w:rFonts w:ascii="Cambria" w:hAnsi="Cambria"/>
          <w:sz w:val="24"/>
          <w:szCs w:val="24"/>
        </w:rPr>
        <w:t>TPWODL</w:t>
      </w:r>
      <w:r w:rsidR="00B01A16">
        <w:rPr>
          <w:rFonts w:ascii="Cambria" w:hAnsi="Cambria"/>
          <w:sz w:val="24"/>
          <w:szCs w:val="24"/>
        </w:rPr>
        <w:t xml:space="preserve"> from MSDS VI of RSP which is inside premises of RSP.</w:t>
      </w:r>
      <w:r>
        <w:rPr>
          <w:rFonts w:ascii="Cambria" w:hAnsi="Cambria"/>
          <w:sz w:val="24"/>
          <w:szCs w:val="24"/>
        </w:rPr>
        <w:t xml:space="preserve"> This </w:t>
      </w:r>
      <w:r w:rsidR="009D2029">
        <w:rPr>
          <w:rFonts w:ascii="Cambria" w:hAnsi="Cambria"/>
          <w:sz w:val="24"/>
          <w:szCs w:val="24"/>
        </w:rPr>
        <w:t xml:space="preserve">is the </w:t>
      </w:r>
      <w:r>
        <w:rPr>
          <w:rFonts w:ascii="Cambria" w:hAnsi="Cambria"/>
          <w:sz w:val="24"/>
          <w:szCs w:val="24"/>
        </w:rPr>
        <w:t>only industry contribute around 17% of the entire HT consumption out of 9</w:t>
      </w:r>
      <w:r w:rsidR="005928CF">
        <w:rPr>
          <w:rFonts w:ascii="Cambria" w:hAnsi="Cambria"/>
          <w:sz w:val="24"/>
          <w:szCs w:val="24"/>
        </w:rPr>
        <w:t>78</w:t>
      </w:r>
      <w:r>
        <w:rPr>
          <w:rFonts w:ascii="Cambria" w:hAnsi="Cambria"/>
          <w:sz w:val="24"/>
          <w:szCs w:val="24"/>
        </w:rPr>
        <w:t xml:space="preserve"> consumers. </w:t>
      </w:r>
      <w:r w:rsidR="00B01A16">
        <w:rPr>
          <w:rFonts w:ascii="Cambria" w:hAnsi="Cambria"/>
          <w:sz w:val="24"/>
          <w:szCs w:val="24"/>
        </w:rPr>
        <w:t xml:space="preserve"> </w:t>
      </w:r>
      <w:r w:rsidR="000C7D33">
        <w:rPr>
          <w:rFonts w:ascii="Cambria" w:hAnsi="Cambria"/>
          <w:sz w:val="24"/>
          <w:szCs w:val="24"/>
        </w:rPr>
        <w:t>The CD of the consumer is 43 MVA &amp; the Licensee has projected 3</w:t>
      </w:r>
      <w:r w:rsidR="005928CF">
        <w:rPr>
          <w:rFonts w:ascii="Cambria" w:hAnsi="Cambria"/>
          <w:sz w:val="24"/>
          <w:szCs w:val="24"/>
        </w:rPr>
        <w:t>32</w:t>
      </w:r>
      <w:r w:rsidR="000C7D33">
        <w:rPr>
          <w:rFonts w:ascii="Cambria" w:hAnsi="Cambria"/>
          <w:sz w:val="24"/>
          <w:szCs w:val="24"/>
        </w:rPr>
        <w:t xml:space="preserve"> MU to be sold </w:t>
      </w:r>
      <w:r w:rsidR="0035445C">
        <w:rPr>
          <w:rFonts w:ascii="Cambria" w:hAnsi="Cambria"/>
          <w:sz w:val="24"/>
          <w:szCs w:val="24"/>
        </w:rPr>
        <w:t xml:space="preserve">under POI category for </w:t>
      </w:r>
      <w:r w:rsidR="000C7D33">
        <w:rPr>
          <w:rFonts w:ascii="Cambria" w:hAnsi="Cambria"/>
          <w:sz w:val="24"/>
          <w:szCs w:val="24"/>
        </w:rPr>
        <w:t xml:space="preserve">the above consumer during ensuing year considering actual monthly drawl in the current year. </w:t>
      </w:r>
      <w:r w:rsidR="008A1014">
        <w:rPr>
          <w:rFonts w:ascii="Cambria" w:hAnsi="Cambria"/>
          <w:sz w:val="24"/>
          <w:szCs w:val="24"/>
        </w:rPr>
        <w:t xml:space="preserve">In addition to same one more tripartite agreement has been executed between RSP, </w:t>
      </w:r>
      <w:r w:rsidR="0080303A">
        <w:rPr>
          <w:rFonts w:ascii="Cambria" w:hAnsi="Cambria"/>
          <w:sz w:val="24"/>
          <w:szCs w:val="24"/>
        </w:rPr>
        <w:t>TPWODL</w:t>
      </w:r>
      <w:r w:rsidR="008A1014">
        <w:rPr>
          <w:rFonts w:ascii="Cambria" w:hAnsi="Cambria"/>
          <w:sz w:val="24"/>
          <w:szCs w:val="24"/>
        </w:rPr>
        <w:t xml:space="preserve"> and SE Railway for power supply for their railway sliding inside the premises of RSP. The draft tripartite agreement has already been approved by Hon’ble commission and railway </w:t>
      </w:r>
      <w:r w:rsidR="00633C84">
        <w:rPr>
          <w:rFonts w:ascii="Cambria" w:hAnsi="Cambria"/>
          <w:sz w:val="24"/>
          <w:szCs w:val="24"/>
        </w:rPr>
        <w:t xml:space="preserve">has </w:t>
      </w:r>
      <w:r w:rsidR="001561B3">
        <w:rPr>
          <w:rFonts w:ascii="Cambria" w:hAnsi="Cambria"/>
          <w:sz w:val="24"/>
          <w:szCs w:val="24"/>
        </w:rPr>
        <w:t xml:space="preserve">already </w:t>
      </w:r>
      <w:r w:rsidR="00633C84">
        <w:rPr>
          <w:rFonts w:ascii="Cambria" w:hAnsi="Cambria"/>
          <w:sz w:val="24"/>
          <w:szCs w:val="24"/>
        </w:rPr>
        <w:t xml:space="preserve">executed the </w:t>
      </w:r>
      <w:proofErr w:type="gramStart"/>
      <w:r w:rsidR="008A1014">
        <w:rPr>
          <w:rFonts w:ascii="Cambria" w:hAnsi="Cambria"/>
          <w:sz w:val="24"/>
          <w:szCs w:val="24"/>
        </w:rPr>
        <w:t xml:space="preserve">agreement </w:t>
      </w:r>
      <w:r w:rsidR="00EC5B42">
        <w:rPr>
          <w:rFonts w:ascii="Cambria" w:hAnsi="Cambria"/>
          <w:sz w:val="24"/>
          <w:szCs w:val="24"/>
        </w:rPr>
        <w:t>.</w:t>
      </w:r>
      <w:proofErr w:type="gramEnd"/>
      <w:r w:rsidR="008A1014">
        <w:rPr>
          <w:rFonts w:ascii="Cambria" w:hAnsi="Cambria"/>
          <w:sz w:val="24"/>
          <w:szCs w:val="24"/>
        </w:rPr>
        <w:t xml:space="preserve"> The consumer would be billed under EHT category</w:t>
      </w:r>
      <w:r w:rsidR="005928CF">
        <w:rPr>
          <w:rFonts w:ascii="Cambria" w:hAnsi="Cambria"/>
          <w:sz w:val="24"/>
          <w:szCs w:val="24"/>
        </w:rPr>
        <w:t xml:space="preserve"> at 132 </w:t>
      </w:r>
      <w:proofErr w:type="spellStart"/>
      <w:r w:rsidR="005928CF">
        <w:rPr>
          <w:rFonts w:ascii="Cambria" w:hAnsi="Cambria"/>
          <w:sz w:val="24"/>
          <w:szCs w:val="24"/>
        </w:rPr>
        <w:t>kv</w:t>
      </w:r>
      <w:proofErr w:type="spellEnd"/>
      <w:r w:rsidR="005928CF">
        <w:rPr>
          <w:rFonts w:ascii="Cambria" w:hAnsi="Cambria"/>
          <w:sz w:val="24"/>
          <w:szCs w:val="24"/>
        </w:rPr>
        <w:t xml:space="preserve"> level. So, m</w:t>
      </w:r>
      <w:r w:rsidR="000C7D33">
        <w:rPr>
          <w:rFonts w:ascii="Cambria" w:hAnsi="Cambria"/>
          <w:sz w:val="24"/>
          <w:szCs w:val="24"/>
        </w:rPr>
        <w:t xml:space="preserve">onthly </w:t>
      </w:r>
      <w:r w:rsidR="005928CF">
        <w:rPr>
          <w:rFonts w:ascii="Cambria" w:hAnsi="Cambria"/>
          <w:sz w:val="24"/>
          <w:szCs w:val="24"/>
        </w:rPr>
        <w:t>b</w:t>
      </w:r>
      <w:r w:rsidR="000C7D33">
        <w:rPr>
          <w:rFonts w:ascii="Cambria" w:hAnsi="Cambria"/>
          <w:sz w:val="24"/>
          <w:szCs w:val="24"/>
        </w:rPr>
        <w:t xml:space="preserve">illing for the </w:t>
      </w:r>
      <w:r w:rsidR="005928CF">
        <w:rPr>
          <w:rFonts w:ascii="Cambria" w:hAnsi="Cambria"/>
          <w:sz w:val="24"/>
          <w:szCs w:val="24"/>
        </w:rPr>
        <w:t xml:space="preserve">three </w:t>
      </w:r>
      <w:r w:rsidR="000C7D33">
        <w:rPr>
          <w:rFonts w:ascii="Cambria" w:hAnsi="Cambria"/>
          <w:sz w:val="24"/>
          <w:szCs w:val="24"/>
        </w:rPr>
        <w:t xml:space="preserve">consumers </w:t>
      </w:r>
      <w:r w:rsidR="00E333BA">
        <w:rPr>
          <w:rFonts w:ascii="Cambria" w:hAnsi="Cambria"/>
          <w:sz w:val="24"/>
          <w:szCs w:val="24"/>
        </w:rPr>
        <w:t>is</w:t>
      </w:r>
      <w:r w:rsidR="000C7D33">
        <w:rPr>
          <w:rFonts w:ascii="Cambria" w:hAnsi="Cambria"/>
          <w:sz w:val="24"/>
          <w:szCs w:val="24"/>
        </w:rPr>
        <w:t xml:space="preserve"> being generated </w:t>
      </w:r>
      <w:r w:rsidR="005928CF">
        <w:rPr>
          <w:rFonts w:ascii="Cambria" w:hAnsi="Cambria"/>
          <w:sz w:val="24"/>
          <w:szCs w:val="24"/>
        </w:rPr>
        <w:t xml:space="preserve">through </w:t>
      </w:r>
      <w:r w:rsidR="000C7D33">
        <w:rPr>
          <w:rFonts w:ascii="Cambria" w:hAnsi="Cambria"/>
          <w:sz w:val="24"/>
          <w:szCs w:val="24"/>
        </w:rPr>
        <w:t>bifurcati</w:t>
      </w:r>
      <w:r w:rsidR="005928CF">
        <w:rPr>
          <w:rFonts w:ascii="Cambria" w:hAnsi="Cambria"/>
          <w:sz w:val="24"/>
          <w:szCs w:val="24"/>
        </w:rPr>
        <w:t>on</w:t>
      </w:r>
      <w:r w:rsidR="00E333BA">
        <w:rPr>
          <w:rFonts w:ascii="Cambria" w:hAnsi="Cambria"/>
          <w:sz w:val="24"/>
          <w:szCs w:val="24"/>
        </w:rPr>
        <w:t xml:space="preserve"> mechanism</w:t>
      </w:r>
      <w:r w:rsidR="005928CF">
        <w:rPr>
          <w:rFonts w:ascii="Cambria" w:hAnsi="Cambria"/>
          <w:sz w:val="24"/>
          <w:szCs w:val="24"/>
        </w:rPr>
        <w:t xml:space="preserve">. M/S Linde &amp; Railway are being billed on the basis of their consumption and thereafter </w:t>
      </w:r>
      <w:r w:rsidR="000C7D33">
        <w:rPr>
          <w:rFonts w:ascii="Cambria" w:hAnsi="Cambria"/>
          <w:sz w:val="24"/>
          <w:szCs w:val="24"/>
        </w:rPr>
        <w:t xml:space="preserve">M/s RSP’s </w:t>
      </w:r>
      <w:r w:rsidR="00E333BA">
        <w:rPr>
          <w:rFonts w:ascii="Cambria" w:hAnsi="Cambria"/>
          <w:sz w:val="24"/>
          <w:szCs w:val="24"/>
        </w:rPr>
        <w:t xml:space="preserve">billing is made subtracting the quantum of above two consumers from </w:t>
      </w:r>
      <w:r w:rsidR="000C7D33">
        <w:rPr>
          <w:rFonts w:ascii="Cambria" w:hAnsi="Cambria"/>
          <w:sz w:val="24"/>
          <w:szCs w:val="24"/>
        </w:rPr>
        <w:t>total consumption</w:t>
      </w:r>
      <w:r w:rsidR="00E333BA">
        <w:rPr>
          <w:rFonts w:ascii="Cambria" w:hAnsi="Cambria"/>
          <w:sz w:val="24"/>
          <w:szCs w:val="24"/>
        </w:rPr>
        <w:t xml:space="preserve"> recorded at </w:t>
      </w:r>
      <w:proofErr w:type="spellStart"/>
      <w:r w:rsidR="00E333BA">
        <w:rPr>
          <w:rFonts w:ascii="Cambria" w:hAnsi="Cambria"/>
          <w:sz w:val="24"/>
          <w:szCs w:val="24"/>
        </w:rPr>
        <w:t>tarkera</w:t>
      </w:r>
      <w:proofErr w:type="spellEnd"/>
      <w:r w:rsidR="00E333BA">
        <w:rPr>
          <w:rFonts w:ascii="Cambria" w:hAnsi="Cambria"/>
          <w:sz w:val="24"/>
          <w:szCs w:val="24"/>
        </w:rPr>
        <w:t xml:space="preserve"> grid of OPTCL</w:t>
      </w:r>
      <w:r w:rsidR="000C7D33">
        <w:rPr>
          <w:rFonts w:ascii="Cambria" w:hAnsi="Cambria"/>
          <w:sz w:val="24"/>
          <w:szCs w:val="24"/>
        </w:rPr>
        <w:t xml:space="preserve">, which is being done through monthly </w:t>
      </w:r>
      <w:r w:rsidR="0035445C">
        <w:rPr>
          <w:rFonts w:ascii="Cambria" w:hAnsi="Cambria"/>
          <w:sz w:val="24"/>
          <w:szCs w:val="24"/>
        </w:rPr>
        <w:t>meter data</w:t>
      </w:r>
      <w:r w:rsidR="000C7D33">
        <w:rPr>
          <w:rFonts w:ascii="Cambria" w:hAnsi="Cambria"/>
          <w:sz w:val="24"/>
          <w:szCs w:val="24"/>
        </w:rPr>
        <w:t>.</w:t>
      </w:r>
      <w:r w:rsidR="00B01A16">
        <w:rPr>
          <w:rFonts w:ascii="Cambria" w:hAnsi="Cambria"/>
          <w:sz w:val="24"/>
          <w:szCs w:val="24"/>
        </w:rPr>
        <w:t xml:space="preserve"> No provision of open access has been made in</w:t>
      </w:r>
      <w:r w:rsidR="000C7D33">
        <w:rPr>
          <w:rFonts w:ascii="Cambria" w:hAnsi="Cambria"/>
          <w:sz w:val="24"/>
          <w:szCs w:val="24"/>
        </w:rPr>
        <w:t xml:space="preserve"> </w:t>
      </w:r>
      <w:proofErr w:type="spellStart"/>
      <w:r w:rsidR="00B01A16">
        <w:rPr>
          <w:rFonts w:ascii="Cambria" w:hAnsi="Cambria"/>
          <w:sz w:val="24"/>
          <w:szCs w:val="24"/>
        </w:rPr>
        <w:t>favour</w:t>
      </w:r>
      <w:proofErr w:type="spellEnd"/>
      <w:r w:rsidR="00B01A16">
        <w:rPr>
          <w:rFonts w:ascii="Cambria" w:hAnsi="Cambria"/>
          <w:sz w:val="24"/>
          <w:szCs w:val="24"/>
        </w:rPr>
        <w:t xml:space="preserve"> </w:t>
      </w:r>
      <w:proofErr w:type="gramStart"/>
      <w:r w:rsidR="00B01A16">
        <w:rPr>
          <w:rFonts w:ascii="Cambria" w:hAnsi="Cambria"/>
          <w:sz w:val="24"/>
          <w:szCs w:val="24"/>
        </w:rPr>
        <w:t xml:space="preserve">of </w:t>
      </w:r>
      <w:r w:rsidR="00E333BA">
        <w:rPr>
          <w:rFonts w:ascii="Cambria" w:hAnsi="Cambria"/>
          <w:sz w:val="24"/>
          <w:szCs w:val="24"/>
        </w:rPr>
        <w:t xml:space="preserve"> M</w:t>
      </w:r>
      <w:proofErr w:type="gramEnd"/>
      <w:r w:rsidR="00E333BA">
        <w:rPr>
          <w:rFonts w:ascii="Cambria" w:hAnsi="Cambria"/>
          <w:sz w:val="24"/>
          <w:szCs w:val="24"/>
        </w:rPr>
        <w:t xml:space="preserve">/S Linde &amp; M/S Railway </w:t>
      </w:r>
      <w:r w:rsidR="000C7D33">
        <w:rPr>
          <w:rFonts w:ascii="Cambria" w:hAnsi="Cambria"/>
          <w:sz w:val="24"/>
          <w:szCs w:val="24"/>
        </w:rPr>
        <w:t xml:space="preserve">as </w:t>
      </w:r>
      <w:r w:rsidR="00E333BA">
        <w:rPr>
          <w:rFonts w:ascii="Cambria" w:hAnsi="Cambria"/>
          <w:sz w:val="24"/>
          <w:szCs w:val="24"/>
        </w:rPr>
        <w:t xml:space="preserve">terms of tripartite agreement. However, RSP is permitted </w:t>
      </w:r>
      <w:r w:rsidR="008A1014">
        <w:rPr>
          <w:rFonts w:ascii="Cambria" w:hAnsi="Cambria"/>
          <w:sz w:val="24"/>
          <w:szCs w:val="24"/>
        </w:rPr>
        <w:t>to draw under open access.</w:t>
      </w:r>
      <w:r w:rsidR="000C7D33">
        <w:rPr>
          <w:rFonts w:ascii="Cambria" w:hAnsi="Cambria"/>
          <w:sz w:val="24"/>
          <w:szCs w:val="24"/>
        </w:rPr>
        <w:t xml:space="preserve"> </w:t>
      </w:r>
    </w:p>
    <w:p w14:paraId="602985B4" w14:textId="77777777" w:rsidR="004276A0" w:rsidRPr="00BF0E9D" w:rsidRDefault="004276A0" w:rsidP="004276A0">
      <w:pPr>
        <w:pStyle w:val="BodyText2"/>
        <w:spacing w:line="360" w:lineRule="auto"/>
        <w:jc w:val="both"/>
        <w:rPr>
          <w:rFonts w:ascii="Cambria" w:hAnsi="Cambria"/>
          <w:b/>
          <w:sz w:val="24"/>
          <w:szCs w:val="24"/>
        </w:rPr>
      </w:pPr>
      <w:r w:rsidRPr="00BF0E9D">
        <w:rPr>
          <w:rFonts w:ascii="Cambria" w:hAnsi="Cambria"/>
          <w:b/>
          <w:sz w:val="24"/>
          <w:szCs w:val="24"/>
        </w:rPr>
        <w:t>EHT Category</w:t>
      </w:r>
    </w:p>
    <w:p w14:paraId="33FB23A2" w14:textId="4B8D3CD0" w:rsidR="00C04372" w:rsidRDefault="004276A0" w:rsidP="004276A0">
      <w:pPr>
        <w:pStyle w:val="BodyText2"/>
        <w:spacing w:line="360" w:lineRule="auto"/>
        <w:jc w:val="both"/>
        <w:rPr>
          <w:rFonts w:ascii="Cambria" w:hAnsi="Cambria"/>
          <w:sz w:val="24"/>
          <w:szCs w:val="24"/>
        </w:rPr>
      </w:pPr>
      <w:r w:rsidRPr="00BF0E9D">
        <w:rPr>
          <w:rFonts w:ascii="Cambria" w:hAnsi="Cambria"/>
          <w:sz w:val="24"/>
          <w:szCs w:val="24"/>
        </w:rPr>
        <w:t xml:space="preserve">The </w:t>
      </w:r>
      <w:r w:rsidR="006C38E9">
        <w:rPr>
          <w:rFonts w:ascii="Cambria" w:hAnsi="Cambria"/>
          <w:sz w:val="24"/>
          <w:szCs w:val="24"/>
        </w:rPr>
        <w:t>Utility</w:t>
      </w:r>
      <w:r w:rsidRPr="00BF0E9D">
        <w:rPr>
          <w:rFonts w:ascii="Cambria" w:hAnsi="Cambria"/>
          <w:sz w:val="24"/>
          <w:szCs w:val="24"/>
        </w:rPr>
        <w:t xml:space="preserve"> has projected </w:t>
      </w:r>
      <w:r w:rsidR="00BA176A">
        <w:rPr>
          <w:rFonts w:ascii="Cambria" w:hAnsi="Cambria"/>
          <w:sz w:val="24"/>
          <w:szCs w:val="24"/>
        </w:rPr>
        <w:t>1</w:t>
      </w:r>
      <w:r w:rsidR="00103BCB">
        <w:rPr>
          <w:rFonts w:ascii="Cambria" w:hAnsi="Cambria"/>
          <w:sz w:val="24"/>
          <w:szCs w:val="24"/>
        </w:rPr>
        <w:t>750</w:t>
      </w:r>
      <w:r w:rsidR="00BA176A">
        <w:rPr>
          <w:rFonts w:ascii="Cambria" w:hAnsi="Cambria"/>
          <w:sz w:val="24"/>
          <w:szCs w:val="24"/>
        </w:rPr>
        <w:t xml:space="preserve"> </w:t>
      </w:r>
      <w:r w:rsidRPr="00BF0E9D">
        <w:rPr>
          <w:rFonts w:ascii="Cambria" w:hAnsi="Cambria"/>
          <w:sz w:val="24"/>
          <w:szCs w:val="24"/>
        </w:rPr>
        <w:t>MU of sales in the ensuing year</w:t>
      </w:r>
      <w:r w:rsidR="00B21CBE">
        <w:rPr>
          <w:rFonts w:ascii="Cambria" w:hAnsi="Cambria"/>
          <w:sz w:val="24"/>
          <w:szCs w:val="24"/>
        </w:rPr>
        <w:t xml:space="preserve"> analyzing the consumption pattern of each EHT consumer</w:t>
      </w:r>
      <w:r w:rsidRPr="00BF0E9D">
        <w:rPr>
          <w:rFonts w:ascii="Cambria" w:hAnsi="Cambria"/>
          <w:sz w:val="24"/>
          <w:szCs w:val="24"/>
        </w:rPr>
        <w:t>. Presently</w:t>
      </w:r>
      <w:r w:rsidR="00B21CBE">
        <w:rPr>
          <w:rFonts w:ascii="Cambria" w:hAnsi="Cambria"/>
          <w:sz w:val="24"/>
          <w:szCs w:val="24"/>
        </w:rPr>
        <w:t>,</w:t>
      </w:r>
      <w:r w:rsidRPr="00BF0E9D">
        <w:rPr>
          <w:rFonts w:ascii="Cambria" w:hAnsi="Cambria"/>
          <w:sz w:val="24"/>
          <w:szCs w:val="24"/>
        </w:rPr>
        <w:t xml:space="preserve"> there are </w:t>
      </w:r>
      <w:r w:rsidR="00BA176A">
        <w:rPr>
          <w:rFonts w:ascii="Cambria" w:hAnsi="Cambria"/>
          <w:sz w:val="24"/>
          <w:szCs w:val="24"/>
        </w:rPr>
        <w:t>3</w:t>
      </w:r>
      <w:r w:rsidR="00637506">
        <w:rPr>
          <w:rFonts w:ascii="Cambria" w:hAnsi="Cambria"/>
          <w:sz w:val="24"/>
          <w:szCs w:val="24"/>
        </w:rPr>
        <w:t>9</w:t>
      </w:r>
      <w:r w:rsidRPr="0007272F">
        <w:rPr>
          <w:rFonts w:ascii="Cambria" w:hAnsi="Cambria"/>
          <w:sz w:val="24"/>
          <w:szCs w:val="24"/>
        </w:rPr>
        <w:t xml:space="preserve"> EHT consumers including railway</w:t>
      </w:r>
      <w:r w:rsidR="0042679F">
        <w:rPr>
          <w:rFonts w:ascii="Cambria" w:hAnsi="Cambria"/>
          <w:sz w:val="24"/>
          <w:szCs w:val="24"/>
        </w:rPr>
        <w:t xml:space="preserve"> who is </w:t>
      </w:r>
      <w:r w:rsidRPr="0007272F">
        <w:rPr>
          <w:rFonts w:ascii="Cambria" w:hAnsi="Cambria"/>
          <w:sz w:val="24"/>
          <w:szCs w:val="24"/>
        </w:rPr>
        <w:t xml:space="preserve">having </w:t>
      </w:r>
      <w:r w:rsidR="00664051">
        <w:rPr>
          <w:rFonts w:ascii="Cambria" w:hAnsi="Cambria"/>
          <w:sz w:val="24"/>
          <w:szCs w:val="24"/>
        </w:rPr>
        <w:t>1</w:t>
      </w:r>
      <w:r w:rsidR="002C7050">
        <w:rPr>
          <w:rFonts w:ascii="Cambria" w:hAnsi="Cambria"/>
          <w:sz w:val="24"/>
          <w:szCs w:val="24"/>
        </w:rPr>
        <w:t>6</w:t>
      </w:r>
      <w:r w:rsidRPr="0007272F">
        <w:rPr>
          <w:rFonts w:ascii="Cambria" w:hAnsi="Cambria"/>
          <w:sz w:val="24"/>
          <w:szCs w:val="24"/>
        </w:rPr>
        <w:t xml:space="preserve"> nos</w:t>
      </w:r>
      <w:r w:rsidR="00465116">
        <w:rPr>
          <w:rFonts w:ascii="Cambria" w:hAnsi="Cambria"/>
          <w:sz w:val="24"/>
          <w:szCs w:val="24"/>
        </w:rPr>
        <w:t>.</w:t>
      </w:r>
      <w:r w:rsidRPr="0007272F">
        <w:rPr>
          <w:rFonts w:ascii="Cambria" w:hAnsi="Cambria"/>
          <w:sz w:val="24"/>
          <w:szCs w:val="24"/>
        </w:rPr>
        <w:t xml:space="preserve"> of connections.</w:t>
      </w:r>
      <w:r w:rsidR="002C7050">
        <w:rPr>
          <w:rFonts w:ascii="Cambria" w:hAnsi="Cambria"/>
          <w:sz w:val="24"/>
          <w:szCs w:val="24"/>
        </w:rPr>
        <w:t xml:space="preserve"> Out of 39 Nos., 1 No. </w:t>
      </w:r>
      <w:proofErr w:type="spellStart"/>
      <w:r w:rsidR="002C7050">
        <w:rPr>
          <w:rFonts w:ascii="Cambria" w:hAnsi="Cambria"/>
          <w:sz w:val="24"/>
          <w:szCs w:val="24"/>
        </w:rPr>
        <w:t>Megalift</w:t>
      </w:r>
      <w:proofErr w:type="spellEnd"/>
      <w:r w:rsidR="002C7050">
        <w:rPr>
          <w:rFonts w:ascii="Cambria" w:hAnsi="Cambria"/>
          <w:sz w:val="24"/>
          <w:szCs w:val="24"/>
        </w:rPr>
        <w:t xml:space="preserve"> Connection is also availing power supply at 132 KV level but due to on </w:t>
      </w:r>
      <w:r w:rsidR="00465116">
        <w:rPr>
          <w:rFonts w:ascii="Cambria" w:hAnsi="Cambria"/>
          <w:sz w:val="24"/>
          <w:szCs w:val="24"/>
        </w:rPr>
        <w:t>availability</w:t>
      </w:r>
      <w:r w:rsidR="002C7050">
        <w:rPr>
          <w:rFonts w:ascii="Cambria" w:hAnsi="Cambria"/>
          <w:sz w:val="24"/>
          <w:szCs w:val="24"/>
        </w:rPr>
        <w:t xml:space="preserve"> of tariff category </w:t>
      </w:r>
      <w:r w:rsidR="00465116">
        <w:rPr>
          <w:rFonts w:ascii="Cambria" w:hAnsi="Cambria"/>
          <w:sz w:val="24"/>
          <w:szCs w:val="24"/>
        </w:rPr>
        <w:t xml:space="preserve">projection of sales under EHT has been made with balance 38 Nos. of consumers. The consumer availing power supply </w:t>
      </w:r>
      <w:r w:rsidR="006E1E6D">
        <w:rPr>
          <w:rFonts w:ascii="Cambria" w:hAnsi="Cambria"/>
          <w:sz w:val="24"/>
          <w:szCs w:val="24"/>
        </w:rPr>
        <w:t xml:space="preserve">under </w:t>
      </w:r>
      <w:proofErr w:type="spellStart"/>
      <w:r w:rsidR="006E1E6D">
        <w:rPr>
          <w:rFonts w:ascii="Cambria" w:hAnsi="Cambria"/>
          <w:sz w:val="24"/>
          <w:szCs w:val="24"/>
        </w:rPr>
        <w:t>Megalift</w:t>
      </w:r>
      <w:proofErr w:type="spellEnd"/>
      <w:r w:rsidR="006E1E6D">
        <w:rPr>
          <w:rFonts w:ascii="Cambria" w:hAnsi="Cambria"/>
          <w:sz w:val="24"/>
          <w:szCs w:val="24"/>
        </w:rPr>
        <w:t xml:space="preserve"> is being billed under HT tariff as explained in earlier sections. </w:t>
      </w:r>
      <w:r w:rsidR="00664051">
        <w:rPr>
          <w:rFonts w:ascii="Cambria" w:hAnsi="Cambria"/>
          <w:sz w:val="24"/>
          <w:szCs w:val="24"/>
        </w:rPr>
        <w:t xml:space="preserve">During the </w:t>
      </w:r>
      <w:r w:rsidR="00C508F1">
        <w:rPr>
          <w:rFonts w:ascii="Cambria" w:hAnsi="Cambria"/>
          <w:sz w:val="24"/>
          <w:szCs w:val="24"/>
        </w:rPr>
        <w:t>previous year there were 3</w:t>
      </w:r>
      <w:r w:rsidR="00C753F6">
        <w:rPr>
          <w:rFonts w:ascii="Cambria" w:hAnsi="Cambria"/>
          <w:sz w:val="24"/>
          <w:szCs w:val="24"/>
        </w:rPr>
        <w:t>2</w:t>
      </w:r>
      <w:r w:rsidR="00C508F1">
        <w:rPr>
          <w:rFonts w:ascii="Cambria" w:hAnsi="Cambria"/>
          <w:sz w:val="24"/>
          <w:szCs w:val="24"/>
        </w:rPr>
        <w:t xml:space="preserve"> </w:t>
      </w:r>
      <w:proofErr w:type="spellStart"/>
      <w:r w:rsidR="00C508F1">
        <w:rPr>
          <w:rFonts w:ascii="Cambria" w:hAnsi="Cambria"/>
          <w:sz w:val="24"/>
          <w:szCs w:val="24"/>
        </w:rPr>
        <w:t>nos</w:t>
      </w:r>
      <w:proofErr w:type="spellEnd"/>
      <w:r w:rsidR="00C508F1">
        <w:rPr>
          <w:rFonts w:ascii="Cambria" w:hAnsi="Cambria"/>
          <w:sz w:val="24"/>
          <w:szCs w:val="24"/>
        </w:rPr>
        <w:t xml:space="preserve"> of </w:t>
      </w:r>
      <w:proofErr w:type="gramStart"/>
      <w:r w:rsidR="00C508F1">
        <w:rPr>
          <w:rFonts w:ascii="Cambria" w:hAnsi="Cambria"/>
          <w:sz w:val="24"/>
          <w:szCs w:val="24"/>
        </w:rPr>
        <w:t xml:space="preserve">consumers  </w:t>
      </w:r>
      <w:r w:rsidR="00FE0814">
        <w:rPr>
          <w:rFonts w:ascii="Cambria" w:hAnsi="Cambria"/>
          <w:sz w:val="24"/>
          <w:szCs w:val="24"/>
        </w:rPr>
        <w:t>n</w:t>
      </w:r>
      <w:r w:rsidR="00C508F1">
        <w:rPr>
          <w:rFonts w:ascii="Cambria" w:hAnsi="Cambria"/>
          <w:sz w:val="24"/>
          <w:szCs w:val="24"/>
        </w:rPr>
        <w:t>ow</w:t>
      </w:r>
      <w:proofErr w:type="gramEnd"/>
      <w:r w:rsidR="00FE0814">
        <w:rPr>
          <w:rFonts w:ascii="Cambria" w:hAnsi="Cambria"/>
          <w:sz w:val="24"/>
          <w:szCs w:val="24"/>
        </w:rPr>
        <w:t xml:space="preserve"> due to addition of more no. of railway connection </w:t>
      </w:r>
      <w:r w:rsidR="00065835">
        <w:rPr>
          <w:rFonts w:ascii="Cambria" w:hAnsi="Cambria"/>
          <w:sz w:val="24"/>
          <w:szCs w:val="24"/>
        </w:rPr>
        <w:t>the no. has increased</w:t>
      </w:r>
      <w:r w:rsidR="003C308D">
        <w:rPr>
          <w:rFonts w:ascii="Cambria" w:hAnsi="Cambria"/>
          <w:sz w:val="24"/>
          <w:szCs w:val="24"/>
        </w:rPr>
        <w:t xml:space="preserve"> to 38</w:t>
      </w:r>
      <w:r w:rsidR="00065835">
        <w:rPr>
          <w:rFonts w:ascii="Cambria" w:hAnsi="Cambria"/>
          <w:sz w:val="24"/>
          <w:szCs w:val="24"/>
        </w:rPr>
        <w:t xml:space="preserve">. </w:t>
      </w:r>
      <w:r w:rsidRPr="0007272F">
        <w:rPr>
          <w:rFonts w:ascii="Cambria" w:hAnsi="Cambria"/>
          <w:sz w:val="24"/>
          <w:szCs w:val="24"/>
        </w:rPr>
        <w:t>Out of the other 2</w:t>
      </w:r>
      <w:r w:rsidR="00FC4A30">
        <w:rPr>
          <w:rFonts w:ascii="Cambria" w:hAnsi="Cambria"/>
          <w:sz w:val="24"/>
          <w:szCs w:val="24"/>
        </w:rPr>
        <w:t>2</w:t>
      </w:r>
      <w:r w:rsidRPr="0007272F">
        <w:rPr>
          <w:rFonts w:ascii="Cambria" w:hAnsi="Cambria"/>
          <w:sz w:val="24"/>
          <w:szCs w:val="24"/>
        </w:rPr>
        <w:t xml:space="preserve"> </w:t>
      </w:r>
      <w:proofErr w:type="spellStart"/>
      <w:r w:rsidRPr="0007272F">
        <w:rPr>
          <w:rFonts w:ascii="Cambria" w:hAnsi="Cambria"/>
          <w:sz w:val="24"/>
          <w:szCs w:val="24"/>
        </w:rPr>
        <w:t>nos</w:t>
      </w:r>
      <w:proofErr w:type="spellEnd"/>
      <w:r w:rsidRPr="0007272F">
        <w:rPr>
          <w:rFonts w:ascii="Cambria" w:hAnsi="Cambria"/>
          <w:sz w:val="24"/>
          <w:szCs w:val="24"/>
        </w:rPr>
        <w:t xml:space="preserve">, </w:t>
      </w:r>
      <w:r w:rsidR="003D0182">
        <w:rPr>
          <w:rFonts w:ascii="Cambria" w:hAnsi="Cambria"/>
          <w:sz w:val="24"/>
          <w:szCs w:val="24"/>
        </w:rPr>
        <w:t>17</w:t>
      </w:r>
      <w:r w:rsidRPr="0007272F">
        <w:rPr>
          <w:rFonts w:ascii="Cambria" w:hAnsi="Cambria"/>
          <w:sz w:val="24"/>
          <w:szCs w:val="24"/>
        </w:rPr>
        <w:t xml:space="preserve"> no of industries are having their own C</w:t>
      </w:r>
      <w:r w:rsidR="00C508F1">
        <w:rPr>
          <w:rFonts w:ascii="Cambria" w:hAnsi="Cambria"/>
          <w:sz w:val="24"/>
          <w:szCs w:val="24"/>
        </w:rPr>
        <w:t>G</w:t>
      </w:r>
      <w:r w:rsidRPr="0007272F">
        <w:rPr>
          <w:rFonts w:ascii="Cambria" w:hAnsi="Cambria"/>
          <w:sz w:val="24"/>
          <w:szCs w:val="24"/>
        </w:rPr>
        <w:t>P.</w:t>
      </w:r>
      <w:r w:rsidR="00925C89">
        <w:rPr>
          <w:rFonts w:ascii="Cambria" w:hAnsi="Cambria"/>
          <w:sz w:val="24"/>
          <w:szCs w:val="24"/>
        </w:rPr>
        <w:t xml:space="preserve"> </w:t>
      </w:r>
      <w:r w:rsidRPr="0007272F">
        <w:rPr>
          <w:rFonts w:ascii="Cambria" w:hAnsi="Cambria"/>
          <w:sz w:val="24"/>
          <w:szCs w:val="24"/>
        </w:rPr>
        <w:t xml:space="preserve">The </w:t>
      </w:r>
      <w:proofErr w:type="spellStart"/>
      <w:r w:rsidRPr="0007272F">
        <w:rPr>
          <w:rFonts w:ascii="Cambria" w:hAnsi="Cambria"/>
          <w:sz w:val="24"/>
          <w:szCs w:val="24"/>
        </w:rPr>
        <w:t>drawal</w:t>
      </w:r>
      <w:proofErr w:type="spellEnd"/>
      <w:r w:rsidRPr="0007272F">
        <w:rPr>
          <w:rFonts w:ascii="Cambria" w:hAnsi="Cambria"/>
          <w:sz w:val="24"/>
          <w:szCs w:val="24"/>
        </w:rPr>
        <w:t xml:space="preserve"> made in</w:t>
      </w:r>
      <w:r w:rsidRPr="00BF0E9D">
        <w:rPr>
          <w:rFonts w:ascii="Cambria" w:hAnsi="Cambria"/>
          <w:sz w:val="24"/>
          <w:szCs w:val="24"/>
        </w:rPr>
        <w:t xml:space="preserve"> EHT category mainly towards consumption of Railway, MCL, </w:t>
      </w:r>
      <w:r w:rsidR="00925C89">
        <w:rPr>
          <w:rFonts w:ascii="Cambria" w:hAnsi="Cambria"/>
          <w:sz w:val="24"/>
          <w:szCs w:val="24"/>
        </w:rPr>
        <w:t xml:space="preserve">Bhusan Steel &amp; Power, </w:t>
      </w:r>
      <w:r w:rsidR="0042679F">
        <w:rPr>
          <w:rFonts w:ascii="Cambria" w:hAnsi="Cambria"/>
          <w:sz w:val="24"/>
          <w:szCs w:val="24"/>
        </w:rPr>
        <w:t xml:space="preserve">RSP (partially) </w:t>
      </w:r>
      <w:r w:rsidRPr="00BF0E9D">
        <w:rPr>
          <w:rFonts w:ascii="Cambria" w:hAnsi="Cambria"/>
          <w:sz w:val="24"/>
          <w:szCs w:val="24"/>
        </w:rPr>
        <w:t xml:space="preserve">and </w:t>
      </w:r>
      <w:r w:rsidR="00570602">
        <w:rPr>
          <w:rFonts w:ascii="Cambria" w:hAnsi="Cambria"/>
          <w:sz w:val="24"/>
          <w:szCs w:val="24"/>
        </w:rPr>
        <w:t>Ultratech Cement</w:t>
      </w:r>
      <w:r w:rsidRPr="00BF0E9D">
        <w:rPr>
          <w:rFonts w:ascii="Cambria" w:hAnsi="Cambria"/>
          <w:sz w:val="24"/>
          <w:szCs w:val="24"/>
        </w:rPr>
        <w:t xml:space="preserve"> only. </w:t>
      </w:r>
      <w:r w:rsidR="00BA176A">
        <w:rPr>
          <w:rFonts w:ascii="Cambria" w:hAnsi="Cambria"/>
          <w:sz w:val="24"/>
          <w:szCs w:val="24"/>
        </w:rPr>
        <w:t xml:space="preserve">Ordinance Factory </w:t>
      </w:r>
      <w:proofErr w:type="spellStart"/>
      <w:r w:rsidR="00BA176A">
        <w:rPr>
          <w:rFonts w:ascii="Cambria" w:hAnsi="Cambria"/>
          <w:sz w:val="24"/>
          <w:szCs w:val="24"/>
        </w:rPr>
        <w:t>Badamal</w:t>
      </w:r>
      <w:proofErr w:type="spellEnd"/>
      <w:r w:rsidR="00BA176A">
        <w:rPr>
          <w:rFonts w:ascii="Cambria" w:hAnsi="Cambria"/>
          <w:sz w:val="24"/>
          <w:szCs w:val="24"/>
        </w:rPr>
        <w:t xml:space="preserve"> has </w:t>
      </w:r>
      <w:r w:rsidR="00EF791B">
        <w:rPr>
          <w:rFonts w:ascii="Cambria" w:hAnsi="Cambria"/>
          <w:sz w:val="24"/>
          <w:szCs w:val="24"/>
        </w:rPr>
        <w:t xml:space="preserve">already </w:t>
      </w:r>
      <w:r w:rsidR="00BA176A">
        <w:rPr>
          <w:rFonts w:ascii="Cambria" w:hAnsi="Cambria"/>
          <w:sz w:val="24"/>
          <w:szCs w:val="24"/>
        </w:rPr>
        <w:t xml:space="preserve">set up </w:t>
      </w:r>
      <w:proofErr w:type="spellStart"/>
      <w:proofErr w:type="gramStart"/>
      <w:r w:rsidR="002675A2">
        <w:rPr>
          <w:rFonts w:ascii="Cambria" w:hAnsi="Cambria"/>
          <w:sz w:val="24"/>
          <w:szCs w:val="24"/>
        </w:rPr>
        <w:t>it’s</w:t>
      </w:r>
      <w:proofErr w:type="spellEnd"/>
      <w:proofErr w:type="gramEnd"/>
      <w:r w:rsidR="00BA176A">
        <w:rPr>
          <w:rFonts w:ascii="Cambria" w:hAnsi="Cambria"/>
          <w:sz w:val="24"/>
          <w:szCs w:val="24"/>
        </w:rPr>
        <w:t xml:space="preserve"> own solar plant of 10MW </w:t>
      </w:r>
      <w:r w:rsidR="00A30797">
        <w:rPr>
          <w:rFonts w:ascii="Cambria" w:hAnsi="Cambria"/>
          <w:sz w:val="24"/>
          <w:szCs w:val="24"/>
        </w:rPr>
        <w:t xml:space="preserve">for which it’s </w:t>
      </w:r>
      <w:proofErr w:type="spellStart"/>
      <w:r w:rsidR="00A30797">
        <w:rPr>
          <w:rFonts w:ascii="Cambria" w:hAnsi="Cambria"/>
          <w:sz w:val="24"/>
          <w:szCs w:val="24"/>
        </w:rPr>
        <w:t>drawal</w:t>
      </w:r>
      <w:proofErr w:type="spellEnd"/>
      <w:r w:rsidR="00A30797">
        <w:rPr>
          <w:rFonts w:ascii="Cambria" w:hAnsi="Cambria"/>
          <w:sz w:val="24"/>
          <w:szCs w:val="24"/>
        </w:rPr>
        <w:t xml:space="preserve"> is very less. </w:t>
      </w:r>
      <w:r w:rsidRPr="00BF0E9D">
        <w:rPr>
          <w:rFonts w:ascii="Cambria" w:hAnsi="Cambria"/>
          <w:sz w:val="24"/>
          <w:szCs w:val="24"/>
        </w:rPr>
        <w:t xml:space="preserve">Others are drawing very less quantum as compared to their CD. </w:t>
      </w:r>
      <w:r w:rsidR="00925C89">
        <w:rPr>
          <w:rFonts w:ascii="Cambria" w:hAnsi="Cambria"/>
          <w:sz w:val="24"/>
          <w:szCs w:val="24"/>
        </w:rPr>
        <w:t>Further, two</w:t>
      </w:r>
      <w:r w:rsidRPr="00BF0E9D">
        <w:rPr>
          <w:rFonts w:ascii="Cambria" w:hAnsi="Cambria"/>
          <w:sz w:val="24"/>
          <w:szCs w:val="24"/>
        </w:rPr>
        <w:t xml:space="preserve"> industries are availing emergency supply where there is no applicability of demand charges also.</w:t>
      </w:r>
    </w:p>
    <w:p w14:paraId="4492BE24" w14:textId="74CBE32E" w:rsidR="00BE0EC9" w:rsidRDefault="00BE0EC9" w:rsidP="004276A0">
      <w:pPr>
        <w:pStyle w:val="BodyText2"/>
        <w:spacing w:line="360" w:lineRule="auto"/>
        <w:jc w:val="both"/>
        <w:rPr>
          <w:rFonts w:ascii="Cambria" w:hAnsi="Cambria"/>
          <w:sz w:val="24"/>
          <w:szCs w:val="24"/>
        </w:rPr>
      </w:pPr>
      <w:r>
        <w:rPr>
          <w:rFonts w:ascii="Cambria" w:hAnsi="Cambria"/>
          <w:sz w:val="24"/>
          <w:szCs w:val="24"/>
        </w:rPr>
        <w:t xml:space="preserve">M/s Vedanta who is having CGP of (3X600MU) &amp; IPP of (1X600 MU) </w:t>
      </w:r>
      <w:r w:rsidR="00836D00">
        <w:rPr>
          <w:rFonts w:ascii="Cambria" w:hAnsi="Cambria"/>
          <w:sz w:val="24"/>
          <w:szCs w:val="24"/>
        </w:rPr>
        <w:t>have</w:t>
      </w:r>
      <w:r>
        <w:rPr>
          <w:rFonts w:ascii="Cambria" w:hAnsi="Cambria"/>
          <w:sz w:val="24"/>
          <w:szCs w:val="24"/>
        </w:rPr>
        <w:t xml:space="preserve"> contract demand of </w:t>
      </w:r>
      <w:r w:rsidR="00925C89">
        <w:rPr>
          <w:rFonts w:ascii="Cambria" w:hAnsi="Cambria"/>
          <w:sz w:val="24"/>
          <w:szCs w:val="24"/>
        </w:rPr>
        <w:t>100</w:t>
      </w:r>
      <w:r>
        <w:rPr>
          <w:rFonts w:ascii="Cambria" w:hAnsi="Cambria"/>
          <w:sz w:val="24"/>
          <w:szCs w:val="24"/>
        </w:rPr>
        <w:t xml:space="preserve"> MVA with the Licensee. During Apr-</w:t>
      </w:r>
      <w:r w:rsidR="00695241">
        <w:rPr>
          <w:rFonts w:ascii="Cambria" w:hAnsi="Cambria"/>
          <w:sz w:val="24"/>
          <w:szCs w:val="24"/>
        </w:rPr>
        <w:t>2</w:t>
      </w:r>
      <w:r w:rsidR="00EC3E69">
        <w:rPr>
          <w:rFonts w:ascii="Cambria" w:hAnsi="Cambria"/>
          <w:sz w:val="24"/>
          <w:szCs w:val="24"/>
        </w:rPr>
        <w:t>1</w:t>
      </w:r>
      <w:r w:rsidR="00695241">
        <w:rPr>
          <w:rFonts w:ascii="Cambria" w:hAnsi="Cambria"/>
          <w:sz w:val="24"/>
          <w:szCs w:val="24"/>
        </w:rPr>
        <w:t xml:space="preserve"> </w:t>
      </w:r>
      <w:r>
        <w:rPr>
          <w:rFonts w:ascii="Cambria" w:hAnsi="Cambria"/>
          <w:sz w:val="24"/>
          <w:szCs w:val="24"/>
        </w:rPr>
        <w:t>to Sep-</w:t>
      </w:r>
      <w:r w:rsidR="00695241">
        <w:rPr>
          <w:rFonts w:ascii="Cambria" w:hAnsi="Cambria"/>
          <w:sz w:val="24"/>
          <w:szCs w:val="24"/>
        </w:rPr>
        <w:t>2</w:t>
      </w:r>
      <w:r w:rsidR="00EC3E69">
        <w:rPr>
          <w:rFonts w:ascii="Cambria" w:hAnsi="Cambria"/>
          <w:sz w:val="24"/>
          <w:szCs w:val="24"/>
        </w:rPr>
        <w:t>1</w:t>
      </w:r>
      <w:r w:rsidR="002B7154">
        <w:rPr>
          <w:rFonts w:ascii="Cambria" w:hAnsi="Cambria"/>
          <w:sz w:val="24"/>
          <w:szCs w:val="24"/>
        </w:rPr>
        <w:t xml:space="preserve"> the industry has consumed </w:t>
      </w:r>
      <w:r w:rsidR="00EC3E69">
        <w:rPr>
          <w:rFonts w:ascii="Cambria" w:hAnsi="Cambria"/>
          <w:sz w:val="24"/>
          <w:szCs w:val="24"/>
        </w:rPr>
        <w:t>90</w:t>
      </w:r>
      <w:r w:rsidR="002B7154">
        <w:rPr>
          <w:rFonts w:ascii="Cambria" w:hAnsi="Cambria"/>
          <w:sz w:val="24"/>
          <w:szCs w:val="24"/>
        </w:rPr>
        <w:t xml:space="preserve"> MU </w:t>
      </w:r>
      <w:r w:rsidR="002B7154">
        <w:rPr>
          <w:rFonts w:ascii="Cambria" w:hAnsi="Cambria"/>
          <w:sz w:val="24"/>
          <w:szCs w:val="24"/>
        </w:rPr>
        <w:lastRenderedPageBreak/>
        <w:t xml:space="preserve">with </w:t>
      </w:r>
      <w:r w:rsidR="003837D9">
        <w:rPr>
          <w:rFonts w:ascii="Cambria" w:hAnsi="Cambria"/>
          <w:sz w:val="24"/>
          <w:szCs w:val="24"/>
        </w:rPr>
        <w:t xml:space="preserve">load factor of </w:t>
      </w:r>
      <w:r w:rsidR="0037777A">
        <w:rPr>
          <w:rFonts w:ascii="Cambria" w:hAnsi="Cambria"/>
          <w:sz w:val="24"/>
          <w:szCs w:val="24"/>
        </w:rPr>
        <w:t>21</w:t>
      </w:r>
      <w:proofErr w:type="gramStart"/>
      <w:r w:rsidR="002B7154">
        <w:rPr>
          <w:rFonts w:ascii="Cambria" w:hAnsi="Cambria"/>
          <w:sz w:val="24"/>
          <w:szCs w:val="24"/>
        </w:rPr>
        <w:t>% .</w:t>
      </w:r>
      <w:proofErr w:type="gramEnd"/>
      <w:r>
        <w:rPr>
          <w:rFonts w:ascii="Cambria" w:hAnsi="Cambria"/>
          <w:sz w:val="24"/>
          <w:szCs w:val="24"/>
        </w:rPr>
        <w:t xml:space="preserve"> </w:t>
      </w:r>
      <w:r w:rsidR="00C42C87">
        <w:rPr>
          <w:rFonts w:ascii="Cambria" w:hAnsi="Cambria"/>
          <w:sz w:val="24"/>
          <w:szCs w:val="24"/>
        </w:rPr>
        <w:t xml:space="preserve">The same </w:t>
      </w:r>
      <w:r w:rsidR="003837D9">
        <w:rPr>
          <w:rFonts w:ascii="Cambria" w:hAnsi="Cambria"/>
          <w:sz w:val="24"/>
          <w:szCs w:val="24"/>
        </w:rPr>
        <w:t>has been consumed from the licensee due to some coal issue</w:t>
      </w:r>
      <w:r w:rsidR="00C42C87">
        <w:rPr>
          <w:rFonts w:ascii="Cambria" w:hAnsi="Cambria"/>
          <w:sz w:val="24"/>
          <w:szCs w:val="24"/>
        </w:rPr>
        <w:t xml:space="preserve"> and certain problem with other CGP from where it avails power under open access without paying CSS</w:t>
      </w:r>
      <w:r w:rsidR="003837D9">
        <w:rPr>
          <w:rFonts w:ascii="Cambria" w:hAnsi="Cambria"/>
          <w:sz w:val="24"/>
          <w:szCs w:val="24"/>
        </w:rPr>
        <w:t xml:space="preserve">. </w:t>
      </w:r>
      <w:r>
        <w:rPr>
          <w:rFonts w:ascii="Cambria" w:hAnsi="Cambria"/>
          <w:sz w:val="24"/>
          <w:szCs w:val="24"/>
        </w:rPr>
        <w:t xml:space="preserve">In view of the same while projecting </w:t>
      </w:r>
      <w:r w:rsidR="003837D9">
        <w:rPr>
          <w:rFonts w:ascii="Cambria" w:hAnsi="Cambria"/>
          <w:sz w:val="24"/>
          <w:szCs w:val="24"/>
        </w:rPr>
        <w:t>ensuing year</w:t>
      </w:r>
      <w:r>
        <w:rPr>
          <w:rFonts w:ascii="Cambria" w:hAnsi="Cambria"/>
          <w:sz w:val="24"/>
          <w:szCs w:val="24"/>
        </w:rPr>
        <w:t xml:space="preserve">’s consumption </w:t>
      </w:r>
      <w:r w:rsidR="003837D9">
        <w:rPr>
          <w:rFonts w:ascii="Cambria" w:hAnsi="Cambria"/>
          <w:sz w:val="24"/>
          <w:szCs w:val="24"/>
        </w:rPr>
        <w:t xml:space="preserve">only </w:t>
      </w:r>
      <w:r w:rsidR="0099348E">
        <w:rPr>
          <w:rFonts w:ascii="Cambria" w:hAnsi="Cambria"/>
          <w:sz w:val="24"/>
          <w:szCs w:val="24"/>
        </w:rPr>
        <w:t>117</w:t>
      </w:r>
      <w:r w:rsidR="003837D9">
        <w:rPr>
          <w:rFonts w:ascii="Cambria" w:hAnsi="Cambria"/>
          <w:sz w:val="24"/>
          <w:szCs w:val="24"/>
        </w:rPr>
        <w:t xml:space="preserve"> MU </w:t>
      </w:r>
      <w:r w:rsidR="00AD47EC">
        <w:rPr>
          <w:rFonts w:ascii="Cambria" w:hAnsi="Cambria"/>
          <w:sz w:val="24"/>
          <w:szCs w:val="24"/>
        </w:rPr>
        <w:t xml:space="preserve">has been estimated </w:t>
      </w:r>
      <w:r w:rsidR="00D92C34">
        <w:rPr>
          <w:rFonts w:ascii="Cambria" w:hAnsi="Cambria"/>
          <w:sz w:val="24"/>
          <w:szCs w:val="24"/>
        </w:rPr>
        <w:t>for M/s Vedanta</w:t>
      </w:r>
      <w:r w:rsidR="003837D9">
        <w:rPr>
          <w:rFonts w:ascii="Cambria" w:hAnsi="Cambria"/>
          <w:sz w:val="24"/>
          <w:szCs w:val="24"/>
        </w:rPr>
        <w:t xml:space="preserve"> SEZ unit</w:t>
      </w:r>
      <w:r w:rsidR="00D92C34">
        <w:rPr>
          <w:rFonts w:ascii="Cambria" w:hAnsi="Cambria"/>
          <w:sz w:val="24"/>
          <w:szCs w:val="24"/>
        </w:rPr>
        <w:t>.</w:t>
      </w:r>
      <w:r w:rsidR="00C42C87">
        <w:rPr>
          <w:rFonts w:ascii="Cambria" w:hAnsi="Cambria"/>
          <w:sz w:val="24"/>
          <w:szCs w:val="24"/>
        </w:rPr>
        <w:t xml:space="preserve"> </w:t>
      </w:r>
      <w:r w:rsidR="00486B37">
        <w:rPr>
          <w:rFonts w:ascii="Cambria" w:hAnsi="Cambria"/>
          <w:sz w:val="24"/>
          <w:szCs w:val="24"/>
        </w:rPr>
        <w:t xml:space="preserve">Now, Hon’ble Commission has allowed the IPP (600MW) of M/S Vedanta </w:t>
      </w:r>
      <w:r w:rsidR="002605D8">
        <w:rPr>
          <w:rFonts w:ascii="Cambria" w:hAnsi="Cambria"/>
          <w:sz w:val="24"/>
          <w:szCs w:val="24"/>
        </w:rPr>
        <w:t xml:space="preserve">to operate in dual mode </w:t>
      </w:r>
      <w:proofErr w:type="gramStart"/>
      <w:r w:rsidR="002605D8">
        <w:rPr>
          <w:rFonts w:ascii="Cambria" w:hAnsi="Cambria"/>
          <w:sz w:val="24"/>
          <w:szCs w:val="24"/>
        </w:rPr>
        <w:t>i.e.</w:t>
      </w:r>
      <w:proofErr w:type="gramEnd"/>
      <w:r w:rsidR="002605D8">
        <w:rPr>
          <w:rFonts w:ascii="Cambria" w:hAnsi="Cambria"/>
          <w:sz w:val="24"/>
          <w:szCs w:val="24"/>
        </w:rPr>
        <w:t xml:space="preserve"> IPP &amp; CGP while disposing the matter vide case no. 34 of 2018 on order dated </w:t>
      </w:r>
      <w:r w:rsidR="003C3659">
        <w:rPr>
          <w:rFonts w:ascii="Cambria" w:hAnsi="Cambria"/>
          <w:sz w:val="24"/>
          <w:szCs w:val="24"/>
        </w:rPr>
        <w:t>05</w:t>
      </w:r>
      <w:r w:rsidR="002605D8" w:rsidRPr="002605D8">
        <w:rPr>
          <w:rFonts w:ascii="Cambria" w:hAnsi="Cambria"/>
          <w:sz w:val="24"/>
          <w:szCs w:val="24"/>
          <w:vertAlign w:val="superscript"/>
        </w:rPr>
        <w:t>th</w:t>
      </w:r>
      <w:r w:rsidR="002605D8">
        <w:rPr>
          <w:rFonts w:ascii="Cambria" w:hAnsi="Cambria"/>
          <w:sz w:val="24"/>
          <w:szCs w:val="24"/>
        </w:rPr>
        <w:t xml:space="preserve"> </w:t>
      </w:r>
      <w:r w:rsidR="003C3659">
        <w:rPr>
          <w:rFonts w:ascii="Cambria" w:hAnsi="Cambria"/>
          <w:sz w:val="24"/>
          <w:szCs w:val="24"/>
        </w:rPr>
        <w:t>Oct</w:t>
      </w:r>
      <w:r w:rsidR="002605D8">
        <w:rPr>
          <w:rFonts w:ascii="Cambria" w:hAnsi="Cambria"/>
          <w:sz w:val="24"/>
          <w:szCs w:val="24"/>
        </w:rPr>
        <w:t>-2021</w:t>
      </w:r>
      <w:r w:rsidR="00F833FD">
        <w:rPr>
          <w:rFonts w:ascii="Cambria" w:hAnsi="Cambria"/>
          <w:sz w:val="24"/>
          <w:szCs w:val="24"/>
        </w:rPr>
        <w:t xml:space="preserve"> which will also put impact on consumption pattern of the consumer from DISCOM source. </w:t>
      </w:r>
      <w:r w:rsidR="00C42C87">
        <w:rPr>
          <w:rFonts w:ascii="Cambria" w:hAnsi="Cambria"/>
          <w:sz w:val="24"/>
          <w:szCs w:val="24"/>
        </w:rPr>
        <w:t xml:space="preserve">Similarly, the smelter 1 who’s load is 66 MVA has drawn only </w:t>
      </w:r>
      <w:r w:rsidR="00755301">
        <w:rPr>
          <w:rFonts w:ascii="Cambria" w:hAnsi="Cambria"/>
          <w:sz w:val="24"/>
          <w:szCs w:val="24"/>
        </w:rPr>
        <w:t>0.811</w:t>
      </w:r>
      <w:r w:rsidR="00C42C87">
        <w:rPr>
          <w:rFonts w:ascii="Cambria" w:hAnsi="Cambria"/>
          <w:sz w:val="24"/>
          <w:szCs w:val="24"/>
        </w:rPr>
        <w:t xml:space="preserve"> MU during current year with load factor of </w:t>
      </w:r>
      <w:r w:rsidR="00A75B58">
        <w:rPr>
          <w:rFonts w:ascii="Cambria" w:hAnsi="Cambria"/>
          <w:sz w:val="24"/>
          <w:szCs w:val="24"/>
        </w:rPr>
        <w:t xml:space="preserve">less than </w:t>
      </w:r>
      <w:r w:rsidR="00695241">
        <w:rPr>
          <w:rFonts w:ascii="Cambria" w:hAnsi="Cambria"/>
          <w:sz w:val="24"/>
          <w:szCs w:val="24"/>
        </w:rPr>
        <w:t>1</w:t>
      </w:r>
      <w:r w:rsidR="00C42C87">
        <w:rPr>
          <w:rFonts w:ascii="Cambria" w:hAnsi="Cambria"/>
          <w:sz w:val="24"/>
          <w:szCs w:val="24"/>
        </w:rPr>
        <w:t xml:space="preserve">%. The </w:t>
      </w:r>
      <w:r w:rsidR="00A75B58">
        <w:rPr>
          <w:rFonts w:ascii="Cambria" w:hAnsi="Cambria"/>
          <w:sz w:val="24"/>
          <w:szCs w:val="24"/>
        </w:rPr>
        <w:t>licensee</w:t>
      </w:r>
      <w:r w:rsidR="00C42C87">
        <w:rPr>
          <w:rFonts w:ascii="Cambria" w:hAnsi="Cambria"/>
          <w:sz w:val="24"/>
          <w:szCs w:val="24"/>
        </w:rPr>
        <w:t xml:space="preserve"> has projected only </w:t>
      </w:r>
      <w:r w:rsidR="00A75B58">
        <w:rPr>
          <w:rFonts w:ascii="Cambria" w:hAnsi="Cambria"/>
          <w:sz w:val="24"/>
          <w:szCs w:val="24"/>
        </w:rPr>
        <w:t>2</w:t>
      </w:r>
      <w:r w:rsidR="00C42C87">
        <w:rPr>
          <w:rFonts w:ascii="Cambria" w:hAnsi="Cambria"/>
          <w:sz w:val="24"/>
          <w:szCs w:val="24"/>
        </w:rPr>
        <w:t xml:space="preserve"> MU during ensuing year for this consumer considering </w:t>
      </w:r>
      <w:proofErr w:type="spellStart"/>
      <w:proofErr w:type="gramStart"/>
      <w:r w:rsidR="00C42C87">
        <w:rPr>
          <w:rFonts w:ascii="Cambria" w:hAnsi="Cambria"/>
          <w:sz w:val="24"/>
          <w:szCs w:val="24"/>
        </w:rPr>
        <w:t>it’s</w:t>
      </w:r>
      <w:proofErr w:type="spellEnd"/>
      <w:proofErr w:type="gramEnd"/>
      <w:r w:rsidR="00C42C87">
        <w:rPr>
          <w:rFonts w:ascii="Cambria" w:hAnsi="Cambria"/>
          <w:sz w:val="24"/>
          <w:szCs w:val="24"/>
        </w:rPr>
        <w:t xml:space="preserve"> past trend.</w:t>
      </w:r>
    </w:p>
    <w:p w14:paraId="4C953F13" w14:textId="77777777" w:rsidR="00D92C34" w:rsidRDefault="003837D9" w:rsidP="004276A0">
      <w:pPr>
        <w:pStyle w:val="BodyText2"/>
        <w:spacing w:line="360" w:lineRule="auto"/>
        <w:jc w:val="both"/>
        <w:rPr>
          <w:rFonts w:ascii="Cambria" w:hAnsi="Cambria"/>
          <w:sz w:val="24"/>
          <w:szCs w:val="24"/>
        </w:rPr>
      </w:pPr>
      <w:r>
        <w:rPr>
          <w:rFonts w:ascii="Cambria" w:hAnsi="Cambria"/>
          <w:sz w:val="24"/>
          <w:szCs w:val="24"/>
        </w:rPr>
        <w:t xml:space="preserve">Further, the following EHT consumers are drawing power under short term open access for which the utility has taken conservative approach while projecting sale under EHT category. </w:t>
      </w:r>
    </w:p>
    <w:p w14:paraId="14A18722" w14:textId="77777777" w:rsidR="00C46E63" w:rsidRPr="00765CA5" w:rsidRDefault="00C46E63" w:rsidP="00362CA1">
      <w:pPr>
        <w:pStyle w:val="BodyText2"/>
        <w:spacing w:before="0" w:after="0"/>
        <w:jc w:val="both"/>
        <w:rPr>
          <w:rFonts w:ascii="Cambria" w:hAnsi="Cambria"/>
          <w:b/>
          <w:sz w:val="24"/>
          <w:szCs w:val="24"/>
          <w:u w:val="single"/>
        </w:rPr>
      </w:pPr>
      <w:r w:rsidRPr="00765CA5">
        <w:rPr>
          <w:rFonts w:ascii="Cambria" w:hAnsi="Cambria"/>
          <w:b/>
          <w:sz w:val="24"/>
          <w:szCs w:val="24"/>
          <w:u w:val="single"/>
        </w:rPr>
        <w:t>Industry</w:t>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sidRPr="00765CA5">
        <w:rPr>
          <w:rFonts w:ascii="Cambria" w:hAnsi="Cambria"/>
          <w:b/>
          <w:sz w:val="24"/>
          <w:szCs w:val="24"/>
          <w:u w:val="single"/>
        </w:rPr>
        <w:t>CD in KVA</w:t>
      </w:r>
      <w:r>
        <w:rPr>
          <w:rFonts w:ascii="Cambria" w:hAnsi="Cambria"/>
          <w:sz w:val="24"/>
          <w:szCs w:val="24"/>
        </w:rPr>
        <w:tab/>
      </w:r>
      <w:r>
        <w:rPr>
          <w:rFonts w:ascii="Cambria" w:hAnsi="Cambria"/>
          <w:sz w:val="24"/>
          <w:szCs w:val="24"/>
        </w:rPr>
        <w:tab/>
      </w:r>
      <w:r w:rsidRPr="00C65657">
        <w:rPr>
          <w:rFonts w:ascii="Cambria" w:hAnsi="Cambria"/>
          <w:b/>
          <w:sz w:val="24"/>
          <w:szCs w:val="24"/>
          <w:u w:val="single"/>
        </w:rPr>
        <w:t>Quantum of</w:t>
      </w:r>
      <w:r>
        <w:rPr>
          <w:rFonts w:ascii="Cambria" w:hAnsi="Cambria"/>
          <w:sz w:val="24"/>
          <w:szCs w:val="24"/>
        </w:rPr>
        <w:t xml:space="preserve"> </w:t>
      </w:r>
      <w:r w:rsidRPr="00765CA5">
        <w:rPr>
          <w:rFonts w:ascii="Cambria" w:hAnsi="Cambria"/>
          <w:b/>
          <w:sz w:val="24"/>
          <w:szCs w:val="24"/>
          <w:u w:val="single"/>
        </w:rPr>
        <w:t xml:space="preserve">Open access </w:t>
      </w:r>
    </w:p>
    <w:p w14:paraId="13C9E4EB" w14:textId="77777777" w:rsidR="00C46E63" w:rsidRDefault="00C46E63" w:rsidP="00362CA1">
      <w:pPr>
        <w:pStyle w:val="BodyText2"/>
        <w:spacing w:before="0" w:after="0"/>
        <w:ind w:left="5040" w:firstLine="720"/>
        <w:jc w:val="both"/>
        <w:rPr>
          <w:rFonts w:ascii="Cambria" w:hAnsi="Cambria"/>
          <w:b/>
          <w:sz w:val="24"/>
          <w:szCs w:val="24"/>
          <w:u w:val="single"/>
        </w:rPr>
      </w:pPr>
      <w:proofErr w:type="gramStart"/>
      <w:r>
        <w:rPr>
          <w:rFonts w:ascii="Cambria" w:hAnsi="Cambria"/>
          <w:b/>
          <w:sz w:val="24"/>
          <w:szCs w:val="24"/>
          <w:u w:val="single"/>
        </w:rPr>
        <w:t>During  1</w:t>
      </w:r>
      <w:proofErr w:type="gramEnd"/>
      <w:r w:rsidRPr="00C65657">
        <w:rPr>
          <w:rFonts w:ascii="Cambria" w:hAnsi="Cambria"/>
          <w:b/>
          <w:sz w:val="24"/>
          <w:szCs w:val="24"/>
          <w:u w:val="single"/>
          <w:vertAlign w:val="superscript"/>
        </w:rPr>
        <w:t>st</w:t>
      </w:r>
      <w:r>
        <w:rPr>
          <w:rFonts w:ascii="Cambria" w:hAnsi="Cambria"/>
          <w:b/>
          <w:sz w:val="24"/>
          <w:szCs w:val="24"/>
          <w:u w:val="single"/>
        </w:rPr>
        <w:t xml:space="preserve"> six month</w:t>
      </w:r>
    </w:p>
    <w:p w14:paraId="4ACA80C5" w14:textId="1DE5DFEF" w:rsidR="00C46E63" w:rsidRDefault="00C46E63" w:rsidP="00362CA1">
      <w:pPr>
        <w:pStyle w:val="BodyText2"/>
        <w:spacing w:after="0"/>
        <w:jc w:val="both"/>
        <w:rPr>
          <w:rFonts w:ascii="Cambria" w:hAnsi="Cambria"/>
          <w:sz w:val="24"/>
          <w:szCs w:val="24"/>
        </w:rPr>
      </w:pPr>
      <w:r w:rsidRPr="008F435F">
        <w:rPr>
          <w:rFonts w:ascii="Cambria" w:hAnsi="Cambria"/>
          <w:sz w:val="24"/>
          <w:szCs w:val="24"/>
        </w:rPr>
        <w:t>M/S</w:t>
      </w:r>
      <w:r>
        <w:tab/>
      </w:r>
      <w:r w:rsidRPr="008F435F">
        <w:rPr>
          <w:rFonts w:ascii="Cambria" w:hAnsi="Cambria"/>
          <w:sz w:val="24"/>
          <w:szCs w:val="24"/>
        </w:rPr>
        <w:t>RSP</w:t>
      </w:r>
      <w:r>
        <w:tab/>
      </w:r>
      <w:r>
        <w:tab/>
      </w:r>
      <w:r>
        <w:tab/>
      </w:r>
      <w:r>
        <w:tab/>
      </w:r>
      <w:r w:rsidRPr="008F435F">
        <w:rPr>
          <w:rFonts w:ascii="Cambria" w:hAnsi="Cambria"/>
          <w:sz w:val="24"/>
          <w:szCs w:val="24"/>
        </w:rPr>
        <w:t>1</w:t>
      </w:r>
      <w:r w:rsidR="00695241">
        <w:rPr>
          <w:rFonts w:ascii="Cambria" w:hAnsi="Cambria"/>
          <w:sz w:val="24"/>
          <w:szCs w:val="24"/>
        </w:rPr>
        <w:t>7</w:t>
      </w:r>
      <w:r w:rsidRPr="008F435F">
        <w:rPr>
          <w:rFonts w:ascii="Cambria" w:hAnsi="Cambria"/>
          <w:sz w:val="24"/>
          <w:szCs w:val="24"/>
        </w:rPr>
        <w:t>0000</w:t>
      </w:r>
      <w:r>
        <w:tab/>
      </w:r>
      <w:r>
        <w:tab/>
      </w:r>
      <w:r w:rsidR="003E503B">
        <w:rPr>
          <w:rFonts w:ascii="Cambria" w:hAnsi="Cambria"/>
          <w:sz w:val="24"/>
          <w:szCs w:val="24"/>
        </w:rPr>
        <w:t xml:space="preserve">56 </w:t>
      </w:r>
      <w:proofErr w:type="gramStart"/>
      <w:r w:rsidR="003E503B">
        <w:rPr>
          <w:rFonts w:ascii="Cambria" w:hAnsi="Cambria"/>
          <w:sz w:val="24"/>
          <w:szCs w:val="24"/>
        </w:rPr>
        <w:t xml:space="preserve">MU </w:t>
      </w:r>
      <w:r w:rsidRPr="008F435F">
        <w:rPr>
          <w:rFonts w:ascii="Cambria" w:hAnsi="Cambria"/>
          <w:sz w:val="24"/>
          <w:szCs w:val="24"/>
        </w:rPr>
        <w:t xml:space="preserve"> from</w:t>
      </w:r>
      <w:proofErr w:type="gramEnd"/>
      <w:r w:rsidRPr="008F435F">
        <w:rPr>
          <w:rFonts w:ascii="Cambria" w:hAnsi="Cambria"/>
          <w:sz w:val="24"/>
          <w:szCs w:val="24"/>
        </w:rPr>
        <w:t xml:space="preserve"> others</w:t>
      </w:r>
      <w:r w:rsidR="003E503B">
        <w:rPr>
          <w:rFonts w:ascii="Cambria" w:hAnsi="Cambria"/>
          <w:sz w:val="24"/>
          <w:szCs w:val="24"/>
        </w:rPr>
        <w:t xml:space="preserve"> &amp; </w:t>
      </w:r>
    </w:p>
    <w:p w14:paraId="7FE8E333" w14:textId="3DD55CF8" w:rsidR="00E12438" w:rsidRPr="008F435F" w:rsidRDefault="00E12438" w:rsidP="00362CA1">
      <w:pPr>
        <w:pStyle w:val="BodyText2"/>
        <w:spacing w:after="0"/>
        <w:jc w:val="both"/>
        <w:rPr>
          <w:rFonts w:ascii="Cambria" w:hAnsi="Cambria"/>
          <w:sz w:val="24"/>
          <w:szCs w:val="24"/>
        </w:rPr>
      </w:pP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t xml:space="preserve">119 Mus from RE </w:t>
      </w:r>
      <w:r w:rsidR="00AA588A">
        <w:rPr>
          <w:rFonts w:ascii="Cambria" w:hAnsi="Cambria"/>
          <w:sz w:val="24"/>
          <w:szCs w:val="24"/>
        </w:rPr>
        <w:t>Power</w:t>
      </w:r>
    </w:p>
    <w:p w14:paraId="55BAF3DC" w14:textId="77777777" w:rsidR="00C46E63" w:rsidRPr="0099007A" w:rsidRDefault="00C46E63" w:rsidP="00362CA1">
      <w:pPr>
        <w:pStyle w:val="BodyText2"/>
        <w:spacing w:before="0" w:after="0"/>
        <w:jc w:val="both"/>
        <w:rPr>
          <w:rFonts w:ascii="Cambria" w:hAnsi="Cambria"/>
          <w:sz w:val="10"/>
          <w:szCs w:val="10"/>
        </w:rPr>
      </w:pP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p>
    <w:p w14:paraId="002A2727" w14:textId="2A898766" w:rsidR="00C46E63" w:rsidRDefault="00C46E63" w:rsidP="00362CA1">
      <w:pPr>
        <w:pStyle w:val="BodyText2"/>
        <w:spacing w:after="0"/>
        <w:jc w:val="both"/>
        <w:rPr>
          <w:rFonts w:ascii="Cambria" w:hAnsi="Cambria"/>
          <w:sz w:val="24"/>
          <w:szCs w:val="24"/>
        </w:rPr>
      </w:pPr>
      <w:r w:rsidRPr="008F435F">
        <w:rPr>
          <w:rFonts w:ascii="Cambria" w:hAnsi="Cambria"/>
          <w:sz w:val="24"/>
          <w:szCs w:val="24"/>
        </w:rPr>
        <w:t>M/S Ultratech Cement</w:t>
      </w:r>
      <w:r w:rsidRPr="008F435F">
        <w:rPr>
          <w:rFonts w:ascii="Cambria" w:hAnsi="Cambria"/>
          <w:sz w:val="24"/>
          <w:szCs w:val="24"/>
        </w:rPr>
        <w:tab/>
      </w:r>
      <w:r w:rsidRPr="008F435F">
        <w:rPr>
          <w:rFonts w:ascii="Cambria" w:hAnsi="Cambria"/>
          <w:sz w:val="24"/>
          <w:szCs w:val="24"/>
        </w:rPr>
        <w:tab/>
        <w:t>15000</w:t>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000330EC">
        <w:rPr>
          <w:rFonts w:ascii="Cambria" w:hAnsi="Cambria"/>
          <w:sz w:val="24"/>
          <w:szCs w:val="24"/>
        </w:rPr>
        <w:t xml:space="preserve">6.642 </w:t>
      </w:r>
      <w:r w:rsidRPr="008F435F">
        <w:rPr>
          <w:rFonts w:ascii="Cambria" w:hAnsi="Cambria"/>
          <w:sz w:val="24"/>
          <w:szCs w:val="24"/>
        </w:rPr>
        <w:t>MU</w:t>
      </w:r>
      <w:r w:rsidR="002F2BE4">
        <w:rPr>
          <w:rFonts w:ascii="Cambria" w:hAnsi="Cambria"/>
          <w:sz w:val="24"/>
          <w:szCs w:val="24"/>
        </w:rPr>
        <w:t xml:space="preserve"> – </w:t>
      </w:r>
      <w:proofErr w:type="gramStart"/>
      <w:r w:rsidR="002F2BE4">
        <w:rPr>
          <w:rFonts w:ascii="Cambria" w:hAnsi="Cambria"/>
          <w:sz w:val="24"/>
          <w:szCs w:val="24"/>
        </w:rPr>
        <w:t>Non RE</w:t>
      </w:r>
      <w:proofErr w:type="gramEnd"/>
    </w:p>
    <w:p w14:paraId="608ED843" w14:textId="0EBA9CFB" w:rsidR="00AA588A" w:rsidRDefault="00AA588A" w:rsidP="00362CA1">
      <w:pPr>
        <w:pStyle w:val="BodyText2"/>
        <w:spacing w:after="0"/>
        <w:jc w:val="both"/>
        <w:rPr>
          <w:rFonts w:ascii="Cambria" w:hAnsi="Cambria"/>
          <w:sz w:val="24"/>
          <w:szCs w:val="24"/>
        </w:rPr>
      </w:pP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t>1.930 MU – RE Power</w:t>
      </w:r>
    </w:p>
    <w:p w14:paraId="6C2CA9AE" w14:textId="77777777" w:rsidR="00C46E63" w:rsidRPr="0099007A" w:rsidRDefault="00C46E63" w:rsidP="00362CA1">
      <w:pPr>
        <w:pStyle w:val="BodyText2"/>
        <w:spacing w:after="0"/>
        <w:jc w:val="both"/>
        <w:rPr>
          <w:rFonts w:ascii="Cambria" w:hAnsi="Cambria"/>
          <w:sz w:val="12"/>
          <w:szCs w:val="12"/>
        </w:rPr>
      </w:pPr>
    </w:p>
    <w:p w14:paraId="08765FFE" w14:textId="2B119C3A" w:rsidR="00C46E63" w:rsidRPr="008F435F" w:rsidRDefault="00C46E63" w:rsidP="00362CA1">
      <w:pPr>
        <w:pStyle w:val="BodyText2"/>
        <w:spacing w:after="0"/>
        <w:jc w:val="both"/>
        <w:rPr>
          <w:rFonts w:ascii="Cambria" w:hAnsi="Cambria"/>
          <w:sz w:val="24"/>
          <w:szCs w:val="24"/>
        </w:rPr>
      </w:pPr>
      <w:r w:rsidRPr="008F435F">
        <w:rPr>
          <w:rFonts w:ascii="Cambria" w:hAnsi="Cambria"/>
          <w:sz w:val="24"/>
          <w:szCs w:val="24"/>
        </w:rPr>
        <w:t xml:space="preserve">M/S </w:t>
      </w:r>
      <w:proofErr w:type="spellStart"/>
      <w:r w:rsidRPr="008F435F">
        <w:rPr>
          <w:rFonts w:ascii="Cambria" w:hAnsi="Cambria"/>
          <w:sz w:val="24"/>
          <w:szCs w:val="24"/>
        </w:rPr>
        <w:t>Shyam</w:t>
      </w:r>
      <w:proofErr w:type="spellEnd"/>
      <w:r w:rsidRPr="008F435F">
        <w:rPr>
          <w:rFonts w:ascii="Cambria" w:hAnsi="Cambria"/>
          <w:sz w:val="24"/>
          <w:szCs w:val="24"/>
        </w:rPr>
        <w:t xml:space="preserve"> </w:t>
      </w:r>
      <w:proofErr w:type="spellStart"/>
      <w:r w:rsidRPr="008F435F">
        <w:rPr>
          <w:rFonts w:ascii="Cambria" w:hAnsi="Cambria"/>
          <w:sz w:val="24"/>
          <w:szCs w:val="24"/>
        </w:rPr>
        <w:t>Metalicks</w:t>
      </w:r>
      <w:proofErr w:type="spellEnd"/>
      <w:r w:rsidRPr="008F435F">
        <w:rPr>
          <w:rFonts w:ascii="Cambria" w:hAnsi="Cambria"/>
          <w:sz w:val="24"/>
          <w:szCs w:val="24"/>
        </w:rPr>
        <w:t xml:space="preserve"> &amp; Power</w:t>
      </w:r>
      <w:r w:rsidRPr="008F435F">
        <w:rPr>
          <w:rFonts w:ascii="Cambria" w:hAnsi="Cambria"/>
          <w:sz w:val="24"/>
          <w:szCs w:val="24"/>
        </w:rPr>
        <w:tab/>
        <w:t>8000</w:t>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003914DE">
        <w:rPr>
          <w:rFonts w:ascii="Cambria" w:hAnsi="Cambria"/>
          <w:sz w:val="24"/>
          <w:szCs w:val="24"/>
        </w:rPr>
        <w:t>8.57</w:t>
      </w:r>
      <w:r w:rsidRPr="008F435F">
        <w:rPr>
          <w:rFonts w:ascii="Cambria" w:hAnsi="Cambria"/>
          <w:sz w:val="24"/>
          <w:szCs w:val="24"/>
        </w:rPr>
        <w:t xml:space="preserve"> MU</w:t>
      </w:r>
      <w:r w:rsidR="003914DE">
        <w:rPr>
          <w:rFonts w:ascii="Cambria" w:hAnsi="Cambria"/>
          <w:sz w:val="24"/>
          <w:szCs w:val="24"/>
        </w:rPr>
        <w:t xml:space="preserve">- </w:t>
      </w:r>
      <w:proofErr w:type="gramStart"/>
      <w:r w:rsidR="003914DE">
        <w:rPr>
          <w:rFonts w:ascii="Cambria" w:hAnsi="Cambria"/>
          <w:sz w:val="24"/>
          <w:szCs w:val="24"/>
        </w:rPr>
        <w:t>Non RE</w:t>
      </w:r>
      <w:proofErr w:type="gramEnd"/>
    </w:p>
    <w:p w14:paraId="404D44CD" w14:textId="77777777" w:rsidR="00C46E63" w:rsidRPr="0099007A" w:rsidRDefault="00C46E63" w:rsidP="00362CA1">
      <w:pPr>
        <w:pStyle w:val="BodyText2"/>
        <w:spacing w:after="0"/>
        <w:jc w:val="both"/>
        <w:rPr>
          <w:rFonts w:ascii="Cambria" w:hAnsi="Cambria"/>
          <w:sz w:val="8"/>
          <w:szCs w:val="8"/>
        </w:rPr>
      </w:pPr>
    </w:p>
    <w:p w14:paraId="6F5548C8" w14:textId="2CA04518" w:rsidR="00C46E63" w:rsidRPr="008F435F" w:rsidRDefault="00C46E63" w:rsidP="00362CA1">
      <w:pPr>
        <w:pStyle w:val="BodyText2"/>
        <w:spacing w:after="0"/>
        <w:jc w:val="both"/>
        <w:rPr>
          <w:rFonts w:ascii="Cambria" w:hAnsi="Cambria"/>
          <w:sz w:val="24"/>
          <w:szCs w:val="24"/>
        </w:rPr>
      </w:pPr>
      <w:r w:rsidRPr="008F435F">
        <w:rPr>
          <w:rFonts w:ascii="Cambria" w:hAnsi="Cambria"/>
          <w:sz w:val="24"/>
          <w:szCs w:val="24"/>
        </w:rPr>
        <w:t>M/S Vedanta (SEZ)</w:t>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t>100000</w:t>
      </w:r>
      <w:r w:rsidRPr="008F435F">
        <w:rPr>
          <w:rFonts w:ascii="Cambria" w:hAnsi="Cambria"/>
          <w:sz w:val="24"/>
          <w:szCs w:val="24"/>
        </w:rPr>
        <w:tab/>
      </w:r>
      <w:r w:rsidRPr="008F435F">
        <w:rPr>
          <w:rFonts w:ascii="Cambria" w:hAnsi="Cambria"/>
          <w:sz w:val="24"/>
          <w:szCs w:val="24"/>
        </w:rPr>
        <w:tab/>
        <w:t xml:space="preserve"> </w:t>
      </w:r>
      <w:r w:rsidR="00D07352">
        <w:rPr>
          <w:rFonts w:ascii="Cambria" w:hAnsi="Cambria"/>
          <w:sz w:val="24"/>
          <w:szCs w:val="24"/>
        </w:rPr>
        <w:t>2</w:t>
      </w:r>
      <w:r w:rsidR="00893097">
        <w:rPr>
          <w:rFonts w:ascii="Cambria" w:hAnsi="Cambria"/>
          <w:sz w:val="24"/>
          <w:szCs w:val="24"/>
        </w:rPr>
        <w:t xml:space="preserve">89.262 MU – </w:t>
      </w:r>
      <w:proofErr w:type="gramStart"/>
      <w:r w:rsidR="00893097">
        <w:rPr>
          <w:rFonts w:ascii="Cambria" w:hAnsi="Cambria"/>
          <w:sz w:val="24"/>
          <w:szCs w:val="24"/>
        </w:rPr>
        <w:t>Non RE</w:t>
      </w:r>
      <w:proofErr w:type="gramEnd"/>
    </w:p>
    <w:p w14:paraId="35D61878" w14:textId="0FD402BB" w:rsidR="00C46E63" w:rsidRPr="008F435F" w:rsidRDefault="00C46E63" w:rsidP="00362CA1">
      <w:pPr>
        <w:pStyle w:val="BodyText2"/>
        <w:spacing w:after="0"/>
        <w:jc w:val="both"/>
        <w:rPr>
          <w:rFonts w:ascii="Cambria" w:hAnsi="Cambria"/>
          <w:sz w:val="24"/>
          <w:szCs w:val="24"/>
        </w:rPr>
      </w:pP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00B01749">
        <w:rPr>
          <w:rFonts w:ascii="Cambria" w:hAnsi="Cambria"/>
          <w:sz w:val="24"/>
          <w:szCs w:val="24"/>
        </w:rPr>
        <w:t>2072.571</w:t>
      </w:r>
      <w:r w:rsidRPr="008F435F">
        <w:rPr>
          <w:rFonts w:ascii="Cambria" w:hAnsi="Cambria"/>
          <w:sz w:val="24"/>
          <w:szCs w:val="24"/>
        </w:rPr>
        <w:t xml:space="preserve"> MU </w:t>
      </w:r>
      <w:r w:rsidR="00B01749">
        <w:rPr>
          <w:rFonts w:ascii="Cambria" w:hAnsi="Cambria"/>
          <w:sz w:val="24"/>
          <w:szCs w:val="24"/>
        </w:rPr>
        <w:t xml:space="preserve">– RE &amp; </w:t>
      </w:r>
      <w:r w:rsidRPr="008F435F">
        <w:rPr>
          <w:rFonts w:ascii="Cambria" w:hAnsi="Cambria"/>
          <w:sz w:val="24"/>
          <w:szCs w:val="24"/>
        </w:rPr>
        <w:t>group CGP</w:t>
      </w:r>
      <w:r w:rsidR="00B01749">
        <w:rPr>
          <w:rFonts w:ascii="Cambria" w:hAnsi="Cambria"/>
          <w:sz w:val="24"/>
          <w:szCs w:val="24"/>
        </w:rPr>
        <w:t xml:space="preserve"> </w:t>
      </w:r>
    </w:p>
    <w:p w14:paraId="71757827" w14:textId="77777777" w:rsidR="00C46E63" w:rsidRPr="0099007A" w:rsidRDefault="00C46E63" w:rsidP="00362CA1">
      <w:pPr>
        <w:pStyle w:val="BodyText2"/>
        <w:spacing w:after="0"/>
        <w:jc w:val="both"/>
        <w:rPr>
          <w:rFonts w:ascii="Cambria" w:hAnsi="Cambria"/>
          <w:sz w:val="10"/>
          <w:szCs w:val="10"/>
        </w:rPr>
      </w:pPr>
    </w:p>
    <w:p w14:paraId="428F51BA" w14:textId="29AA656E" w:rsidR="00C46E63" w:rsidRDefault="00C46E63" w:rsidP="00362CA1">
      <w:pPr>
        <w:pStyle w:val="BodyText2"/>
        <w:spacing w:after="0"/>
        <w:jc w:val="both"/>
        <w:rPr>
          <w:rFonts w:ascii="Cambria" w:hAnsi="Cambria"/>
          <w:sz w:val="24"/>
          <w:szCs w:val="24"/>
        </w:rPr>
      </w:pPr>
      <w:r w:rsidRPr="008F435F">
        <w:rPr>
          <w:rFonts w:ascii="Cambria" w:hAnsi="Cambria"/>
          <w:sz w:val="24"/>
          <w:szCs w:val="24"/>
        </w:rPr>
        <w:t xml:space="preserve">M/S Shree Ganesh </w:t>
      </w:r>
      <w:proofErr w:type="spellStart"/>
      <w:r w:rsidRPr="008F435F">
        <w:rPr>
          <w:rFonts w:ascii="Cambria" w:hAnsi="Cambria"/>
          <w:sz w:val="24"/>
          <w:szCs w:val="24"/>
        </w:rPr>
        <w:t>Metalics</w:t>
      </w:r>
      <w:proofErr w:type="spellEnd"/>
      <w:r w:rsidRPr="008F435F">
        <w:rPr>
          <w:rFonts w:ascii="Cambria" w:hAnsi="Cambria"/>
          <w:sz w:val="24"/>
          <w:szCs w:val="24"/>
        </w:rPr>
        <w:tab/>
      </w:r>
      <w:r w:rsidRPr="008F435F">
        <w:rPr>
          <w:rFonts w:ascii="Cambria" w:hAnsi="Cambria"/>
          <w:sz w:val="24"/>
          <w:szCs w:val="24"/>
        </w:rPr>
        <w:tab/>
        <w:t>3000</w:t>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00FB5459">
        <w:rPr>
          <w:rFonts w:ascii="Cambria" w:hAnsi="Cambria"/>
          <w:sz w:val="24"/>
          <w:szCs w:val="24"/>
        </w:rPr>
        <w:t>4.377</w:t>
      </w:r>
      <w:r w:rsidRPr="008F435F">
        <w:rPr>
          <w:rFonts w:ascii="Cambria" w:hAnsi="Cambria"/>
          <w:sz w:val="24"/>
          <w:szCs w:val="24"/>
        </w:rPr>
        <w:t xml:space="preserve"> MU </w:t>
      </w:r>
      <w:r w:rsidR="00FB5459">
        <w:rPr>
          <w:rFonts w:ascii="Cambria" w:hAnsi="Cambria"/>
          <w:sz w:val="24"/>
          <w:szCs w:val="24"/>
        </w:rPr>
        <w:t xml:space="preserve">– </w:t>
      </w:r>
      <w:proofErr w:type="gramStart"/>
      <w:r w:rsidR="00FB5459">
        <w:rPr>
          <w:rFonts w:ascii="Cambria" w:hAnsi="Cambria"/>
          <w:sz w:val="24"/>
          <w:szCs w:val="24"/>
        </w:rPr>
        <w:t>Non RE</w:t>
      </w:r>
      <w:proofErr w:type="gramEnd"/>
    </w:p>
    <w:p w14:paraId="75FEA3A5" w14:textId="2FE73AC6" w:rsidR="00360354" w:rsidRPr="008F435F" w:rsidRDefault="00360354" w:rsidP="00362CA1">
      <w:pPr>
        <w:pStyle w:val="BodyText2"/>
        <w:spacing w:after="0"/>
        <w:jc w:val="both"/>
        <w:rPr>
          <w:rFonts w:ascii="Cambria" w:hAnsi="Cambria"/>
          <w:sz w:val="24"/>
          <w:szCs w:val="24"/>
        </w:rPr>
      </w:pP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t>0.092 MU- RE Power</w:t>
      </w:r>
    </w:p>
    <w:p w14:paraId="0F3F133B" w14:textId="77777777" w:rsidR="00C46E63" w:rsidRPr="008F435F" w:rsidRDefault="00C46E63" w:rsidP="00362CA1">
      <w:pPr>
        <w:pStyle w:val="BodyText2"/>
        <w:spacing w:after="0"/>
        <w:jc w:val="both"/>
        <w:rPr>
          <w:rFonts w:ascii="Cambria" w:hAnsi="Cambria"/>
          <w:sz w:val="24"/>
          <w:szCs w:val="24"/>
        </w:rPr>
      </w:pPr>
    </w:p>
    <w:p w14:paraId="01D17CEE" w14:textId="3FED3FE6" w:rsidR="00C46E63" w:rsidRDefault="00C46E63" w:rsidP="00362CA1">
      <w:pPr>
        <w:pStyle w:val="BodyText2"/>
        <w:spacing w:after="0"/>
        <w:jc w:val="both"/>
        <w:rPr>
          <w:rFonts w:ascii="Cambria" w:hAnsi="Cambria"/>
          <w:sz w:val="24"/>
          <w:szCs w:val="24"/>
        </w:rPr>
      </w:pPr>
      <w:r w:rsidRPr="008F435F">
        <w:rPr>
          <w:rFonts w:ascii="Cambria" w:hAnsi="Cambria"/>
          <w:sz w:val="24"/>
          <w:szCs w:val="24"/>
        </w:rPr>
        <w:t>M/S SMC</w:t>
      </w:r>
      <w:r w:rsidR="00597604">
        <w:rPr>
          <w:rFonts w:ascii="Cambria" w:hAnsi="Cambria"/>
          <w:sz w:val="24"/>
          <w:szCs w:val="24"/>
        </w:rPr>
        <w:tab/>
      </w:r>
      <w:r w:rsidR="00597604">
        <w:rPr>
          <w:rFonts w:ascii="Cambria" w:hAnsi="Cambria"/>
          <w:sz w:val="24"/>
          <w:szCs w:val="24"/>
        </w:rPr>
        <w:tab/>
      </w:r>
      <w:r w:rsidR="00597604">
        <w:rPr>
          <w:rFonts w:ascii="Cambria" w:hAnsi="Cambria"/>
          <w:sz w:val="24"/>
          <w:szCs w:val="24"/>
        </w:rPr>
        <w:tab/>
      </w:r>
      <w:r w:rsidRPr="008F435F">
        <w:rPr>
          <w:rFonts w:ascii="Cambria" w:hAnsi="Cambria"/>
          <w:sz w:val="24"/>
          <w:szCs w:val="24"/>
        </w:rPr>
        <w:tab/>
        <w:t>2500</w:t>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t>25.</w:t>
      </w:r>
      <w:r w:rsidR="00A877C9">
        <w:rPr>
          <w:rFonts w:ascii="Cambria" w:hAnsi="Cambria"/>
          <w:sz w:val="24"/>
          <w:szCs w:val="24"/>
        </w:rPr>
        <w:t>31</w:t>
      </w:r>
      <w:r w:rsidRPr="008F435F">
        <w:rPr>
          <w:rFonts w:ascii="Cambria" w:hAnsi="Cambria"/>
          <w:sz w:val="24"/>
          <w:szCs w:val="24"/>
        </w:rPr>
        <w:t>3 MU</w:t>
      </w:r>
      <w:r w:rsidR="006371A6">
        <w:rPr>
          <w:rFonts w:ascii="Cambria" w:hAnsi="Cambria"/>
          <w:sz w:val="24"/>
          <w:szCs w:val="24"/>
        </w:rPr>
        <w:t xml:space="preserve"> – </w:t>
      </w:r>
      <w:proofErr w:type="gramStart"/>
      <w:r w:rsidR="006371A6">
        <w:rPr>
          <w:rFonts w:ascii="Cambria" w:hAnsi="Cambria"/>
          <w:sz w:val="24"/>
          <w:szCs w:val="24"/>
        </w:rPr>
        <w:t>Non RE</w:t>
      </w:r>
      <w:proofErr w:type="gramEnd"/>
    </w:p>
    <w:p w14:paraId="5C4C8AA7" w14:textId="0039B329" w:rsidR="006371A6" w:rsidRPr="008F435F" w:rsidRDefault="006371A6" w:rsidP="00362CA1">
      <w:pPr>
        <w:pStyle w:val="BodyText2"/>
        <w:spacing w:after="0"/>
        <w:jc w:val="both"/>
        <w:rPr>
          <w:rFonts w:ascii="Cambria" w:hAnsi="Cambria"/>
          <w:sz w:val="24"/>
          <w:szCs w:val="24"/>
        </w:rPr>
      </w:pP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t>0.899 MU – RE Power</w:t>
      </w:r>
    </w:p>
    <w:p w14:paraId="5CB2564E" w14:textId="77777777" w:rsidR="00C46E63" w:rsidRPr="008F435F" w:rsidRDefault="00C46E63" w:rsidP="00362CA1">
      <w:pPr>
        <w:pStyle w:val="BodyText2"/>
        <w:spacing w:after="0"/>
        <w:ind w:left="2880" w:hanging="2880"/>
        <w:jc w:val="both"/>
        <w:rPr>
          <w:rFonts w:ascii="Cambria" w:hAnsi="Cambria"/>
          <w:sz w:val="24"/>
          <w:szCs w:val="24"/>
        </w:rPr>
      </w:pPr>
    </w:p>
    <w:p w14:paraId="40A5CFBF" w14:textId="535D43AE" w:rsidR="00C46E63" w:rsidRDefault="00C46E63" w:rsidP="00362CA1">
      <w:pPr>
        <w:pStyle w:val="BodyText2"/>
        <w:spacing w:after="0"/>
        <w:ind w:left="2880" w:hanging="2880"/>
        <w:jc w:val="both"/>
        <w:rPr>
          <w:rFonts w:ascii="Cambria" w:hAnsi="Cambria"/>
          <w:sz w:val="24"/>
          <w:szCs w:val="24"/>
        </w:rPr>
      </w:pPr>
      <w:r w:rsidRPr="008F435F">
        <w:rPr>
          <w:rFonts w:ascii="Cambria" w:hAnsi="Cambria"/>
          <w:sz w:val="24"/>
          <w:szCs w:val="24"/>
        </w:rPr>
        <w:t>M/S Hindalco Ltd (Smelter)</w:t>
      </w:r>
      <w:r w:rsidRPr="008F435F">
        <w:rPr>
          <w:rFonts w:ascii="Cambria" w:hAnsi="Cambria"/>
          <w:sz w:val="24"/>
          <w:szCs w:val="24"/>
        </w:rPr>
        <w:tab/>
      </w:r>
      <w:r w:rsidRPr="008F435F">
        <w:rPr>
          <w:rFonts w:ascii="Cambria" w:hAnsi="Cambria"/>
          <w:sz w:val="24"/>
          <w:szCs w:val="24"/>
        </w:rPr>
        <w:tab/>
        <w:t>40000</w:t>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00627480">
        <w:rPr>
          <w:rFonts w:ascii="Cambria" w:hAnsi="Cambria"/>
          <w:sz w:val="24"/>
          <w:szCs w:val="24"/>
        </w:rPr>
        <w:t xml:space="preserve">0.132 </w:t>
      </w:r>
      <w:r w:rsidRPr="008F435F">
        <w:rPr>
          <w:rFonts w:ascii="Cambria" w:hAnsi="Cambria"/>
          <w:sz w:val="24"/>
          <w:szCs w:val="24"/>
        </w:rPr>
        <w:t xml:space="preserve">MU from CGP </w:t>
      </w:r>
    </w:p>
    <w:p w14:paraId="341FA1F6" w14:textId="77777777" w:rsidR="00C46E63" w:rsidRPr="008F435F" w:rsidRDefault="00C46E63" w:rsidP="00362CA1">
      <w:pPr>
        <w:pStyle w:val="BodyText2"/>
        <w:spacing w:after="0"/>
        <w:ind w:left="2880" w:hanging="2880"/>
        <w:jc w:val="both"/>
        <w:rPr>
          <w:rFonts w:ascii="Cambria" w:hAnsi="Cambria"/>
          <w:sz w:val="24"/>
          <w:szCs w:val="24"/>
        </w:rPr>
      </w:pPr>
      <w:r w:rsidRPr="008F435F">
        <w:rPr>
          <w:rFonts w:ascii="Cambria" w:hAnsi="Cambria"/>
          <w:sz w:val="24"/>
          <w:szCs w:val="24"/>
        </w:rPr>
        <w:t xml:space="preserve"> </w:t>
      </w:r>
    </w:p>
    <w:p w14:paraId="3C953076" w14:textId="2A2F684C" w:rsidR="00851387" w:rsidRDefault="00C46E63" w:rsidP="00362CA1">
      <w:pPr>
        <w:pStyle w:val="BodyText2"/>
        <w:spacing w:after="0"/>
        <w:ind w:left="2880" w:hanging="2880"/>
        <w:jc w:val="both"/>
        <w:rPr>
          <w:rFonts w:ascii="Cambria" w:hAnsi="Cambria"/>
          <w:sz w:val="24"/>
          <w:szCs w:val="24"/>
        </w:rPr>
      </w:pPr>
      <w:r w:rsidRPr="008F435F">
        <w:rPr>
          <w:rFonts w:ascii="Cambria" w:hAnsi="Cambria"/>
          <w:sz w:val="24"/>
          <w:szCs w:val="24"/>
        </w:rPr>
        <w:t>M/S G M Ord</w:t>
      </w:r>
      <w:r>
        <w:rPr>
          <w:rFonts w:ascii="Cambria" w:hAnsi="Cambria"/>
          <w:sz w:val="24"/>
          <w:szCs w:val="24"/>
        </w:rPr>
        <w:t>n</w:t>
      </w:r>
      <w:r w:rsidRPr="008F435F">
        <w:rPr>
          <w:rFonts w:ascii="Cambria" w:hAnsi="Cambria"/>
          <w:sz w:val="24"/>
          <w:szCs w:val="24"/>
        </w:rPr>
        <w:t>ance Factory</w:t>
      </w:r>
      <w:r w:rsidRPr="008F435F">
        <w:rPr>
          <w:rFonts w:ascii="Cambria" w:hAnsi="Cambria"/>
          <w:sz w:val="24"/>
          <w:szCs w:val="24"/>
        </w:rPr>
        <w:tab/>
      </w:r>
      <w:r w:rsidRPr="008F435F">
        <w:rPr>
          <w:rFonts w:ascii="Cambria" w:hAnsi="Cambria"/>
          <w:sz w:val="24"/>
          <w:szCs w:val="24"/>
        </w:rPr>
        <w:tab/>
        <w:t>4500</w:t>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00D965DB">
        <w:rPr>
          <w:rFonts w:ascii="Cambria" w:hAnsi="Cambria"/>
          <w:sz w:val="24"/>
          <w:szCs w:val="24"/>
        </w:rPr>
        <w:t>3.988</w:t>
      </w:r>
      <w:r w:rsidRPr="008F435F">
        <w:rPr>
          <w:rFonts w:ascii="Cambria" w:hAnsi="Cambria"/>
          <w:sz w:val="24"/>
          <w:szCs w:val="24"/>
        </w:rPr>
        <w:t xml:space="preserve"> MU</w:t>
      </w:r>
      <w:r w:rsidR="00D965DB">
        <w:rPr>
          <w:rFonts w:ascii="Cambria" w:hAnsi="Cambria"/>
          <w:sz w:val="24"/>
          <w:szCs w:val="24"/>
        </w:rPr>
        <w:t xml:space="preserve"> from CGP</w:t>
      </w:r>
      <w:r w:rsidR="00851387">
        <w:rPr>
          <w:rFonts w:ascii="Cambria" w:hAnsi="Cambria"/>
          <w:sz w:val="24"/>
          <w:szCs w:val="24"/>
        </w:rPr>
        <w:t xml:space="preserve"> </w:t>
      </w:r>
      <w:r w:rsidR="00412119">
        <w:rPr>
          <w:rFonts w:ascii="Cambria" w:hAnsi="Cambria"/>
          <w:sz w:val="24"/>
          <w:szCs w:val="24"/>
        </w:rPr>
        <w:t xml:space="preserve"> </w:t>
      </w:r>
    </w:p>
    <w:p w14:paraId="36D061C3" w14:textId="77777777" w:rsidR="00263EE4" w:rsidRDefault="00263EE4" w:rsidP="00362CA1">
      <w:pPr>
        <w:pStyle w:val="BodyText2"/>
        <w:spacing w:after="0"/>
        <w:ind w:left="2880" w:hanging="2880"/>
        <w:jc w:val="both"/>
        <w:rPr>
          <w:rFonts w:ascii="Cambria" w:hAnsi="Cambria"/>
          <w:sz w:val="24"/>
          <w:szCs w:val="24"/>
        </w:rPr>
      </w:pPr>
    </w:p>
    <w:p w14:paraId="77D8FD71" w14:textId="08D596EB" w:rsidR="00263EE4" w:rsidRDefault="00263EE4" w:rsidP="00362CA1">
      <w:pPr>
        <w:pStyle w:val="BodyText2"/>
        <w:spacing w:after="0"/>
        <w:ind w:left="2880" w:hanging="2880"/>
        <w:jc w:val="both"/>
        <w:rPr>
          <w:rFonts w:ascii="Cambria" w:hAnsi="Cambria"/>
          <w:sz w:val="24"/>
          <w:szCs w:val="24"/>
        </w:rPr>
      </w:pPr>
      <w:r>
        <w:rPr>
          <w:rFonts w:ascii="Cambria" w:hAnsi="Cambria"/>
          <w:sz w:val="24"/>
          <w:szCs w:val="24"/>
        </w:rPr>
        <w:t xml:space="preserve">M/S </w:t>
      </w:r>
      <w:r w:rsidRPr="00263EE4">
        <w:rPr>
          <w:rFonts w:ascii="Cambria" w:hAnsi="Cambria"/>
          <w:sz w:val="24"/>
          <w:szCs w:val="24"/>
        </w:rPr>
        <w:t>Shri Mahavir Ferro Alloys</w:t>
      </w:r>
      <w:r w:rsidR="005B22EC">
        <w:rPr>
          <w:rFonts w:ascii="Cambria" w:hAnsi="Cambria"/>
          <w:sz w:val="24"/>
          <w:szCs w:val="24"/>
        </w:rPr>
        <w:tab/>
      </w:r>
      <w:r w:rsidR="002815DD">
        <w:rPr>
          <w:rFonts w:ascii="Cambria" w:hAnsi="Cambria"/>
          <w:sz w:val="24"/>
          <w:szCs w:val="24"/>
        </w:rPr>
        <w:t>2600</w:t>
      </w:r>
      <w:r w:rsidR="002815DD">
        <w:rPr>
          <w:rFonts w:ascii="Cambria" w:hAnsi="Cambria"/>
          <w:sz w:val="24"/>
          <w:szCs w:val="24"/>
        </w:rPr>
        <w:tab/>
      </w:r>
      <w:r w:rsidR="002815DD">
        <w:rPr>
          <w:rFonts w:ascii="Cambria" w:hAnsi="Cambria"/>
          <w:sz w:val="24"/>
          <w:szCs w:val="24"/>
        </w:rPr>
        <w:tab/>
      </w:r>
      <w:r w:rsidR="002815DD">
        <w:rPr>
          <w:rFonts w:ascii="Cambria" w:hAnsi="Cambria"/>
          <w:sz w:val="24"/>
          <w:szCs w:val="24"/>
        </w:rPr>
        <w:tab/>
      </w:r>
      <w:r w:rsidR="00E7638C">
        <w:rPr>
          <w:rFonts w:ascii="Cambria" w:hAnsi="Cambria"/>
          <w:sz w:val="24"/>
          <w:szCs w:val="24"/>
        </w:rPr>
        <w:t xml:space="preserve">8.875 MU </w:t>
      </w:r>
      <w:r w:rsidR="005A3074">
        <w:rPr>
          <w:rFonts w:ascii="Cambria" w:hAnsi="Cambria"/>
          <w:sz w:val="24"/>
          <w:szCs w:val="24"/>
        </w:rPr>
        <w:t>–</w:t>
      </w:r>
      <w:r w:rsidR="00E7638C">
        <w:rPr>
          <w:rFonts w:ascii="Cambria" w:hAnsi="Cambria"/>
          <w:sz w:val="24"/>
          <w:szCs w:val="24"/>
        </w:rPr>
        <w:t xml:space="preserve"> </w:t>
      </w:r>
      <w:proofErr w:type="gramStart"/>
      <w:r w:rsidR="005A3074">
        <w:rPr>
          <w:rFonts w:ascii="Cambria" w:hAnsi="Cambria"/>
          <w:sz w:val="24"/>
          <w:szCs w:val="24"/>
        </w:rPr>
        <w:t>Non RE</w:t>
      </w:r>
      <w:proofErr w:type="gramEnd"/>
      <w:r w:rsidR="005A3074">
        <w:rPr>
          <w:rFonts w:ascii="Cambria" w:hAnsi="Cambria"/>
          <w:sz w:val="24"/>
          <w:szCs w:val="24"/>
        </w:rPr>
        <w:t xml:space="preserve"> </w:t>
      </w:r>
    </w:p>
    <w:p w14:paraId="20664E28" w14:textId="0D9217E8" w:rsidR="005A3074" w:rsidRDefault="005A3074" w:rsidP="00362CA1">
      <w:pPr>
        <w:pStyle w:val="BodyText2"/>
        <w:spacing w:after="0"/>
        <w:ind w:left="2880" w:hanging="2880"/>
        <w:jc w:val="both"/>
        <w:rPr>
          <w:rFonts w:ascii="Cambria" w:hAnsi="Cambria"/>
          <w:sz w:val="24"/>
          <w:szCs w:val="24"/>
        </w:rPr>
      </w:pP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sidR="009573E3">
        <w:rPr>
          <w:rFonts w:ascii="Cambria" w:hAnsi="Cambria"/>
          <w:sz w:val="24"/>
          <w:szCs w:val="24"/>
        </w:rPr>
        <w:t xml:space="preserve">2.866 MU – RE Power </w:t>
      </w:r>
    </w:p>
    <w:p w14:paraId="4270ED64" w14:textId="77777777" w:rsidR="008B598F" w:rsidRDefault="008B598F" w:rsidP="008B598F">
      <w:pPr>
        <w:pStyle w:val="BodyText2"/>
        <w:ind w:left="2880" w:hanging="2880"/>
        <w:jc w:val="both"/>
        <w:rPr>
          <w:rFonts w:ascii="Cambria" w:hAnsi="Cambria"/>
          <w:sz w:val="24"/>
          <w:szCs w:val="24"/>
        </w:rPr>
      </w:pPr>
    </w:p>
    <w:p w14:paraId="014FFCF5" w14:textId="77777777" w:rsidR="00961D6F" w:rsidRDefault="00412119" w:rsidP="004276A0">
      <w:pPr>
        <w:pStyle w:val="BodyText2"/>
        <w:spacing w:line="360" w:lineRule="auto"/>
        <w:jc w:val="both"/>
        <w:rPr>
          <w:rFonts w:ascii="Cambria" w:hAnsi="Cambria"/>
          <w:sz w:val="24"/>
          <w:szCs w:val="24"/>
        </w:rPr>
      </w:pPr>
      <w:r>
        <w:rPr>
          <w:rFonts w:ascii="Cambria" w:hAnsi="Cambria"/>
          <w:sz w:val="24"/>
          <w:szCs w:val="24"/>
        </w:rPr>
        <w:t xml:space="preserve">N.B. </w:t>
      </w:r>
      <w:proofErr w:type="spellStart"/>
      <w:r>
        <w:rPr>
          <w:rFonts w:ascii="Cambria" w:hAnsi="Cambria"/>
          <w:sz w:val="24"/>
          <w:szCs w:val="24"/>
        </w:rPr>
        <w:t>Drawal</w:t>
      </w:r>
      <w:proofErr w:type="spellEnd"/>
      <w:r>
        <w:rPr>
          <w:rFonts w:ascii="Cambria" w:hAnsi="Cambria"/>
          <w:sz w:val="24"/>
          <w:szCs w:val="24"/>
        </w:rPr>
        <w:t xml:space="preserve"> of power from own or group CGP, levy of CSS is exempted. So utility is </w:t>
      </w:r>
      <w:r w:rsidR="00695241">
        <w:rPr>
          <w:rFonts w:ascii="Cambria" w:hAnsi="Cambria"/>
          <w:sz w:val="24"/>
          <w:szCs w:val="24"/>
        </w:rPr>
        <w:t>otherwise not</w:t>
      </w:r>
      <w:r>
        <w:rPr>
          <w:rFonts w:ascii="Cambria" w:hAnsi="Cambria"/>
          <w:sz w:val="24"/>
          <w:szCs w:val="24"/>
        </w:rPr>
        <w:t xml:space="preserve"> benefited.</w:t>
      </w:r>
    </w:p>
    <w:p w14:paraId="74A7FE7E" w14:textId="77777777" w:rsidR="004276A0" w:rsidRPr="00BF0E9D" w:rsidRDefault="004276A0" w:rsidP="004276A0">
      <w:pPr>
        <w:pStyle w:val="BodyText2"/>
        <w:spacing w:line="360" w:lineRule="auto"/>
        <w:jc w:val="both"/>
        <w:rPr>
          <w:rFonts w:ascii="Cambria" w:hAnsi="Cambria"/>
          <w:sz w:val="24"/>
          <w:szCs w:val="24"/>
        </w:rPr>
      </w:pPr>
      <w:r w:rsidRPr="00BF0E9D">
        <w:rPr>
          <w:rFonts w:ascii="Cambria" w:hAnsi="Cambria"/>
          <w:sz w:val="24"/>
          <w:szCs w:val="24"/>
        </w:rPr>
        <w:t xml:space="preserve"> The summary of the </w:t>
      </w:r>
      <w:r w:rsidR="00B21CBE">
        <w:rPr>
          <w:rFonts w:ascii="Cambria" w:hAnsi="Cambria"/>
          <w:sz w:val="24"/>
          <w:szCs w:val="24"/>
        </w:rPr>
        <w:t xml:space="preserve">category-wise </w:t>
      </w:r>
      <w:r w:rsidRPr="00BF0E9D">
        <w:rPr>
          <w:rFonts w:ascii="Cambria" w:hAnsi="Cambria"/>
          <w:sz w:val="24"/>
          <w:szCs w:val="24"/>
        </w:rPr>
        <w:t xml:space="preserve">sales </w:t>
      </w:r>
      <w:r w:rsidR="00B21CBE">
        <w:rPr>
          <w:rFonts w:ascii="Cambria" w:hAnsi="Cambria"/>
          <w:sz w:val="24"/>
          <w:szCs w:val="24"/>
        </w:rPr>
        <w:t>in MUs</w:t>
      </w:r>
      <w:r w:rsidRPr="00BF0E9D">
        <w:rPr>
          <w:rFonts w:ascii="Cambria" w:hAnsi="Cambria"/>
          <w:sz w:val="24"/>
          <w:szCs w:val="24"/>
        </w:rPr>
        <w:t xml:space="preserve"> has been shown in table below.</w:t>
      </w:r>
    </w:p>
    <w:tbl>
      <w:tblPr>
        <w:tblW w:w="8179" w:type="dxa"/>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1701"/>
        <w:gridCol w:w="1778"/>
        <w:gridCol w:w="1701"/>
        <w:gridCol w:w="1559"/>
      </w:tblGrid>
      <w:tr w:rsidR="00695241" w:rsidRPr="00BF0E9D" w14:paraId="6D5FFB22" w14:textId="77777777" w:rsidTr="58C29371">
        <w:trPr>
          <w:trHeight w:val="255"/>
        </w:trPr>
        <w:tc>
          <w:tcPr>
            <w:tcW w:w="1440" w:type="dxa"/>
            <w:shd w:val="clear" w:color="auto" w:fill="FFCC99"/>
            <w:noWrap/>
            <w:vAlign w:val="bottom"/>
          </w:tcPr>
          <w:p w14:paraId="6BDB3084" w14:textId="77777777" w:rsidR="00695241" w:rsidRPr="00BF0E9D" w:rsidRDefault="00695241" w:rsidP="00E539CA">
            <w:pPr>
              <w:spacing w:line="360" w:lineRule="auto"/>
              <w:rPr>
                <w:rFonts w:ascii="Cambria" w:hAnsi="Cambria" w:cs="Arial"/>
                <w:b/>
                <w:bCs/>
              </w:rPr>
            </w:pPr>
            <w:r w:rsidRPr="00BF0E9D">
              <w:rPr>
                <w:rFonts w:ascii="Cambria" w:hAnsi="Cambria" w:cs="Arial"/>
                <w:b/>
                <w:bCs/>
              </w:rPr>
              <w:t>Sales</w:t>
            </w:r>
            <w:r>
              <w:rPr>
                <w:rFonts w:ascii="Cambria" w:hAnsi="Cambria" w:cs="Arial"/>
                <w:b/>
                <w:bCs/>
              </w:rPr>
              <w:t xml:space="preserve"> (MU)</w:t>
            </w:r>
          </w:p>
        </w:tc>
        <w:tc>
          <w:tcPr>
            <w:tcW w:w="1701" w:type="dxa"/>
            <w:shd w:val="clear" w:color="auto" w:fill="FFCC99"/>
            <w:noWrap/>
            <w:vAlign w:val="bottom"/>
          </w:tcPr>
          <w:p w14:paraId="52E1305D" w14:textId="12673084" w:rsidR="00695241" w:rsidRPr="00BF0E9D" w:rsidRDefault="00695241" w:rsidP="00695241">
            <w:pPr>
              <w:spacing w:line="360" w:lineRule="auto"/>
              <w:rPr>
                <w:rFonts w:ascii="Cambria" w:hAnsi="Cambria" w:cs="Arial"/>
                <w:b/>
                <w:bCs/>
              </w:rPr>
            </w:pPr>
            <w:r w:rsidRPr="58C29371">
              <w:rPr>
                <w:rFonts w:ascii="Cambria" w:hAnsi="Cambria" w:cs="Arial"/>
                <w:b/>
                <w:bCs/>
              </w:rPr>
              <w:t>FY 20</w:t>
            </w:r>
            <w:r w:rsidR="0997DEFC" w:rsidRPr="58C29371">
              <w:rPr>
                <w:rFonts w:ascii="Cambria" w:hAnsi="Cambria" w:cs="Arial"/>
                <w:b/>
                <w:bCs/>
              </w:rPr>
              <w:t>20</w:t>
            </w:r>
            <w:r w:rsidRPr="58C29371">
              <w:rPr>
                <w:rFonts w:ascii="Cambria" w:hAnsi="Cambria" w:cs="Arial"/>
                <w:b/>
                <w:bCs/>
              </w:rPr>
              <w:t>-2</w:t>
            </w:r>
            <w:r w:rsidR="367259C4" w:rsidRPr="58C29371">
              <w:rPr>
                <w:rFonts w:ascii="Cambria" w:hAnsi="Cambria" w:cs="Arial"/>
                <w:b/>
                <w:bCs/>
              </w:rPr>
              <w:t>1</w:t>
            </w:r>
          </w:p>
        </w:tc>
        <w:tc>
          <w:tcPr>
            <w:tcW w:w="1778" w:type="dxa"/>
            <w:shd w:val="clear" w:color="auto" w:fill="FFCC99"/>
          </w:tcPr>
          <w:p w14:paraId="240935BB" w14:textId="313A841F" w:rsidR="00695241" w:rsidRPr="00BF0E9D" w:rsidRDefault="00695241" w:rsidP="00695241">
            <w:pPr>
              <w:spacing w:line="360" w:lineRule="auto"/>
              <w:rPr>
                <w:rFonts w:ascii="Cambria" w:hAnsi="Cambria" w:cs="Arial"/>
                <w:b/>
                <w:bCs/>
              </w:rPr>
            </w:pPr>
            <w:r w:rsidRPr="58C29371">
              <w:rPr>
                <w:rFonts w:ascii="Cambria" w:hAnsi="Cambria" w:cs="Arial"/>
                <w:b/>
                <w:bCs/>
              </w:rPr>
              <w:t>1</w:t>
            </w:r>
            <w:r w:rsidRPr="58C29371">
              <w:rPr>
                <w:rFonts w:ascii="Cambria" w:hAnsi="Cambria" w:cs="Arial"/>
                <w:b/>
                <w:bCs/>
                <w:vertAlign w:val="superscript"/>
              </w:rPr>
              <w:t>st</w:t>
            </w:r>
            <w:r w:rsidRPr="58C29371">
              <w:rPr>
                <w:rFonts w:ascii="Cambria" w:hAnsi="Cambria" w:cs="Arial"/>
                <w:b/>
                <w:bCs/>
              </w:rPr>
              <w:t xml:space="preserve"> Six </w:t>
            </w:r>
            <w:proofErr w:type="spellStart"/>
            <w:r w:rsidRPr="58C29371">
              <w:rPr>
                <w:rFonts w:ascii="Cambria" w:hAnsi="Cambria" w:cs="Arial"/>
                <w:b/>
                <w:bCs/>
              </w:rPr>
              <w:t>Mth</w:t>
            </w:r>
            <w:proofErr w:type="spellEnd"/>
            <w:r w:rsidRPr="58C29371">
              <w:rPr>
                <w:rFonts w:ascii="Cambria" w:hAnsi="Cambria" w:cs="Arial"/>
                <w:b/>
                <w:bCs/>
              </w:rPr>
              <w:t xml:space="preserve"> </w:t>
            </w:r>
            <w:proofErr w:type="gramStart"/>
            <w:r w:rsidRPr="58C29371">
              <w:rPr>
                <w:rFonts w:ascii="Cambria" w:hAnsi="Cambria" w:cs="Arial"/>
                <w:b/>
                <w:bCs/>
              </w:rPr>
              <w:t>Of</w:t>
            </w:r>
            <w:proofErr w:type="gramEnd"/>
            <w:r w:rsidRPr="58C29371">
              <w:rPr>
                <w:rFonts w:ascii="Cambria" w:hAnsi="Cambria" w:cs="Arial"/>
                <w:b/>
                <w:bCs/>
              </w:rPr>
              <w:t xml:space="preserve"> FY 2</w:t>
            </w:r>
            <w:r w:rsidR="43218459" w:rsidRPr="58C29371">
              <w:rPr>
                <w:rFonts w:ascii="Cambria" w:hAnsi="Cambria" w:cs="Arial"/>
                <w:b/>
                <w:bCs/>
              </w:rPr>
              <w:t>1</w:t>
            </w:r>
            <w:r w:rsidRPr="58C29371">
              <w:rPr>
                <w:rFonts w:ascii="Cambria" w:hAnsi="Cambria" w:cs="Arial"/>
                <w:b/>
                <w:bCs/>
              </w:rPr>
              <w:t>-2</w:t>
            </w:r>
            <w:r w:rsidR="4BC31E27" w:rsidRPr="58C29371">
              <w:rPr>
                <w:rFonts w:ascii="Cambria" w:hAnsi="Cambria" w:cs="Arial"/>
                <w:b/>
                <w:bCs/>
              </w:rPr>
              <w:t>2</w:t>
            </w:r>
            <w:r w:rsidRPr="58C29371">
              <w:rPr>
                <w:rFonts w:ascii="Cambria" w:hAnsi="Cambria" w:cs="Arial"/>
                <w:b/>
                <w:bCs/>
              </w:rPr>
              <w:t>*</w:t>
            </w:r>
          </w:p>
        </w:tc>
        <w:tc>
          <w:tcPr>
            <w:tcW w:w="1701" w:type="dxa"/>
            <w:shd w:val="clear" w:color="auto" w:fill="FFCC99"/>
            <w:noWrap/>
            <w:vAlign w:val="bottom"/>
          </w:tcPr>
          <w:p w14:paraId="105F0786" w14:textId="552A7936" w:rsidR="00695241" w:rsidRPr="00BF0E9D" w:rsidRDefault="00695241" w:rsidP="00695241">
            <w:pPr>
              <w:spacing w:line="360" w:lineRule="auto"/>
              <w:rPr>
                <w:rFonts w:ascii="Cambria" w:hAnsi="Cambria" w:cs="Arial"/>
                <w:b/>
                <w:bCs/>
              </w:rPr>
            </w:pPr>
            <w:r w:rsidRPr="58C29371">
              <w:rPr>
                <w:rFonts w:ascii="Cambria" w:hAnsi="Cambria" w:cs="Arial"/>
                <w:b/>
                <w:bCs/>
              </w:rPr>
              <w:t>FY 202</w:t>
            </w:r>
            <w:r w:rsidR="0900A71A" w:rsidRPr="58C29371">
              <w:rPr>
                <w:rFonts w:ascii="Cambria" w:hAnsi="Cambria" w:cs="Arial"/>
                <w:b/>
                <w:bCs/>
              </w:rPr>
              <w:t>1</w:t>
            </w:r>
            <w:r w:rsidRPr="58C29371">
              <w:rPr>
                <w:rFonts w:ascii="Cambria" w:hAnsi="Cambria" w:cs="Arial"/>
                <w:b/>
                <w:bCs/>
              </w:rPr>
              <w:t>-2</w:t>
            </w:r>
            <w:r w:rsidR="721D272C" w:rsidRPr="58C29371">
              <w:rPr>
                <w:rFonts w:ascii="Cambria" w:hAnsi="Cambria" w:cs="Arial"/>
                <w:b/>
                <w:bCs/>
              </w:rPr>
              <w:t>2</w:t>
            </w:r>
          </w:p>
        </w:tc>
        <w:tc>
          <w:tcPr>
            <w:tcW w:w="1559" w:type="dxa"/>
            <w:shd w:val="clear" w:color="auto" w:fill="FFCC99"/>
          </w:tcPr>
          <w:p w14:paraId="28B06930" w14:textId="77777777" w:rsidR="002526C4" w:rsidRDefault="002526C4" w:rsidP="00695241">
            <w:pPr>
              <w:spacing w:line="360" w:lineRule="auto"/>
              <w:rPr>
                <w:rFonts w:ascii="Cambria" w:hAnsi="Cambria" w:cs="Arial"/>
                <w:b/>
                <w:bCs/>
              </w:rPr>
            </w:pPr>
          </w:p>
          <w:p w14:paraId="12C0112F" w14:textId="1E86466D" w:rsidR="00695241" w:rsidRPr="00BF0E9D" w:rsidRDefault="00695241" w:rsidP="00695241">
            <w:pPr>
              <w:spacing w:line="360" w:lineRule="auto"/>
              <w:rPr>
                <w:rFonts w:ascii="Cambria" w:hAnsi="Cambria" w:cs="Arial"/>
                <w:b/>
                <w:bCs/>
              </w:rPr>
            </w:pPr>
            <w:r w:rsidRPr="58C29371">
              <w:rPr>
                <w:rFonts w:ascii="Cambria" w:hAnsi="Cambria" w:cs="Arial"/>
                <w:b/>
                <w:bCs/>
              </w:rPr>
              <w:t>FY 202</w:t>
            </w:r>
            <w:r w:rsidR="1C394040" w:rsidRPr="58C29371">
              <w:rPr>
                <w:rFonts w:ascii="Cambria" w:hAnsi="Cambria" w:cs="Arial"/>
                <w:b/>
                <w:bCs/>
              </w:rPr>
              <w:t>2</w:t>
            </w:r>
            <w:r w:rsidRPr="58C29371">
              <w:rPr>
                <w:rFonts w:ascii="Cambria" w:hAnsi="Cambria" w:cs="Arial"/>
                <w:b/>
                <w:bCs/>
              </w:rPr>
              <w:t>-2</w:t>
            </w:r>
            <w:r w:rsidR="27A40178" w:rsidRPr="58C29371">
              <w:rPr>
                <w:rFonts w:ascii="Cambria" w:hAnsi="Cambria" w:cs="Arial"/>
                <w:b/>
                <w:bCs/>
              </w:rPr>
              <w:t>3</w:t>
            </w:r>
          </w:p>
        </w:tc>
      </w:tr>
      <w:tr w:rsidR="00695241" w:rsidRPr="00BF0E9D" w14:paraId="13F267E2" w14:textId="77777777" w:rsidTr="58C29371">
        <w:trPr>
          <w:trHeight w:val="255"/>
        </w:trPr>
        <w:tc>
          <w:tcPr>
            <w:tcW w:w="1440" w:type="dxa"/>
            <w:shd w:val="clear" w:color="auto" w:fill="auto"/>
            <w:noWrap/>
            <w:vAlign w:val="bottom"/>
          </w:tcPr>
          <w:p w14:paraId="163236FF" w14:textId="77777777" w:rsidR="00695241" w:rsidRPr="00BF0E9D" w:rsidRDefault="00695241" w:rsidP="00E539CA">
            <w:pPr>
              <w:spacing w:line="360" w:lineRule="auto"/>
              <w:rPr>
                <w:rFonts w:ascii="Cambria" w:hAnsi="Cambria" w:cs="Arial"/>
              </w:rPr>
            </w:pPr>
            <w:r w:rsidRPr="00BF0E9D">
              <w:rPr>
                <w:rFonts w:ascii="Cambria" w:hAnsi="Cambria" w:cs="Arial"/>
              </w:rPr>
              <w:t>LT</w:t>
            </w:r>
          </w:p>
        </w:tc>
        <w:tc>
          <w:tcPr>
            <w:tcW w:w="1701" w:type="dxa"/>
            <w:shd w:val="clear" w:color="auto" w:fill="auto"/>
            <w:noWrap/>
            <w:vAlign w:val="bottom"/>
          </w:tcPr>
          <w:p w14:paraId="1F74A0FE" w14:textId="1D170557" w:rsidR="00695241" w:rsidRPr="00AB6650" w:rsidRDefault="00695241" w:rsidP="00695241">
            <w:pPr>
              <w:spacing w:line="360" w:lineRule="auto"/>
              <w:jc w:val="right"/>
              <w:rPr>
                <w:rFonts w:ascii="Cambria" w:hAnsi="Cambria" w:cs="Arial"/>
              </w:rPr>
            </w:pPr>
            <w:r w:rsidRPr="00AB6650">
              <w:rPr>
                <w:rFonts w:ascii="Cambria" w:hAnsi="Cambria" w:cs="Arial"/>
              </w:rPr>
              <w:t>26</w:t>
            </w:r>
            <w:r w:rsidR="0067215A">
              <w:rPr>
                <w:rFonts w:ascii="Cambria" w:hAnsi="Cambria" w:cs="Arial"/>
              </w:rPr>
              <w:t>35.963</w:t>
            </w:r>
          </w:p>
        </w:tc>
        <w:tc>
          <w:tcPr>
            <w:tcW w:w="1778" w:type="dxa"/>
          </w:tcPr>
          <w:p w14:paraId="5850E745" w14:textId="4B63E1C5" w:rsidR="002526C4" w:rsidRPr="00AB6650" w:rsidRDefault="55A2979C" w:rsidP="002526C4">
            <w:pPr>
              <w:spacing w:line="360" w:lineRule="auto"/>
              <w:jc w:val="right"/>
              <w:rPr>
                <w:rFonts w:ascii="Cambria" w:hAnsi="Cambria" w:cs="Arial"/>
              </w:rPr>
            </w:pPr>
            <w:r w:rsidRPr="58C29371">
              <w:rPr>
                <w:rFonts w:ascii="Cambria" w:hAnsi="Cambria" w:cs="Arial"/>
              </w:rPr>
              <w:t>1583.225</w:t>
            </w:r>
          </w:p>
        </w:tc>
        <w:tc>
          <w:tcPr>
            <w:tcW w:w="1701" w:type="dxa"/>
            <w:shd w:val="clear" w:color="auto" w:fill="auto"/>
            <w:noWrap/>
            <w:vAlign w:val="bottom"/>
          </w:tcPr>
          <w:p w14:paraId="32C52858" w14:textId="558BAFE6" w:rsidR="00695241" w:rsidRPr="00AB6650" w:rsidRDefault="002526C4" w:rsidP="00AB6650">
            <w:pPr>
              <w:spacing w:line="360" w:lineRule="auto"/>
              <w:jc w:val="right"/>
              <w:rPr>
                <w:rFonts w:ascii="Cambria" w:hAnsi="Cambria" w:cs="Arial"/>
              </w:rPr>
            </w:pPr>
            <w:r w:rsidRPr="58C29371">
              <w:rPr>
                <w:rFonts w:ascii="Cambria" w:hAnsi="Cambria" w:cs="Arial"/>
              </w:rPr>
              <w:t>3</w:t>
            </w:r>
            <w:r w:rsidR="5E4261D9" w:rsidRPr="58C29371">
              <w:rPr>
                <w:rFonts w:ascii="Cambria" w:hAnsi="Cambria" w:cs="Arial"/>
              </w:rPr>
              <w:t>26</w:t>
            </w:r>
            <w:r w:rsidRPr="58C29371">
              <w:rPr>
                <w:rFonts w:ascii="Cambria" w:hAnsi="Cambria" w:cs="Arial"/>
              </w:rPr>
              <w:t>0.000</w:t>
            </w:r>
          </w:p>
        </w:tc>
        <w:tc>
          <w:tcPr>
            <w:tcW w:w="1559" w:type="dxa"/>
            <w:vAlign w:val="bottom"/>
          </w:tcPr>
          <w:p w14:paraId="50A98F7C" w14:textId="3CC776ED" w:rsidR="00695241" w:rsidRPr="00AB6650" w:rsidRDefault="002526C4" w:rsidP="00AB6650">
            <w:pPr>
              <w:spacing w:line="360" w:lineRule="auto"/>
              <w:jc w:val="right"/>
              <w:rPr>
                <w:rFonts w:ascii="Cambria" w:hAnsi="Cambria" w:cs="Arial"/>
              </w:rPr>
            </w:pPr>
            <w:r w:rsidRPr="58C29371">
              <w:rPr>
                <w:rFonts w:ascii="Cambria" w:hAnsi="Cambria" w:cs="Arial"/>
              </w:rPr>
              <w:t>3</w:t>
            </w:r>
            <w:r w:rsidR="64A8F83D" w:rsidRPr="58C29371">
              <w:rPr>
                <w:rFonts w:ascii="Cambria" w:hAnsi="Cambria" w:cs="Arial"/>
              </w:rPr>
              <w:t>510</w:t>
            </w:r>
            <w:r w:rsidRPr="58C29371">
              <w:rPr>
                <w:rFonts w:ascii="Cambria" w:hAnsi="Cambria" w:cs="Arial"/>
              </w:rPr>
              <w:t>.000</w:t>
            </w:r>
          </w:p>
        </w:tc>
      </w:tr>
      <w:tr w:rsidR="00695241" w:rsidRPr="00BF0E9D" w14:paraId="4374F3B7" w14:textId="77777777" w:rsidTr="58C29371">
        <w:trPr>
          <w:trHeight w:val="255"/>
        </w:trPr>
        <w:tc>
          <w:tcPr>
            <w:tcW w:w="1440" w:type="dxa"/>
            <w:shd w:val="clear" w:color="auto" w:fill="auto"/>
            <w:noWrap/>
            <w:vAlign w:val="bottom"/>
          </w:tcPr>
          <w:p w14:paraId="558808CA" w14:textId="77777777" w:rsidR="00695241" w:rsidRPr="00BF0E9D" w:rsidRDefault="00695241" w:rsidP="00E539CA">
            <w:pPr>
              <w:spacing w:line="360" w:lineRule="auto"/>
              <w:rPr>
                <w:rFonts w:ascii="Cambria" w:hAnsi="Cambria" w:cs="Arial"/>
              </w:rPr>
            </w:pPr>
            <w:r w:rsidRPr="00BF0E9D">
              <w:rPr>
                <w:rFonts w:ascii="Cambria" w:hAnsi="Cambria" w:cs="Arial"/>
              </w:rPr>
              <w:t>HT</w:t>
            </w:r>
          </w:p>
        </w:tc>
        <w:tc>
          <w:tcPr>
            <w:tcW w:w="1701" w:type="dxa"/>
            <w:shd w:val="clear" w:color="auto" w:fill="auto"/>
            <w:noWrap/>
            <w:vAlign w:val="bottom"/>
          </w:tcPr>
          <w:p w14:paraId="5EC6165B" w14:textId="4A0B1755" w:rsidR="00695241" w:rsidRPr="00AB6650" w:rsidRDefault="5579F0AE" w:rsidP="58C29371">
            <w:pPr>
              <w:spacing w:line="360" w:lineRule="auto"/>
              <w:jc w:val="right"/>
              <w:rPr>
                <w:rFonts w:ascii="Cambria" w:hAnsi="Cambria" w:cs="Arial"/>
              </w:rPr>
            </w:pPr>
            <w:r w:rsidRPr="58C29371">
              <w:rPr>
                <w:rFonts w:ascii="Cambria" w:hAnsi="Cambria" w:cs="Arial"/>
              </w:rPr>
              <w:t>1777.860</w:t>
            </w:r>
          </w:p>
        </w:tc>
        <w:tc>
          <w:tcPr>
            <w:tcW w:w="1778" w:type="dxa"/>
          </w:tcPr>
          <w:p w14:paraId="70548D41" w14:textId="22FF1A1A" w:rsidR="00695241" w:rsidRPr="00AB6650" w:rsidRDefault="5579F0AE" w:rsidP="58C29371">
            <w:pPr>
              <w:spacing w:line="360" w:lineRule="auto"/>
              <w:jc w:val="right"/>
              <w:rPr>
                <w:rFonts w:ascii="Cambria" w:hAnsi="Cambria" w:cs="Arial"/>
              </w:rPr>
            </w:pPr>
            <w:r w:rsidRPr="58C29371">
              <w:rPr>
                <w:rFonts w:ascii="Cambria" w:hAnsi="Cambria" w:cs="Arial"/>
              </w:rPr>
              <w:t>965.687</w:t>
            </w:r>
          </w:p>
        </w:tc>
        <w:tc>
          <w:tcPr>
            <w:tcW w:w="1701" w:type="dxa"/>
            <w:shd w:val="clear" w:color="auto" w:fill="auto"/>
            <w:noWrap/>
            <w:vAlign w:val="bottom"/>
          </w:tcPr>
          <w:p w14:paraId="76BBDB8A" w14:textId="44FD18C7" w:rsidR="00695241" w:rsidRPr="00AB6650" w:rsidRDefault="00695241" w:rsidP="002526C4">
            <w:pPr>
              <w:spacing w:line="360" w:lineRule="auto"/>
              <w:jc w:val="right"/>
              <w:rPr>
                <w:rFonts w:ascii="Cambria" w:hAnsi="Cambria" w:cs="Arial"/>
              </w:rPr>
            </w:pPr>
            <w:r w:rsidRPr="58C29371">
              <w:rPr>
                <w:rFonts w:ascii="Cambria" w:hAnsi="Cambria" w:cs="Arial"/>
              </w:rPr>
              <w:t>1</w:t>
            </w:r>
            <w:r w:rsidR="41D57451" w:rsidRPr="58C29371">
              <w:rPr>
                <w:rFonts w:ascii="Cambria" w:hAnsi="Cambria" w:cs="Arial"/>
              </w:rPr>
              <w:t>800</w:t>
            </w:r>
            <w:r w:rsidRPr="58C29371">
              <w:rPr>
                <w:rFonts w:ascii="Cambria" w:hAnsi="Cambria" w:cs="Arial"/>
              </w:rPr>
              <w:t>.000</w:t>
            </w:r>
          </w:p>
        </w:tc>
        <w:tc>
          <w:tcPr>
            <w:tcW w:w="1559" w:type="dxa"/>
            <w:vAlign w:val="bottom"/>
          </w:tcPr>
          <w:p w14:paraId="1FE230C0" w14:textId="42B77DB8" w:rsidR="00695241" w:rsidRPr="00AB6650" w:rsidRDefault="00695241" w:rsidP="00AB6650">
            <w:pPr>
              <w:spacing w:line="360" w:lineRule="auto"/>
              <w:jc w:val="right"/>
              <w:rPr>
                <w:rFonts w:ascii="Cambria" w:hAnsi="Cambria" w:cs="Arial"/>
              </w:rPr>
            </w:pPr>
            <w:r w:rsidRPr="58C29371">
              <w:rPr>
                <w:rFonts w:ascii="Cambria" w:hAnsi="Cambria" w:cs="Arial"/>
              </w:rPr>
              <w:t>18</w:t>
            </w:r>
            <w:r w:rsidR="6CD15153" w:rsidRPr="58C29371">
              <w:rPr>
                <w:rFonts w:ascii="Cambria" w:hAnsi="Cambria" w:cs="Arial"/>
              </w:rPr>
              <w:t>50</w:t>
            </w:r>
            <w:r w:rsidRPr="58C29371">
              <w:rPr>
                <w:rFonts w:ascii="Cambria" w:hAnsi="Cambria" w:cs="Arial"/>
              </w:rPr>
              <w:t>.000</w:t>
            </w:r>
          </w:p>
        </w:tc>
      </w:tr>
      <w:tr w:rsidR="00695241" w:rsidRPr="00BF0E9D" w14:paraId="758454BC" w14:textId="77777777" w:rsidTr="58C29371">
        <w:trPr>
          <w:trHeight w:val="255"/>
        </w:trPr>
        <w:tc>
          <w:tcPr>
            <w:tcW w:w="1440" w:type="dxa"/>
            <w:shd w:val="clear" w:color="auto" w:fill="auto"/>
            <w:noWrap/>
            <w:vAlign w:val="bottom"/>
          </w:tcPr>
          <w:p w14:paraId="78B695A2" w14:textId="77777777" w:rsidR="00695241" w:rsidRPr="00BF0E9D" w:rsidRDefault="00695241" w:rsidP="00E539CA">
            <w:pPr>
              <w:spacing w:line="360" w:lineRule="auto"/>
              <w:rPr>
                <w:rFonts w:ascii="Cambria" w:hAnsi="Cambria" w:cs="Arial"/>
              </w:rPr>
            </w:pPr>
            <w:r w:rsidRPr="00BF0E9D">
              <w:rPr>
                <w:rFonts w:ascii="Cambria" w:hAnsi="Cambria" w:cs="Arial"/>
              </w:rPr>
              <w:t>EHT</w:t>
            </w:r>
          </w:p>
        </w:tc>
        <w:tc>
          <w:tcPr>
            <w:tcW w:w="1701" w:type="dxa"/>
            <w:shd w:val="clear" w:color="auto" w:fill="auto"/>
            <w:noWrap/>
            <w:vAlign w:val="bottom"/>
          </w:tcPr>
          <w:p w14:paraId="0F97661C" w14:textId="6A4DF56F" w:rsidR="00695241" w:rsidRPr="00AB6650" w:rsidRDefault="002526C4" w:rsidP="00AB6650">
            <w:pPr>
              <w:spacing w:line="360" w:lineRule="auto"/>
              <w:jc w:val="right"/>
              <w:rPr>
                <w:rFonts w:ascii="Cambria" w:hAnsi="Cambria" w:cs="Arial"/>
              </w:rPr>
            </w:pPr>
            <w:r w:rsidRPr="58C29371">
              <w:rPr>
                <w:rFonts w:ascii="Cambria" w:hAnsi="Cambria" w:cs="Arial"/>
              </w:rPr>
              <w:t>1</w:t>
            </w:r>
            <w:r w:rsidR="7F3610FC" w:rsidRPr="58C29371">
              <w:rPr>
                <w:rFonts w:ascii="Cambria" w:hAnsi="Cambria" w:cs="Arial"/>
              </w:rPr>
              <w:t>299</w:t>
            </w:r>
            <w:r w:rsidRPr="58C29371">
              <w:rPr>
                <w:rFonts w:ascii="Cambria" w:hAnsi="Cambria" w:cs="Arial"/>
              </w:rPr>
              <w:t>.</w:t>
            </w:r>
            <w:r w:rsidR="44A17B76" w:rsidRPr="58C29371">
              <w:rPr>
                <w:rFonts w:ascii="Cambria" w:hAnsi="Cambria" w:cs="Arial"/>
              </w:rPr>
              <w:t>680</w:t>
            </w:r>
          </w:p>
        </w:tc>
        <w:tc>
          <w:tcPr>
            <w:tcW w:w="1778" w:type="dxa"/>
          </w:tcPr>
          <w:p w14:paraId="3E34F632" w14:textId="667C3044" w:rsidR="00695241" w:rsidRPr="00AB6650" w:rsidRDefault="39821020" w:rsidP="00AB6650">
            <w:pPr>
              <w:spacing w:line="360" w:lineRule="auto"/>
              <w:jc w:val="right"/>
              <w:rPr>
                <w:rFonts w:ascii="Cambria" w:hAnsi="Cambria" w:cs="Arial"/>
              </w:rPr>
            </w:pPr>
            <w:r w:rsidRPr="58C29371">
              <w:rPr>
                <w:rFonts w:ascii="Cambria" w:hAnsi="Cambria" w:cs="Arial"/>
              </w:rPr>
              <w:t>10</w:t>
            </w:r>
            <w:r w:rsidR="45DE6F14" w:rsidRPr="58C29371">
              <w:rPr>
                <w:rFonts w:ascii="Cambria" w:hAnsi="Cambria" w:cs="Arial"/>
              </w:rPr>
              <w:t>11</w:t>
            </w:r>
            <w:r w:rsidRPr="58C29371">
              <w:rPr>
                <w:rFonts w:ascii="Cambria" w:hAnsi="Cambria" w:cs="Arial"/>
              </w:rPr>
              <w:t>.</w:t>
            </w:r>
            <w:r w:rsidR="6229FFB0" w:rsidRPr="58C29371">
              <w:rPr>
                <w:rFonts w:ascii="Cambria" w:hAnsi="Cambria" w:cs="Arial"/>
              </w:rPr>
              <w:t>626</w:t>
            </w:r>
          </w:p>
        </w:tc>
        <w:tc>
          <w:tcPr>
            <w:tcW w:w="1701" w:type="dxa"/>
            <w:shd w:val="clear" w:color="auto" w:fill="auto"/>
            <w:noWrap/>
            <w:vAlign w:val="bottom"/>
          </w:tcPr>
          <w:p w14:paraId="10D5B495" w14:textId="2F30C5C5" w:rsidR="00695241" w:rsidRPr="00AB6650" w:rsidRDefault="00695241" w:rsidP="002526C4">
            <w:pPr>
              <w:spacing w:line="360" w:lineRule="auto"/>
              <w:jc w:val="right"/>
              <w:rPr>
                <w:rFonts w:ascii="Cambria" w:hAnsi="Cambria" w:cs="Arial"/>
              </w:rPr>
            </w:pPr>
            <w:r w:rsidRPr="58C29371">
              <w:rPr>
                <w:rFonts w:ascii="Cambria" w:hAnsi="Cambria" w:cs="Arial"/>
              </w:rPr>
              <w:t>1</w:t>
            </w:r>
            <w:r w:rsidR="4F0962DC" w:rsidRPr="58C29371">
              <w:rPr>
                <w:rFonts w:ascii="Cambria" w:hAnsi="Cambria" w:cs="Arial"/>
              </w:rPr>
              <w:t>7</w:t>
            </w:r>
            <w:r w:rsidRPr="58C29371">
              <w:rPr>
                <w:rFonts w:ascii="Cambria" w:hAnsi="Cambria" w:cs="Arial"/>
              </w:rPr>
              <w:t>00.000</w:t>
            </w:r>
          </w:p>
        </w:tc>
        <w:tc>
          <w:tcPr>
            <w:tcW w:w="1559" w:type="dxa"/>
            <w:vAlign w:val="bottom"/>
          </w:tcPr>
          <w:p w14:paraId="717D787D" w14:textId="7B911F92" w:rsidR="00695241" w:rsidRPr="00AB6650" w:rsidRDefault="00695241" w:rsidP="00AB6650">
            <w:pPr>
              <w:spacing w:line="360" w:lineRule="auto"/>
              <w:jc w:val="right"/>
              <w:rPr>
                <w:rFonts w:ascii="Cambria" w:hAnsi="Cambria" w:cs="Arial"/>
              </w:rPr>
            </w:pPr>
            <w:r w:rsidRPr="58C29371">
              <w:rPr>
                <w:rFonts w:ascii="Cambria" w:hAnsi="Cambria" w:cs="Arial"/>
              </w:rPr>
              <w:t>1</w:t>
            </w:r>
            <w:r w:rsidR="37B27030" w:rsidRPr="58C29371">
              <w:rPr>
                <w:rFonts w:ascii="Cambria" w:hAnsi="Cambria" w:cs="Arial"/>
              </w:rPr>
              <w:t>75</w:t>
            </w:r>
            <w:r w:rsidRPr="58C29371">
              <w:rPr>
                <w:rFonts w:ascii="Cambria" w:hAnsi="Cambria" w:cs="Arial"/>
              </w:rPr>
              <w:t>0.000</w:t>
            </w:r>
          </w:p>
        </w:tc>
      </w:tr>
      <w:tr w:rsidR="00695241" w:rsidRPr="00BF0E9D" w14:paraId="0730B248" w14:textId="77777777" w:rsidTr="58C29371">
        <w:trPr>
          <w:trHeight w:val="255"/>
        </w:trPr>
        <w:tc>
          <w:tcPr>
            <w:tcW w:w="1440" w:type="dxa"/>
            <w:shd w:val="clear" w:color="auto" w:fill="auto"/>
            <w:noWrap/>
            <w:vAlign w:val="bottom"/>
          </w:tcPr>
          <w:p w14:paraId="70B39DEA" w14:textId="77777777" w:rsidR="00695241" w:rsidRPr="00BF0E9D" w:rsidRDefault="00695241" w:rsidP="00E539CA">
            <w:pPr>
              <w:spacing w:line="360" w:lineRule="auto"/>
              <w:rPr>
                <w:rFonts w:ascii="Cambria" w:hAnsi="Cambria" w:cs="Arial"/>
                <w:b/>
                <w:bCs/>
              </w:rPr>
            </w:pPr>
            <w:r w:rsidRPr="00BF0E9D">
              <w:rPr>
                <w:rFonts w:ascii="Cambria" w:hAnsi="Cambria" w:cs="Arial"/>
                <w:b/>
                <w:bCs/>
              </w:rPr>
              <w:t>Total</w:t>
            </w:r>
          </w:p>
        </w:tc>
        <w:tc>
          <w:tcPr>
            <w:tcW w:w="1701" w:type="dxa"/>
            <w:shd w:val="clear" w:color="auto" w:fill="auto"/>
            <w:noWrap/>
            <w:vAlign w:val="bottom"/>
          </w:tcPr>
          <w:p w14:paraId="35BE1052" w14:textId="2996DF55" w:rsidR="00695241" w:rsidRPr="00AB6650" w:rsidRDefault="0A6DD4E2" w:rsidP="58C29371">
            <w:pPr>
              <w:spacing w:line="360" w:lineRule="auto"/>
              <w:jc w:val="right"/>
              <w:rPr>
                <w:rFonts w:ascii="Cambria" w:hAnsi="Cambria" w:cs="Arial"/>
                <w:b/>
                <w:bCs/>
              </w:rPr>
            </w:pPr>
            <w:r w:rsidRPr="58C29371">
              <w:rPr>
                <w:rFonts w:ascii="Cambria" w:hAnsi="Cambria" w:cs="Arial"/>
                <w:b/>
                <w:bCs/>
              </w:rPr>
              <w:t>5713.503</w:t>
            </w:r>
          </w:p>
        </w:tc>
        <w:tc>
          <w:tcPr>
            <w:tcW w:w="1778" w:type="dxa"/>
          </w:tcPr>
          <w:p w14:paraId="5784EC6F" w14:textId="2068ACB6" w:rsidR="00695241" w:rsidRPr="00AB6650" w:rsidRDefault="0A6DD4E2" w:rsidP="58C29371">
            <w:pPr>
              <w:spacing w:line="360" w:lineRule="auto"/>
              <w:jc w:val="right"/>
              <w:rPr>
                <w:rFonts w:ascii="Cambria" w:hAnsi="Cambria" w:cs="Arial"/>
                <w:b/>
                <w:bCs/>
              </w:rPr>
            </w:pPr>
            <w:r w:rsidRPr="58C29371">
              <w:rPr>
                <w:rFonts w:ascii="Cambria" w:hAnsi="Cambria" w:cs="Arial"/>
                <w:b/>
                <w:bCs/>
              </w:rPr>
              <w:t>3560.539</w:t>
            </w:r>
          </w:p>
        </w:tc>
        <w:tc>
          <w:tcPr>
            <w:tcW w:w="1701" w:type="dxa"/>
            <w:shd w:val="clear" w:color="auto" w:fill="auto"/>
            <w:noWrap/>
            <w:vAlign w:val="bottom"/>
          </w:tcPr>
          <w:p w14:paraId="216F4594" w14:textId="04C573B7" w:rsidR="00695241" w:rsidRPr="00AB6650" w:rsidRDefault="0A6DD4E2" w:rsidP="58C29371">
            <w:pPr>
              <w:spacing w:line="360" w:lineRule="auto"/>
              <w:jc w:val="right"/>
              <w:rPr>
                <w:rFonts w:ascii="Cambria" w:hAnsi="Cambria" w:cs="Arial"/>
                <w:b/>
                <w:bCs/>
              </w:rPr>
            </w:pPr>
            <w:r w:rsidRPr="58C29371">
              <w:rPr>
                <w:rFonts w:ascii="Cambria" w:hAnsi="Cambria" w:cs="Arial"/>
                <w:b/>
                <w:bCs/>
              </w:rPr>
              <w:t>6760.000</w:t>
            </w:r>
          </w:p>
        </w:tc>
        <w:tc>
          <w:tcPr>
            <w:tcW w:w="1559" w:type="dxa"/>
            <w:vAlign w:val="bottom"/>
          </w:tcPr>
          <w:p w14:paraId="44CCFDC8" w14:textId="74526A5D" w:rsidR="00695241" w:rsidRPr="00AB6650" w:rsidRDefault="0A6DD4E2" w:rsidP="58C29371">
            <w:pPr>
              <w:spacing w:line="360" w:lineRule="auto"/>
              <w:jc w:val="right"/>
              <w:rPr>
                <w:rFonts w:ascii="Cambria" w:hAnsi="Cambria" w:cs="Arial"/>
                <w:b/>
                <w:bCs/>
              </w:rPr>
            </w:pPr>
            <w:r w:rsidRPr="58C29371">
              <w:rPr>
                <w:rFonts w:ascii="Cambria" w:hAnsi="Cambria" w:cs="Arial"/>
                <w:b/>
                <w:bCs/>
              </w:rPr>
              <w:t>7110.000</w:t>
            </w:r>
          </w:p>
        </w:tc>
      </w:tr>
    </w:tbl>
    <w:p w14:paraId="27DC4FE4" w14:textId="611C29C9" w:rsidR="58C29371" w:rsidRDefault="58C29371"/>
    <w:p w14:paraId="5870A609" w14:textId="36A22DC4" w:rsidR="002675A2" w:rsidRDefault="002675A2" w:rsidP="00274F68">
      <w:pPr>
        <w:pStyle w:val="BodyText2"/>
        <w:spacing w:line="360" w:lineRule="auto"/>
        <w:jc w:val="both"/>
        <w:rPr>
          <w:rFonts w:ascii="Cambria" w:hAnsi="Cambria"/>
          <w:sz w:val="24"/>
          <w:szCs w:val="24"/>
        </w:rPr>
      </w:pPr>
      <w:r>
        <w:rPr>
          <w:rFonts w:ascii="Cambria" w:hAnsi="Cambria"/>
          <w:sz w:val="24"/>
          <w:szCs w:val="24"/>
        </w:rPr>
        <w:t>Ho</w:t>
      </w:r>
      <w:r w:rsidR="00AB6650">
        <w:rPr>
          <w:rFonts w:ascii="Cambria" w:hAnsi="Cambria"/>
          <w:sz w:val="24"/>
          <w:szCs w:val="24"/>
        </w:rPr>
        <w:t>n’ble Commission has approved 1</w:t>
      </w:r>
      <w:r w:rsidR="00C13340">
        <w:rPr>
          <w:rFonts w:ascii="Cambria" w:hAnsi="Cambria"/>
          <w:sz w:val="24"/>
          <w:szCs w:val="24"/>
        </w:rPr>
        <w:t>546</w:t>
      </w:r>
      <w:r>
        <w:rPr>
          <w:rFonts w:ascii="Cambria" w:hAnsi="Cambria"/>
          <w:sz w:val="24"/>
          <w:szCs w:val="24"/>
        </w:rPr>
        <w:t xml:space="preserve">MU under EHT category, </w:t>
      </w:r>
      <w:r w:rsidR="00313CEF">
        <w:rPr>
          <w:rFonts w:ascii="Cambria" w:hAnsi="Cambria"/>
          <w:sz w:val="24"/>
          <w:szCs w:val="24"/>
        </w:rPr>
        <w:t xml:space="preserve">Considering improved consumption pattern during </w:t>
      </w:r>
      <w:r w:rsidR="001C5E7A">
        <w:rPr>
          <w:rFonts w:ascii="Cambria" w:hAnsi="Cambria"/>
          <w:sz w:val="24"/>
          <w:szCs w:val="24"/>
        </w:rPr>
        <w:t xml:space="preserve">last quarter of previous </w:t>
      </w:r>
      <w:proofErr w:type="gramStart"/>
      <w:r w:rsidR="001C5E7A">
        <w:rPr>
          <w:rFonts w:ascii="Cambria" w:hAnsi="Cambria"/>
          <w:sz w:val="24"/>
          <w:szCs w:val="24"/>
        </w:rPr>
        <w:t>year .</w:t>
      </w:r>
      <w:proofErr w:type="gramEnd"/>
      <w:r w:rsidR="001C5E7A">
        <w:rPr>
          <w:rFonts w:ascii="Cambria" w:hAnsi="Cambria"/>
          <w:sz w:val="24"/>
          <w:szCs w:val="24"/>
        </w:rPr>
        <w:t xml:space="preserve"> The trend continuing in 1</w:t>
      </w:r>
      <w:r w:rsidR="001C5E7A" w:rsidRPr="001C5E7A">
        <w:rPr>
          <w:rFonts w:ascii="Cambria" w:hAnsi="Cambria"/>
          <w:sz w:val="24"/>
          <w:szCs w:val="24"/>
          <w:vertAlign w:val="superscript"/>
        </w:rPr>
        <w:t>st</w:t>
      </w:r>
      <w:r w:rsidR="001C5E7A">
        <w:rPr>
          <w:rFonts w:ascii="Cambria" w:hAnsi="Cambria"/>
          <w:sz w:val="24"/>
          <w:szCs w:val="24"/>
        </w:rPr>
        <w:t xml:space="preserve"> half of the current year </w:t>
      </w:r>
      <w:r w:rsidR="006532DA">
        <w:rPr>
          <w:rFonts w:ascii="Cambria" w:hAnsi="Cambria"/>
          <w:sz w:val="24"/>
          <w:szCs w:val="24"/>
        </w:rPr>
        <w:t>&amp; licensee witnessing some</w:t>
      </w:r>
      <w:r w:rsidR="00DD6F21">
        <w:rPr>
          <w:rFonts w:ascii="Cambria" w:hAnsi="Cambria"/>
          <w:sz w:val="24"/>
          <w:szCs w:val="24"/>
        </w:rPr>
        <w:t xml:space="preserve"> growth</w:t>
      </w:r>
      <w:r w:rsidR="006532DA">
        <w:rPr>
          <w:rFonts w:ascii="Cambria" w:hAnsi="Cambria"/>
          <w:sz w:val="24"/>
          <w:szCs w:val="24"/>
        </w:rPr>
        <w:t xml:space="preserve"> in the 2</w:t>
      </w:r>
      <w:r w:rsidR="006532DA" w:rsidRPr="006532DA">
        <w:rPr>
          <w:rFonts w:ascii="Cambria" w:hAnsi="Cambria"/>
          <w:sz w:val="24"/>
          <w:szCs w:val="24"/>
          <w:vertAlign w:val="superscript"/>
        </w:rPr>
        <w:t>nd</w:t>
      </w:r>
      <w:r w:rsidR="006532DA">
        <w:rPr>
          <w:rFonts w:ascii="Cambria" w:hAnsi="Cambria"/>
          <w:sz w:val="24"/>
          <w:szCs w:val="24"/>
        </w:rPr>
        <w:t xml:space="preserve"> half of current year. </w:t>
      </w:r>
      <w:r>
        <w:rPr>
          <w:rFonts w:ascii="Cambria" w:hAnsi="Cambria"/>
          <w:sz w:val="24"/>
          <w:szCs w:val="24"/>
        </w:rPr>
        <w:t xml:space="preserve"> </w:t>
      </w:r>
      <w:r w:rsidR="00DD6F21">
        <w:rPr>
          <w:rFonts w:ascii="Cambria" w:hAnsi="Cambria"/>
          <w:sz w:val="24"/>
          <w:szCs w:val="24"/>
        </w:rPr>
        <w:t>Conside</w:t>
      </w:r>
      <w:r w:rsidR="00F773B3">
        <w:rPr>
          <w:rFonts w:ascii="Cambria" w:hAnsi="Cambria"/>
          <w:sz w:val="24"/>
          <w:szCs w:val="24"/>
        </w:rPr>
        <w:t xml:space="preserve">ring the above </w:t>
      </w:r>
      <w:r w:rsidR="00D143CA">
        <w:rPr>
          <w:rFonts w:ascii="Cambria" w:hAnsi="Cambria"/>
          <w:sz w:val="24"/>
          <w:szCs w:val="24"/>
        </w:rPr>
        <w:t xml:space="preserve">current </w:t>
      </w:r>
      <w:proofErr w:type="spellStart"/>
      <w:r w:rsidR="00D143CA">
        <w:rPr>
          <w:rFonts w:ascii="Cambria" w:hAnsi="Cambria"/>
          <w:sz w:val="24"/>
          <w:szCs w:val="24"/>
        </w:rPr>
        <w:t>yr’</w:t>
      </w:r>
      <w:r w:rsidR="00F83B12">
        <w:rPr>
          <w:rFonts w:ascii="Cambria" w:hAnsi="Cambria"/>
          <w:sz w:val="24"/>
          <w:szCs w:val="24"/>
        </w:rPr>
        <w:t>s</w:t>
      </w:r>
      <w:proofErr w:type="spellEnd"/>
      <w:r w:rsidR="00F83B12">
        <w:rPr>
          <w:rFonts w:ascii="Cambria" w:hAnsi="Cambria"/>
          <w:sz w:val="24"/>
          <w:szCs w:val="24"/>
        </w:rPr>
        <w:t xml:space="preserve"> consumption has been re estimated as1</w:t>
      </w:r>
      <w:r w:rsidR="007B1490">
        <w:rPr>
          <w:rFonts w:ascii="Cambria" w:hAnsi="Cambria"/>
          <w:sz w:val="24"/>
          <w:szCs w:val="24"/>
        </w:rPr>
        <w:t>7</w:t>
      </w:r>
      <w:r w:rsidR="00F83B12">
        <w:rPr>
          <w:rFonts w:ascii="Cambria" w:hAnsi="Cambria"/>
          <w:sz w:val="24"/>
          <w:szCs w:val="24"/>
        </w:rPr>
        <w:t>00 MU</w:t>
      </w:r>
      <w:r w:rsidR="00AB6650">
        <w:rPr>
          <w:rFonts w:ascii="Cambria" w:hAnsi="Cambria"/>
          <w:sz w:val="24"/>
          <w:szCs w:val="24"/>
        </w:rPr>
        <w:t xml:space="preserve">, which is </w:t>
      </w:r>
      <w:r w:rsidR="007B1490">
        <w:rPr>
          <w:rFonts w:ascii="Cambria" w:hAnsi="Cambria"/>
          <w:sz w:val="24"/>
          <w:szCs w:val="24"/>
        </w:rPr>
        <w:t xml:space="preserve">more </w:t>
      </w:r>
      <w:r w:rsidR="00AB6650">
        <w:rPr>
          <w:rFonts w:ascii="Cambria" w:hAnsi="Cambria"/>
          <w:sz w:val="24"/>
          <w:szCs w:val="24"/>
        </w:rPr>
        <w:t>than 1</w:t>
      </w:r>
      <w:r w:rsidR="00DD6F21">
        <w:rPr>
          <w:rFonts w:ascii="Cambria" w:hAnsi="Cambria"/>
          <w:sz w:val="24"/>
          <w:szCs w:val="24"/>
        </w:rPr>
        <w:t>5</w:t>
      </w:r>
      <w:r w:rsidR="007B1490">
        <w:rPr>
          <w:rFonts w:ascii="Cambria" w:hAnsi="Cambria"/>
          <w:sz w:val="24"/>
          <w:szCs w:val="24"/>
        </w:rPr>
        <w:t>4</w:t>
      </w:r>
      <w:r w:rsidR="00AB6650">
        <w:rPr>
          <w:rFonts w:ascii="Cambria" w:hAnsi="Cambria"/>
          <w:sz w:val="24"/>
          <w:szCs w:val="24"/>
        </w:rPr>
        <w:t xml:space="preserve"> MU over</w:t>
      </w:r>
      <w:r w:rsidR="00DD6F21">
        <w:rPr>
          <w:rFonts w:ascii="Cambria" w:hAnsi="Cambria"/>
          <w:sz w:val="24"/>
          <w:szCs w:val="24"/>
        </w:rPr>
        <w:t xml:space="preserve"> approved </w:t>
      </w:r>
      <w:r w:rsidR="007B1490">
        <w:rPr>
          <w:rFonts w:ascii="Cambria" w:hAnsi="Cambria"/>
          <w:sz w:val="24"/>
          <w:szCs w:val="24"/>
        </w:rPr>
        <w:t>quantum</w:t>
      </w:r>
      <w:r w:rsidR="00F83B12">
        <w:rPr>
          <w:rFonts w:ascii="Cambria" w:hAnsi="Cambria"/>
          <w:sz w:val="24"/>
          <w:szCs w:val="24"/>
        </w:rPr>
        <w:t>.</w:t>
      </w:r>
      <w:r w:rsidR="00AB6650">
        <w:rPr>
          <w:rFonts w:ascii="Cambria" w:hAnsi="Cambria"/>
          <w:sz w:val="24"/>
          <w:szCs w:val="24"/>
        </w:rPr>
        <w:t xml:space="preserve"> </w:t>
      </w:r>
    </w:p>
    <w:p w14:paraId="749E944A" w14:textId="4F4572F1" w:rsidR="00274F68" w:rsidRDefault="00AA3F44" w:rsidP="00274F68">
      <w:pPr>
        <w:pStyle w:val="BodyText2"/>
        <w:spacing w:line="360" w:lineRule="auto"/>
        <w:jc w:val="both"/>
        <w:rPr>
          <w:rFonts w:ascii="Cambria" w:hAnsi="Cambria"/>
          <w:sz w:val="24"/>
          <w:szCs w:val="24"/>
        </w:rPr>
      </w:pPr>
      <w:r>
        <w:rPr>
          <w:rFonts w:ascii="Cambria" w:hAnsi="Cambria"/>
          <w:sz w:val="24"/>
          <w:szCs w:val="24"/>
        </w:rPr>
        <w:t>In addition to above</w:t>
      </w:r>
      <w:r w:rsidR="00A35F04">
        <w:rPr>
          <w:rFonts w:ascii="Cambria" w:hAnsi="Cambria"/>
          <w:sz w:val="24"/>
          <w:szCs w:val="24"/>
        </w:rPr>
        <w:t xml:space="preserve"> due to some additional traction </w:t>
      </w:r>
      <w:r w:rsidR="00765597">
        <w:rPr>
          <w:rFonts w:ascii="Cambria" w:hAnsi="Cambria"/>
          <w:sz w:val="24"/>
          <w:szCs w:val="24"/>
        </w:rPr>
        <w:t>load &amp;</w:t>
      </w:r>
      <w:r w:rsidR="00A35F04">
        <w:rPr>
          <w:rFonts w:ascii="Cambria" w:hAnsi="Cambria"/>
          <w:sz w:val="24"/>
          <w:szCs w:val="24"/>
        </w:rPr>
        <w:t xml:space="preserve"> </w:t>
      </w:r>
      <w:r w:rsidR="00F83B12">
        <w:rPr>
          <w:rFonts w:ascii="Cambria" w:hAnsi="Cambria"/>
          <w:sz w:val="24"/>
          <w:szCs w:val="24"/>
        </w:rPr>
        <w:t xml:space="preserve">enhancement of existing load </w:t>
      </w:r>
      <w:r>
        <w:rPr>
          <w:rFonts w:ascii="Cambria" w:hAnsi="Cambria"/>
          <w:sz w:val="24"/>
          <w:szCs w:val="24"/>
        </w:rPr>
        <w:t xml:space="preserve">sale under Railway traction has been estimated as </w:t>
      </w:r>
      <w:r w:rsidR="00FB78B7">
        <w:rPr>
          <w:rFonts w:ascii="Cambria" w:hAnsi="Cambria"/>
          <w:sz w:val="24"/>
          <w:szCs w:val="24"/>
        </w:rPr>
        <w:t>506</w:t>
      </w:r>
      <w:r w:rsidR="00AB6650">
        <w:rPr>
          <w:rFonts w:ascii="Cambria" w:hAnsi="Cambria"/>
          <w:sz w:val="24"/>
          <w:szCs w:val="24"/>
        </w:rPr>
        <w:t>.000</w:t>
      </w:r>
      <w:r>
        <w:rPr>
          <w:rFonts w:ascii="Cambria" w:hAnsi="Cambria"/>
          <w:sz w:val="24"/>
          <w:szCs w:val="24"/>
        </w:rPr>
        <w:t xml:space="preserve"> MU </w:t>
      </w:r>
      <w:r w:rsidR="00FB78B7">
        <w:rPr>
          <w:rFonts w:ascii="Cambria" w:hAnsi="Cambria"/>
          <w:sz w:val="24"/>
          <w:szCs w:val="24"/>
        </w:rPr>
        <w:t>fo</w:t>
      </w:r>
      <w:r>
        <w:rPr>
          <w:rFonts w:ascii="Cambria" w:hAnsi="Cambria"/>
          <w:sz w:val="24"/>
          <w:szCs w:val="24"/>
        </w:rPr>
        <w:t>r the</w:t>
      </w:r>
      <w:r w:rsidR="00AB6650">
        <w:rPr>
          <w:rFonts w:ascii="Cambria" w:hAnsi="Cambria"/>
          <w:sz w:val="24"/>
          <w:szCs w:val="24"/>
        </w:rPr>
        <w:t xml:space="preserve"> current year and </w:t>
      </w:r>
      <w:r w:rsidR="00386702">
        <w:rPr>
          <w:rFonts w:ascii="Cambria" w:hAnsi="Cambria"/>
          <w:sz w:val="24"/>
          <w:szCs w:val="24"/>
        </w:rPr>
        <w:t>523</w:t>
      </w:r>
      <w:r w:rsidR="00AB6650">
        <w:rPr>
          <w:rFonts w:ascii="Cambria" w:hAnsi="Cambria"/>
          <w:sz w:val="24"/>
          <w:szCs w:val="24"/>
        </w:rPr>
        <w:t xml:space="preserve">.000 MU </w:t>
      </w:r>
      <w:r w:rsidR="00FC136C">
        <w:rPr>
          <w:rFonts w:ascii="Cambria" w:hAnsi="Cambria"/>
          <w:sz w:val="24"/>
          <w:szCs w:val="24"/>
        </w:rPr>
        <w:t xml:space="preserve">for </w:t>
      </w:r>
      <w:r>
        <w:rPr>
          <w:rFonts w:ascii="Cambria" w:hAnsi="Cambria"/>
          <w:sz w:val="24"/>
          <w:szCs w:val="24"/>
        </w:rPr>
        <w:t xml:space="preserve">ensuing year. </w:t>
      </w:r>
      <w:r w:rsidR="00DD6F21">
        <w:rPr>
          <w:rFonts w:ascii="Cambria" w:hAnsi="Cambria"/>
          <w:sz w:val="24"/>
          <w:szCs w:val="24"/>
        </w:rPr>
        <w:t xml:space="preserve">Railway now has filed petition before Hon’ble ATE against challenging Hon’ble Commissions decision in </w:t>
      </w:r>
      <w:r w:rsidR="009C253B">
        <w:rPr>
          <w:rFonts w:ascii="Cambria" w:hAnsi="Cambria"/>
          <w:sz w:val="24"/>
          <w:szCs w:val="24"/>
        </w:rPr>
        <w:t xml:space="preserve">case no.55 of 2016 </w:t>
      </w:r>
      <w:r w:rsidR="00DD6F21">
        <w:rPr>
          <w:rFonts w:ascii="Cambria" w:hAnsi="Cambria"/>
          <w:sz w:val="24"/>
          <w:szCs w:val="24"/>
        </w:rPr>
        <w:t>regarding grant</w:t>
      </w:r>
      <w:r w:rsidR="009C253B">
        <w:rPr>
          <w:rFonts w:ascii="Cambria" w:hAnsi="Cambria"/>
          <w:sz w:val="24"/>
          <w:szCs w:val="24"/>
        </w:rPr>
        <w:t xml:space="preserve"> of deemed distribution </w:t>
      </w:r>
      <w:r w:rsidR="00DA254E">
        <w:rPr>
          <w:rFonts w:ascii="Cambria" w:hAnsi="Cambria"/>
          <w:sz w:val="24"/>
          <w:szCs w:val="24"/>
        </w:rPr>
        <w:t>license</w:t>
      </w:r>
      <w:r w:rsidR="009C253B">
        <w:rPr>
          <w:rFonts w:ascii="Cambria" w:hAnsi="Cambria"/>
          <w:sz w:val="24"/>
          <w:szCs w:val="24"/>
        </w:rPr>
        <w:t>.</w:t>
      </w:r>
      <w:r w:rsidR="00DD6F21">
        <w:rPr>
          <w:rFonts w:ascii="Cambria" w:hAnsi="Cambria"/>
          <w:sz w:val="24"/>
          <w:szCs w:val="24"/>
        </w:rPr>
        <w:t xml:space="preserve"> The judgment for interim relief to railways </w:t>
      </w:r>
      <w:r w:rsidR="007479D0">
        <w:rPr>
          <w:rFonts w:ascii="Cambria" w:hAnsi="Cambria"/>
          <w:sz w:val="24"/>
          <w:szCs w:val="24"/>
        </w:rPr>
        <w:t>at Hon’ble ATE is reserved.</w:t>
      </w:r>
      <w:r w:rsidR="009C253B">
        <w:rPr>
          <w:rFonts w:ascii="Cambria" w:hAnsi="Cambria"/>
          <w:sz w:val="24"/>
          <w:szCs w:val="24"/>
        </w:rPr>
        <w:t xml:space="preserve"> </w:t>
      </w:r>
      <w:r w:rsidR="009424A4">
        <w:rPr>
          <w:rFonts w:ascii="Cambria" w:hAnsi="Cambria"/>
          <w:sz w:val="24"/>
          <w:szCs w:val="24"/>
        </w:rPr>
        <w:t xml:space="preserve">However, the </w:t>
      </w:r>
      <w:r w:rsidR="00386702">
        <w:rPr>
          <w:rFonts w:ascii="Cambria" w:hAnsi="Cambria"/>
          <w:sz w:val="24"/>
          <w:szCs w:val="24"/>
        </w:rPr>
        <w:t xml:space="preserve">licensee </w:t>
      </w:r>
      <w:r w:rsidR="009424A4">
        <w:rPr>
          <w:rFonts w:ascii="Cambria" w:hAnsi="Cambria"/>
          <w:sz w:val="24"/>
          <w:szCs w:val="24"/>
        </w:rPr>
        <w:t>has projected estimated sale</w:t>
      </w:r>
      <w:r w:rsidR="008B598F">
        <w:rPr>
          <w:rFonts w:ascii="Cambria" w:hAnsi="Cambria"/>
          <w:sz w:val="24"/>
          <w:szCs w:val="24"/>
        </w:rPr>
        <w:t>s</w:t>
      </w:r>
      <w:r w:rsidR="009424A4">
        <w:rPr>
          <w:rFonts w:ascii="Cambria" w:hAnsi="Cambria"/>
          <w:sz w:val="24"/>
          <w:szCs w:val="24"/>
        </w:rPr>
        <w:t xml:space="preserve"> considering Railway as normal consumer of the licensee.</w:t>
      </w:r>
      <w:r>
        <w:rPr>
          <w:rFonts w:ascii="Cambria" w:hAnsi="Cambria"/>
          <w:sz w:val="24"/>
          <w:szCs w:val="24"/>
        </w:rPr>
        <w:t xml:space="preserve"> </w:t>
      </w:r>
    </w:p>
    <w:p w14:paraId="02ABBFBE" w14:textId="77777777" w:rsidR="004276A0" w:rsidRPr="00BF0E9D" w:rsidRDefault="004276A0" w:rsidP="00857208">
      <w:pPr>
        <w:pStyle w:val="Heading1"/>
        <w:numPr>
          <w:ilvl w:val="1"/>
          <w:numId w:val="3"/>
        </w:numPr>
        <w:spacing w:line="360" w:lineRule="auto"/>
        <w:jc w:val="both"/>
        <w:rPr>
          <w:rFonts w:ascii="Cambria" w:hAnsi="Cambria"/>
          <w:sz w:val="24"/>
          <w:szCs w:val="24"/>
        </w:rPr>
      </w:pPr>
      <w:bookmarkStart w:id="5" w:name="_Toc89167614"/>
      <w:r w:rsidRPr="00BF0E9D">
        <w:rPr>
          <w:rFonts w:ascii="Cambria" w:hAnsi="Cambria"/>
          <w:sz w:val="24"/>
          <w:szCs w:val="24"/>
        </w:rPr>
        <w:t>Power Purchase Expenses</w:t>
      </w:r>
      <w:bookmarkEnd w:id="5"/>
    </w:p>
    <w:p w14:paraId="11E77C05" w14:textId="405D1798" w:rsidR="004276A0" w:rsidRPr="00EC0FE6" w:rsidRDefault="004276A0" w:rsidP="00FE3882">
      <w:pPr>
        <w:pStyle w:val="BodyText2"/>
        <w:spacing w:line="360" w:lineRule="auto"/>
        <w:jc w:val="both"/>
        <w:rPr>
          <w:rFonts w:ascii="Cambria" w:hAnsi="Cambria" w:cs="Arial"/>
          <w:color w:val="FF0000"/>
          <w:sz w:val="24"/>
          <w:szCs w:val="24"/>
          <w:lang w:val="en-GB"/>
        </w:rPr>
      </w:pPr>
      <w:r w:rsidRPr="00BF0E9D">
        <w:rPr>
          <w:rFonts w:ascii="Cambria" w:hAnsi="Cambria" w:cs="Arial"/>
          <w:sz w:val="24"/>
          <w:szCs w:val="24"/>
          <w:lang w:val="en-GB"/>
        </w:rPr>
        <w:t xml:space="preserve">The power purchase expenses have been derived </w:t>
      </w:r>
      <w:r w:rsidR="00DF557C">
        <w:rPr>
          <w:rFonts w:ascii="Cambria" w:hAnsi="Cambria" w:cs="Arial"/>
          <w:sz w:val="24"/>
          <w:szCs w:val="24"/>
          <w:lang w:val="en-GB"/>
        </w:rPr>
        <w:t xml:space="preserve">from the </w:t>
      </w:r>
      <w:r w:rsidRPr="00BF0E9D">
        <w:rPr>
          <w:rFonts w:ascii="Cambria" w:hAnsi="Cambria" w:cs="Arial"/>
          <w:sz w:val="24"/>
          <w:szCs w:val="24"/>
          <w:lang w:val="en-GB"/>
        </w:rPr>
        <w:t>sales estimates and the distribution loss level. For the year FY 20</w:t>
      </w:r>
      <w:r w:rsidR="004E0675">
        <w:rPr>
          <w:rFonts w:ascii="Cambria" w:hAnsi="Cambria" w:cs="Arial"/>
          <w:sz w:val="24"/>
          <w:szCs w:val="24"/>
          <w:lang w:val="en-GB"/>
        </w:rPr>
        <w:t>2</w:t>
      </w:r>
      <w:r w:rsidR="00D02987">
        <w:rPr>
          <w:rFonts w:ascii="Cambria" w:hAnsi="Cambria" w:cs="Arial"/>
          <w:sz w:val="24"/>
          <w:szCs w:val="24"/>
          <w:lang w:val="en-GB"/>
        </w:rPr>
        <w:t>2</w:t>
      </w:r>
      <w:r w:rsidRPr="00BF0E9D">
        <w:rPr>
          <w:rFonts w:ascii="Cambria" w:hAnsi="Cambria" w:cs="Arial"/>
          <w:sz w:val="24"/>
          <w:szCs w:val="24"/>
          <w:lang w:val="en-GB"/>
        </w:rPr>
        <w:t>-</w:t>
      </w:r>
      <w:r w:rsidR="00F83B12">
        <w:rPr>
          <w:rFonts w:ascii="Cambria" w:hAnsi="Cambria" w:cs="Arial"/>
          <w:sz w:val="24"/>
          <w:szCs w:val="24"/>
          <w:lang w:val="en-GB"/>
        </w:rPr>
        <w:t>2</w:t>
      </w:r>
      <w:r w:rsidR="00D02987">
        <w:rPr>
          <w:rFonts w:ascii="Cambria" w:hAnsi="Cambria" w:cs="Arial"/>
          <w:sz w:val="24"/>
          <w:szCs w:val="24"/>
          <w:lang w:val="en-GB"/>
        </w:rPr>
        <w:t>3</w:t>
      </w:r>
      <w:r w:rsidRPr="00BF0E9D">
        <w:rPr>
          <w:rFonts w:ascii="Cambria" w:hAnsi="Cambria" w:cs="Arial"/>
          <w:sz w:val="24"/>
          <w:szCs w:val="24"/>
          <w:lang w:val="en-GB"/>
        </w:rPr>
        <w:t xml:space="preserve">, energy input of </w:t>
      </w:r>
      <w:r w:rsidR="00D02987">
        <w:rPr>
          <w:rFonts w:ascii="Cambria" w:hAnsi="Cambria" w:cs="Arial"/>
          <w:sz w:val="24"/>
          <w:szCs w:val="24"/>
          <w:lang w:val="en-GB"/>
        </w:rPr>
        <w:t>9000</w:t>
      </w:r>
      <w:r w:rsidR="0071112D">
        <w:rPr>
          <w:rFonts w:ascii="Cambria" w:hAnsi="Cambria" w:cs="Arial"/>
          <w:sz w:val="24"/>
          <w:szCs w:val="24"/>
          <w:lang w:val="en-GB"/>
        </w:rPr>
        <w:t xml:space="preserve"> </w:t>
      </w:r>
      <w:r w:rsidRPr="00BF0E9D">
        <w:rPr>
          <w:rFonts w:ascii="Cambria" w:hAnsi="Cambria" w:cs="Arial"/>
          <w:sz w:val="24"/>
          <w:szCs w:val="24"/>
          <w:lang w:val="en-GB"/>
        </w:rPr>
        <w:t>MU has been estimated based on the estimated sale of</w:t>
      </w:r>
      <w:r w:rsidR="00292CDD">
        <w:rPr>
          <w:rFonts w:ascii="Cambria" w:hAnsi="Cambria" w:cs="Arial"/>
          <w:sz w:val="24"/>
          <w:szCs w:val="24"/>
          <w:lang w:val="en-GB"/>
        </w:rPr>
        <w:t xml:space="preserve"> </w:t>
      </w:r>
      <w:r w:rsidR="00B30C15" w:rsidRPr="00EC0FE6">
        <w:rPr>
          <w:rFonts w:ascii="Cambria" w:hAnsi="Cambria" w:cs="Arial"/>
          <w:sz w:val="24"/>
          <w:szCs w:val="24"/>
          <w:lang w:val="en-GB"/>
        </w:rPr>
        <w:t>7110</w:t>
      </w:r>
      <w:r w:rsidR="00292CDD" w:rsidRPr="00EC0FE6">
        <w:rPr>
          <w:rFonts w:ascii="Cambria" w:hAnsi="Cambria" w:cs="Arial"/>
          <w:sz w:val="24"/>
          <w:szCs w:val="24"/>
          <w:lang w:val="en-GB"/>
        </w:rPr>
        <w:t xml:space="preserve"> </w:t>
      </w:r>
      <w:r w:rsidRPr="00EC0FE6">
        <w:rPr>
          <w:rFonts w:ascii="Cambria" w:hAnsi="Cambria" w:cs="Arial"/>
          <w:sz w:val="24"/>
          <w:szCs w:val="24"/>
          <w:lang w:val="en-GB"/>
        </w:rPr>
        <w:t>MU and Distribution Loss of</w:t>
      </w:r>
      <w:r w:rsidR="00292CDD" w:rsidRPr="00EC0FE6">
        <w:rPr>
          <w:rFonts w:ascii="Cambria" w:hAnsi="Cambria" w:cs="Arial"/>
          <w:sz w:val="24"/>
          <w:szCs w:val="24"/>
          <w:lang w:val="en-GB"/>
        </w:rPr>
        <w:t xml:space="preserve"> </w:t>
      </w:r>
      <w:r w:rsidR="00AA3F44" w:rsidRPr="00EC0FE6">
        <w:rPr>
          <w:rFonts w:ascii="Cambria" w:hAnsi="Cambria" w:cs="Arial"/>
          <w:sz w:val="24"/>
          <w:szCs w:val="24"/>
          <w:lang w:val="en-GB"/>
        </w:rPr>
        <w:t>2</w:t>
      </w:r>
      <w:r w:rsidR="004E0675" w:rsidRPr="00EC0FE6">
        <w:rPr>
          <w:rFonts w:ascii="Cambria" w:hAnsi="Cambria" w:cs="Arial"/>
          <w:sz w:val="24"/>
          <w:szCs w:val="24"/>
          <w:lang w:val="en-GB"/>
        </w:rPr>
        <w:t>1.</w:t>
      </w:r>
      <w:r w:rsidR="00A521AC" w:rsidRPr="00EC0FE6">
        <w:rPr>
          <w:rFonts w:ascii="Cambria" w:hAnsi="Cambria" w:cs="Arial"/>
          <w:sz w:val="24"/>
          <w:szCs w:val="24"/>
          <w:lang w:val="en-GB"/>
        </w:rPr>
        <w:t>00</w:t>
      </w:r>
      <w:r w:rsidRPr="00EC0FE6">
        <w:rPr>
          <w:rFonts w:ascii="Cambria" w:hAnsi="Cambria" w:cs="Arial"/>
          <w:sz w:val="24"/>
          <w:szCs w:val="24"/>
          <w:lang w:val="en-GB"/>
        </w:rPr>
        <w:t>%.</w:t>
      </w:r>
    </w:p>
    <w:p w14:paraId="788D94CC" w14:textId="2E38FA40" w:rsidR="00DF557C" w:rsidRDefault="004276A0" w:rsidP="00FE3882">
      <w:pPr>
        <w:pStyle w:val="BodyText2"/>
        <w:spacing w:line="360" w:lineRule="auto"/>
        <w:jc w:val="both"/>
        <w:rPr>
          <w:rFonts w:ascii="Cambria" w:hAnsi="Cambria" w:cs="Arial"/>
          <w:sz w:val="24"/>
          <w:szCs w:val="24"/>
          <w:lang w:val="en-GB"/>
        </w:rPr>
      </w:pPr>
      <w:r w:rsidRPr="00EC0FE6">
        <w:rPr>
          <w:rFonts w:ascii="Cambria" w:hAnsi="Cambria" w:cs="Arial"/>
          <w:sz w:val="24"/>
          <w:szCs w:val="24"/>
          <w:lang w:val="en-GB"/>
        </w:rPr>
        <w:t>Power purchase cost for the current year</w:t>
      </w:r>
      <w:r w:rsidR="005B0894" w:rsidRPr="00EC0FE6">
        <w:rPr>
          <w:rFonts w:ascii="Cambria" w:hAnsi="Cambria" w:cs="Arial"/>
          <w:sz w:val="24"/>
          <w:szCs w:val="24"/>
          <w:lang w:val="en-GB"/>
        </w:rPr>
        <w:t xml:space="preserve"> with BSP of 3</w:t>
      </w:r>
      <w:r w:rsidR="00D02987" w:rsidRPr="00EC0FE6">
        <w:rPr>
          <w:rFonts w:ascii="Cambria" w:hAnsi="Cambria" w:cs="Arial"/>
          <w:sz w:val="24"/>
          <w:szCs w:val="24"/>
          <w:lang w:val="en-GB"/>
        </w:rPr>
        <w:t>37</w:t>
      </w:r>
      <w:r w:rsidR="005B0894" w:rsidRPr="00EC0FE6">
        <w:rPr>
          <w:rFonts w:ascii="Cambria" w:hAnsi="Cambria" w:cs="Arial"/>
          <w:sz w:val="24"/>
          <w:szCs w:val="24"/>
          <w:lang w:val="en-GB"/>
        </w:rPr>
        <w:t xml:space="preserve"> paise per unit along with transmission charges of 2</w:t>
      </w:r>
      <w:r w:rsidR="00E047EB" w:rsidRPr="00EC0FE6">
        <w:rPr>
          <w:rFonts w:ascii="Cambria" w:hAnsi="Cambria" w:cs="Arial"/>
          <w:sz w:val="24"/>
          <w:szCs w:val="24"/>
          <w:lang w:val="en-GB"/>
        </w:rPr>
        <w:t>8</w:t>
      </w:r>
      <w:r w:rsidR="005B0894" w:rsidRPr="00EC0FE6">
        <w:rPr>
          <w:rFonts w:ascii="Cambria" w:hAnsi="Cambria" w:cs="Arial"/>
          <w:sz w:val="24"/>
          <w:szCs w:val="24"/>
          <w:lang w:val="en-GB"/>
        </w:rPr>
        <w:t xml:space="preserve"> paise per unit and SLDC charges of Rs.1</w:t>
      </w:r>
      <w:r w:rsidR="00E047EB" w:rsidRPr="00EC0FE6">
        <w:rPr>
          <w:rFonts w:ascii="Cambria" w:hAnsi="Cambria" w:cs="Arial"/>
          <w:sz w:val="24"/>
          <w:szCs w:val="24"/>
          <w:lang w:val="en-GB"/>
        </w:rPr>
        <w:t>2</w:t>
      </w:r>
      <w:r w:rsidR="005B0894" w:rsidRPr="00EC0FE6">
        <w:rPr>
          <w:rFonts w:ascii="Cambria" w:hAnsi="Cambria" w:cs="Arial"/>
          <w:sz w:val="24"/>
          <w:szCs w:val="24"/>
          <w:lang w:val="en-GB"/>
        </w:rPr>
        <w:t>.</w:t>
      </w:r>
      <w:r w:rsidR="00E047EB" w:rsidRPr="00EC0FE6">
        <w:rPr>
          <w:rFonts w:ascii="Cambria" w:hAnsi="Cambria" w:cs="Arial"/>
          <w:sz w:val="24"/>
          <w:szCs w:val="24"/>
          <w:lang w:val="en-GB"/>
        </w:rPr>
        <w:t>00</w:t>
      </w:r>
      <w:r w:rsidR="005B0894" w:rsidRPr="00EC0FE6">
        <w:rPr>
          <w:rFonts w:ascii="Cambria" w:hAnsi="Cambria" w:cs="Arial"/>
          <w:sz w:val="24"/>
          <w:szCs w:val="24"/>
          <w:lang w:val="en-GB"/>
        </w:rPr>
        <w:t xml:space="preserve"> Lakh p.m. During the ensuing year </w:t>
      </w:r>
      <w:r w:rsidR="004E0675" w:rsidRPr="00EC0FE6">
        <w:rPr>
          <w:rFonts w:ascii="Cambria" w:hAnsi="Cambria" w:cs="Arial"/>
          <w:sz w:val="24"/>
          <w:szCs w:val="24"/>
          <w:lang w:val="en-GB"/>
        </w:rPr>
        <w:t>FY 202</w:t>
      </w:r>
      <w:r w:rsidR="00E047EB" w:rsidRPr="00EC0FE6">
        <w:rPr>
          <w:rFonts w:ascii="Cambria" w:hAnsi="Cambria" w:cs="Arial"/>
          <w:sz w:val="24"/>
          <w:szCs w:val="24"/>
          <w:lang w:val="en-GB"/>
        </w:rPr>
        <w:t>2</w:t>
      </w:r>
      <w:r w:rsidRPr="00EC0FE6">
        <w:rPr>
          <w:rFonts w:ascii="Cambria" w:hAnsi="Cambria" w:cs="Arial"/>
          <w:sz w:val="24"/>
          <w:szCs w:val="24"/>
          <w:lang w:val="en-GB"/>
        </w:rPr>
        <w:t>-</w:t>
      </w:r>
      <w:r w:rsidR="00F83B12" w:rsidRPr="00EC0FE6">
        <w:rPr>
          <w:rFonts w:ascii="Cambria" w:hAnsi="Cambria" w:cs="Arial"/>
          <w:sz w:val="24"/>
          <w:szCs w:val="24"/>
          <w:lang w:val="en-GB"/>
        </w:rPr>
        <w:t>2</w:t>
      </w:r>
      <w:r w:rsidR="00E047EB" w:rsidRPr="00EC0FE6">
        <w:rPr>
          <w:rFonts w:ascii="Cambria" w:hAnsi="Cambria" w:cs="Arial"/>
          <w:sz w:val="24"/>
          <w:szCs w:val="24"/>
          <w:lang w:val="en-GB"/>
        </w:rPr>
        <w:t>3</w:t>
      </w:r>
      <w:r w:rsidRPr="00EC0FE6">
        <w:rPr>
          <w:rFonts w:ascii="Cambria" w:hAnsi="Cambria" w:cs="Arial"/>
          <w:sz w:val="24"/>
          <w:szCs w:val="24"/>
          <w:lang w:val="en-GB"/>
        </w:rPr>
        <w:t xml:space="preserve"> power purchase cost has been estimated at Rs.</w:t>
      </w:r>
      <w:r w:rsidR="00A05EDA" w:rsidRPr="00EC0FE6">
        <w:rPr>
          <w:rFonts w:ascii="Cambria" w:hAnsi="Cambria" w:cs="Arial"/>
          <w:sz w:val="24"/>
          <w:szCs w:val="24"/>
          <w:lang w:val="en-GB"/>
        </w:rPr>
        <w:t>3286.44</w:t>
      </w:r>
      <w:r w:rsidR="00402407" w:rsidRPr="00EC0FE6">
        <w:rPr>
          <w:rFonts w:ascii="Cambria" w:hAnsi="Cambria" w:cs="Arial"/>
          <w:sz w:val="24"/>
          <w:szCs w:val="24"/>
          <w:lang w:val="en-GB"/>
        </w:rPr>
        <w:t xml:space="preserve"> </w:t>
      </w:r>
      <w:r w:rsidRPr="00EC0FE6">
        <w:rPr>
          <w:rFonts w:ascii="Cambria" w:hAnsi="Cambria" w:cs="Arial"/>
          <w:sz w:val="24"/>
          <w:szCs w:val="24"/>
          <w:lang w:val="en-GB"/>
        </w:rPr>
        <w:t>C</w:t>
      </w:r>
      <w:r w:rsidRPr="00BF0E9D">
        <w:rPr>
          <w:rFonts w:ascii="Cambria" w:hAnsi="Cambria" w:cs="Arial"/>
          <w:sz w:val="24"/>
          <w:szCs w:val="24"/>
          <w:lang w:val="en-GB"/>
        </w:rPr>
        <w:t>rores</w:t>
      </w:r>
      <w:r w:rsidR="00DA254E">
        <w:rPr>
          <w:rFonts w:ascii="Cambria" w:hAnsi="Cambria" w:cs="Arial"/>
          <w:sz w:val="24"/>
          <w:szCs w:val="24"/>
          <w:lang w:val="en-GB"/>
        </w:rPr>
        <w:t xml:space="preserve"> </w:t>
      </w:r>
      <w:r w:rsidRPr="00BF0E9D">
        <w:rPr>
          <w:rFonts w:ascii="Cambria" w:hAnsi="Cambria" w:cs="Arial"/>
          <w:sz w:val="24"/>
          <w:szCs w:val="24"/>
          <w:lang w:val="en-GB"/>
        </w:rPr>
        <w:t xml:space="preserve">with BSP @ </w:t>
      </w:r>
      <w:r w:rsidR="00C06935">
        <w:rPr>
          <w:rFonts w:ascii="Cambria" w:hAnsi="Cambria" w:cs="Arial"/>
          <w:sz w:val="24"/>
          <w:szCs w:val="24"/>
          <w:lang w:val="en-GB"/>
        </w:rPr>
        <w:t>337</w:t>
      </w:r>
      <w:r w:rsidRPr="00BF0E9D">
        <w:rPr>
          <w:rFonts w:ascii="Cambria" w:hAnsi="Cambria" w:cs="Arial"/>
          <w:sz w:val="24"/>
          <w:szCs w:val="24"/>
          <w:lang w:val="en-GB"/>
        </w:rPr>
        <w:t xml:space="preserve"> paise </w:t>
      </w:r>
      <w:proofErr w:type="spellStart"/>
      <w:r w:rsidRPr="00BF0E9D">
        <w:rPr>
          <w:rFonts w:ascii="Cambria" w:hAnsi="Cambria" w:cs="Arial"/>
          <w:sz w:val="24"/>
          <w:szCs w:val="24"/>
          <w:lang w:val="en-GB"/>
        </w:rPr>
        <w:t>p.u</w:t>
      </w:r>
      <w:proofErr w:type="spellEnd"/>
      <w:r w:rsidRPr="00BF0E9D">
        <w:rPr>
          <w:rFonts w:ascii="Cambria" w:hAnsi="Cambria" w:cs="Arial"/>
          <w:sz w:val="24"/>
          <w:szCs w:val="24"/>
          <w:lang w:val="en-GB"/>
        </w:rPr>
        <w:t>. and transmission charges @ 2</w:t>
      </w:r>
      <w:r w:rsidR="00C06935">
        <w:rPr>
          <w:rFonts w:ascii="Cambria" w:hAnsi="Cambria" w:cs="Arial"/>
          <w:sz w:val="24"/>
          <w:szCs w:val="24"/>
          <w:lang w:val="en-GB"/>
        </w:rPr>
        <w:t>8</w:t>
      </w:r>
      <w:r w:rsidRPr="00BF0E9D">
        <w:rPr>
          <w:rFonts w:ascii="Cambria" w:hAnsi="Cambria" w:cs="Arial"/>
          <w:sz w:val="24"/>
          <w:szCs w:val="24"/>
          <w:lang w:val="en-GB"/>
        </w:rPr>
        <w:t xml:space="preserve"> </w:t>
      </w:r>
      <w:r w:rsidR="00104DC5">
        <w:rPr>
          <w:rFonts w:ascii="Cambria" w:hAnsi="Cambria" w:cs="Arial"/>
          <w:sz w:val="24"/>
          <w:szCs w:val="24"/>
          <w:lang w:val="en-GB"/>
        </w:rPr>
        <w:t xml:space="preserve">paise </w:t>
      </w:r>
      <w:proofErr w:type="spellStart"/>
      <w:r w:rsidR="00104DC5">
        <w:rPr>
          <w:rFonts w:ascii="Cambria" w:hAnsi="Cambria" w:cs="Arial"/>
          <w:sz w:val="24"/>
          <w:szCs w:val="24"/>
          <w:lang w:val="en-GB"/>
        </w:rPr>
        <w:t>p.u</w:t>
      </w:r>
      <w:proofErr w:type="spellEnd"/>
      <w:r w:rsidR="00104DC5">
        <w:rPr>
          <w:rFonts w:ascii="Cambria" w:hAnsi="Cambria" w:cs="Arial"/>
          <w:sz w:val="24"/>
          <w:szCs w:val="24"/>
          <w:lang w:val="en-GB"/>
        </w:rPr>
        <w:t xml:space="preserve">. SLDC charges @ Rs </w:t>
      </w:r>
      <w:r w:rsidR="004E0675">
        <w:rPr>
          <w:rFonts w:ascii="Cambria" w:hAnsi="Cambria" w:cs="Arial"/>
          <w:sz w:val="24"/>
          <w:szCs w:val="24"/>
          <w:lang w:val="en-GB"/>
        </w:rPr>
        <w:t>1</w:t>
      </w:r>
      <w:r w:rsidR="00C06935">
        <w:rPr>
          <w:rFonts w:ascii="Cambria" w:hAnsi="Cambria" w:cs="Arial"/>
          <w:sz w:val="24"/>
          <w:szCs w:val="24"/>
          <w:lang w:val="en-GB"/>
        </w:rPr>
        <w:t>2</w:t>
      </w:r>
      <w:r w:rsidR="00F83B12">
        <w:rPr>
          <w:rFonts w:ascii="Cambria" w:hAnsi="Cambria" w:cs="Arial"/>
          <w:sz w:val="24"/>
          <w:szCs w:val="24"/>
          <w:lang w:val="en-GB"/>
        </w:rPr>
        <w:t>.</w:t>
      </w:r>
      <w:r w:rsidR="00C06935">
        <w:rPr>
          <w:rFonts w:ascii="Cambria" w:hAnsi="Cambria" w:cs="Arial"/>
          <w:sz w:val="24"/>
          <w:szCs w:val="24"/>
          <w:lang w:val="en-GB"/>
        </w:rPr>
        <w:t>00</w:t>
      </w:r>
      <w:r w:rsidRPr="00BF0E9D">
        <w:rPr>
          <w:rFonts w:ascii="Cambria" w:hAnsi="Cambria" w:cs="Arial"/>
          <w:sz w:val="24"/>
          <w:szCs w:val="24"/>
          <w:lang w:val="en-GB"/>
        </w:rPr>
        <w:t xml:space="preserve"> lakhs per month</w:t>
      </w:r>
      <w:r w:rsidR="00EB502E">
        <w:rPr>
          <w:rFonts w:ascii="Cambria" w:hAnsi="Cambria" w:cs="Arial"/>
          <w:sz w:val="24"/>
          <w:szCs w:val="24"/>
          <w:lang w:val="en-GB"/>
        </w:rPr>
        <w:t>.</w:t>
      </w:r>
      <w:r w:rsidRPr="00BF0E9D">
        <w:rPr>
          <w:rFonts w:ascii="Cambria" w:hAnsi="Cambria" w:cs="Arial"/>
          <w:sz w:val="24"/>
          <w:szCs w:val="24"/>
          <w:lang w:val="en-GB"/>
        </w:rPr>
        <w:t xml:space="preserve"> </w:t>
      </w:r>
    </w:p>
    <w:p w14:paraId="24FD3CE8" w14:textId="77777777" w:rsidR="00362CA1" w:rsidRDefault="00362CA1" w:rsidP="004276A0">
      <w:pPr>
        <w:pStyle w:val="BodyText2"/>
        <w:spacing w:line="360" w:lineRule="auto"/>
        <w:jc w:val="both"/>
        <w:rPr>
          <w:rFonts w:ascii="Cambria" w:hAnsi="Cambria" w:cs="Arial"/>
          <w:b/>
          <w:bCs/>
          <w:sz w:val="24"/>
          <w:szCs w:val="24"/>
          <w:u w:val="single"/>
          <w:lang w:val="en-GB"/>
        </w:rPr>
      </w:pPr>
    </w:p>
    <w:p w14:paraId="08400CAE" w14:textId="6295B994" w:rsidR="00DF557C" w:rsidRPr="00DF557C" w:rsidRDefault="00DF557C" w:rsidP="004276A0">
      <w:pPr>
        <w:pStyle w:val="BodyText2"/>
        <w:spacing w:line="360" w:lineRule="auto"/>
        <w:jc w:val="both"/>
        <w:rPr>
          <w:rFonts w:ascii="Cambria" w:hAnsi="Cambria" w:cs="Arial"/>
          <w:b/>
          <w:bCs/>
          <w:sz w:val="24"/>
          <w:szCs w:val="24"/>
          <w:u w:val="single"/>
          <w:lang w:val="en-GB"/>
        </w:rPr>
      </w:pPr>
      <w:r w:rsidRPr="00DF557C">
        <w:rPr>
          <w:rFonts w:ascii="Cambria" w:hAnsi="Cambria" w:cs="Arial"/>
          <w:b/>
          <w:bCs/>
          <w:sz w:val="24"/>
          <w:szCs w:val="24"/>
          <w:u w:val="single"/>
          <w:lang w:val="en-GB"/>
        </w:rPr>
        <w:lastRenderedPageBreak/>
        <w:t>SMD Projection</w:t>
      </w:r>
    </w:p>
    <w:p w14:paraId="1C3336B2" w14:textId="53FD0DD1" w:rsidR="004276A0" w:rsidRPr="00BF0E9D" w:rsidRDefault="00DF557C" w:rsidP="004276A0">
      <w:pPr>
        <w:pStyle w:val="BodyText2"/>
        <w:spacing w:line="360" w:lineRule="auto"/>
        <w:jc w:val="both"/>
        <w:rPr>
          <w:rFonts w:ascii="Cambria" w:hAnsi="Cambria" w:cs="Arial"/>
          <w:color w:val="FF0000"/>
          <w:sz w:val="24"/>
          <w:szCs w:val="24"/>
          <w:lang w:val="en-GB"/>
        </w:rPr>
      </w:pPr>
      <w:r>
        <w:rPr>
          <w:rFonts w:ascii="Cambria" w:hAnsi="Cambria" w:cs="Arial"/>
          <w:sz w:val="24"/>
          <w:szCs w:val="24"/>
          <w:lang w:val="en-GB"/>
        </w:rPr>
        <w:t>C</w:t>
      </w:r>
      <w:r w:rsidR="004276A0" w:rsidRPr="00BF0E9D">
        <w:rPr>
          <w:rFonts w:ascii="Cambria" w:hAnsi="Cambria" w:cs="Arial"/>
          <w:sz w:val="24"/>
          <w:szCs w:val="24"/>
          <w:lang w:val="en-GB"/>
        </w:rPr>
        <w:t xml:space="preserve">onsidering the </w:t>
      </w:r>
      <w:r>
        <w:rPr>
          <w:rFonts w:ascii="Cambria" w:hAnsi="Cambria" w:cs="Arial"/>
          <w:sz w:val="24"/>
          <w:szCs w:val="24"/>
          <w:lang w:val="en-GB"/>
        </w:rPr>
        <w:t>past record</w:t>
      </w:r>
      <w:r w:rsidRPr="00BF0E9D">
        <w:rPr>
          <w:rFonts w:ascii="Cambria" w:hAnsi="Cambria" w:cs="Arial"/>
          <w:sz w:val="24"/>
          <w:szCs w:val="24"/>
          <w:lang w:val="en-GB"/>
        </w:rPr>
        <w:t xml:space="preserve"> </w:t>
      </w:r>
      <w:r w:rsidR="004276A0" w:rsidRPr="00BF0E9D">
        <w:rPr>
          <w:rFonts w:ascii="Cambria" w:hAnsi="Cambria" w:cs="Arial"/>
          <w:sz w:val="24"/>
          <w:szCs w:val="24"/>
          <w:lang w:val="en-GB"/>
        </w:rPr>
        <w:t xml:space="preserve">and additional load towards inclusion of BPL and APL consumer under </w:t>
      </w:r>
      <w:r w:rsidR="00DA254E">
        <w:rPr>
          <w:rFonts w:ascii="Cambria" w:hAnsi="Cambria" w:cs="Arial"/>
          <w:sz w:val="24"/>
          <w:szCs w:val="24"/>
          <w:lang w:val="en-GB"/>
        </w:rPr>
        <w:t xml:space="preserve">SAUBHAGYA, </w:t>
      </w:r>
      <w:r w:rsidR="004276A0" w:rsidRPr="00BF0E9D">
        <w:rPr>
          <w:rFonts w:ascii="Cambria" w:hAnsi="Cambria" w:cs="Arial"/>
          <w:sz w:val="24"/>
          <w:szCs w:val="24"/>
          <w:lang w:val="en-GB"/>
        </w:rPr>
        <w:t xml:space="preserve">RGGVY and BGJY, the </w:t>
      </w:r>
      <w:r w:rsidR="00277067">
        <w:rPr>
          <w:rFonts w:ascii="Cambria" w:hAnsi="Cambria" w:cs="Arial"/>
          <w:sz w:val="24"/>
          <w:szCs w:val="24"/>
          <w:lang w:val="en-GB"/>
        </w:rPr>
        <w:t>licensee</w:t>
      </w:r>
      <w:r w:rsidR="004276A0" w:rsidRPr="00BF0E9D">
        <w:rPr>
          <w:rFonts w:ascii="Cambria" w:hAnsi="Cambria" w:cs="Arial"/>
          <w:sz w:val="24"/>
          <w:szCs w:val="24"/>
          <w:lang w:val="en-GB"/>
        </w:rPr>
        <w:t xml:space="preserve"> proposes </w:t>
      </w:r>
      <w:r w:rsidR="008129D4" w:rsidRPr="00CC4EEB">
        <w:rPr>
          <w:rFonts w:ascii="Cambria" w:hAnsi="Cambria" w:cs="Arial"/>
          <w:sz w:val="24"/>
          <w:szCs w:val="24"/>
          <w:lang w:val="en-GB"/>
        </w:rPr>
        <w:t>1</w:t>
      </w:r>
      <w:r w:rsidR="001F36C1" w:rsidRPr="00CC4EEB">
        <w:rPr>
          <w:rFonts w:ascii="Cambria" w:hAnsi="Cambria" w:cs="Arial"/>
          <w:sz w:val="24"/>
          <w:szCs w:val="24"/>
          <w:lang w:val="en-GB"/>
        </w:rPr>
        <w:t>600</w:t>
      </w:r>
      <w:r w:rsidRPr="00CC4EEB">
        <w:rPr>
          <w:rFonts w:ascii="Cambria" w:hAnsi="Cambria" w:cs="Arial"/>
          <w:sz w:val="24"/>
          <w:szCs w:val="24"/>
          <w:lang w:val="en-GB"/>
        </w:rPr>
        <w:t>MVA</w:t>
      </w:r>
      <w:r w:rsidR="008129D4">
        <w:rPr>
          <w:rFonts w:ascii="Cambria" w:hAnsi="Cambria" w:cs="Arial"/>
          <w:sz w:val="24"/>
          <w:szCs w:val="24"/>
          <w:lang w:val="en-GB"/>
        </w:rPr>
        <w:t xml:space="preserve"> </w:t>
      </w:r>
      <w:r w:rsidR="004276A0" w:rsidRPr="00BF0E9D">
        <w:rPr>
          <w:rFonts w:ascii="Cambria" w:hAnsi="Cambria" w:cs="Arial"/>
          <w:sz w:val="24"/>
          <w:szCs w:val="24"/>
          <w:lang w:val="en-GB"/>
        </w:rPr>
        <w:t>a</w:t>
      </w:r>
      <w:r w:rsidR="00EB502E">
        <w:rPr>
          <w:rFonts w:ascii="Cambria" w:hAnsi="Cambria" w:cs="Arial"/>
          <w:sz w:val="24"/>
          <w:szCs w:val="24"/>
          <w:lang w:val="en-GB"/>
        </w:rPr>
        <w:t>s</w:t>
      </w:r>
      <w:r w:rsidR="004276A0" w:rsidRPr="00BF0E9D">
        <w:rPr>
          <w:rFonts w:ascii="Cambria" w:hAnsi="Cambria" w:cs="Arial"/>
          <w:sz w:val="24"/>
          <w:szCs w:val="24"/>
          <w:lang w:val="en-GB"/>
        </w:rPr>
        <w:t xml:space="preserve"> SMD for FY 20</w:t>
      </w:r>
      <w:r w:rsidR="004E0675">
        <w:rPr>
          <w:rFonts w:ascii="Cambria" w:hAnsi="Cambria" w:cs="Arial"/>
          <w:sz w:val="24"/>
          <w:szCs w:val="24"/>
          <w:lang w:val="en-GB"/>
        </w:rPr>
        <w:t>2</w:t>
      </w:r>
      <w:r w:rsidR="001F36C1">
        <w:rPr>
          <w:rFonts w:ascii="Cambria" w:hAnsi="Cambria" w:cs="Arial"/>
          <w:sz w:val="24"/>
          <w:szCs w:val="24"/>
          <w:lang w:val="en-GB"/>
        </w:rPr>
        <w:t>2</w:t>
      </w:r>
      <w:r w:rsidR="004276A0" w:rsidRPr="00BF0E9D">
        <w:rPr>
          <w:rFonts w:ascii="Cambria" w:hAnsi="Cambria" w:cs="Arial"/>
          <w:sz w:val="24"/>
          <w:szCs w:val="24"/>
          <w:lang w:val="en-GB"/>
        </w:rPr>
        <w:t>-</w:t>
      </w:r>
      <w:r w:rsidR="00331897">
        <w:rPr>
          <w:rFonts w:ascii="Cambria" w:hAnsi="Cambria" w:cs="Arial"/>
          <w:sz w:val="24"/>
          <w:szCs w:val="24"/>
          <w:lang w:val="en-GB"/>
        </w:rPr>
        <w:t>2</w:t>
      </w:r>
      <w:r w:rsidR="001F36C1">
        <w:rPr>
          <w:rFonts w:ascii="Cambria" w:hAnsi="Cambria" w:cs="Arial"/>
          <w:sz w:val="24"/>
          <w:szCs w:val="24"/>
          <w:lang w:val="en-GB"/>
        </w:rPr>
        <w:t>3</w:t>
      </w:r>
      <w:r>
        <w:rPr>
          <w:rFonts w:ascii="Cambria" w:hAnsi="Cambria" w:cs="Arial"/>
          <w:sz w:val="24"/>
          <w:szCs w:val="24"/>
          <w:lang w:val="en-GB"/>
        </w:rPr>
        <w:t xml:space="preserve"> </w:t>
      </w:r>
      <w:r w:rsidR="00A44783">
        <w:rPr>
          <w:rFonts w:ascii="Cambria" w:hAnsi="Cambria" w:cs="Arial"/>
          <w:sz w:val="24"/>
          <w:szCs w:val="24"/>
          <w:lang w:val="en-GB"/>
        </w:rPr>
        <w:t xml:space="preserve">considering </w:t>
      </w:r>
      <w:r>
        <w:rPr>
          <w:rFonts w:ascii="Cambria" w:hAnsi="Cambria" w:cs="Arial"/>
          <w:sz w:val="24"/>
          <w:szCs w:val="24"/>
          <w:lang w:val="en-GB"/>
        </w:rPr>
        <w:t xml:space="preserve">the </w:t>
      </w:r>
      <w:r w:rsidR="00C34399">
        <w:rPr>
          <w:rFonts w:ascii="Cambria" w:hAnsi="Cambria" w:cs="Arial"/>
          <w:sz w:val="24"/>
          <w:szCs w:val="24"/>
          <w:lang w:val="en-GB"/>
        </w:rPr>
        <w:t xml:space="preserve">average </w:t>
      </w:r>
      <w:r>
        <w:rPr>
          <w:rFonts w:ascii="Cambria" w:hAnsi="Cambria" w:cs="Arial"/>
          <w:sz w:val="24"/>
          <w:szCs w:val="24"/>
          <w:lang w:val="en-GB"/>
        </w:rPr>
        <w:t xml:space="preserve">SMD of </w:t>
      </w:r>
      <w:r w:rsidR="000C4CBA">
        <w:rPr>
          <w:rFonts w:ascii="Cambria" w:hAnsi="Cambria" w:cs="Arial"/>
          <w:sz w:val="24"/>
          <w:szCs w:val="24"/>
          <w:lang w:val="en-GB"/>
        </w:rPr>
        <w:t>1</w:t>
      </w:r>
      <w:r w:rsidR="009650FB">
        <w:rPr>
          <w:rFonts w:ascii="Cambria" w:hAnsi="Cambria" w:cs="Arial"/>
          <w:sz w:val="24"/>
          <w:szCs w:val="24"/>
          <w:lang w:val="en-GB"/>
        </w:rPr>
        <w:t>261 M</w:t>
      </w:r>
      <w:r w:rsidR="00635FD5">
        <w:rPr>
          <w:rFonts w:ascii="Cambria" w:hAnsi="Cambria" w:cs="Arial"/>
          <w:sz w:val="24"/>
          <w:szCs w:val="24"/>
          <w:lang w:val="en-GB"/>
        </w:rPr>
        <w:t>VA</w:t>
      </w:r>
      <w:r w:rsidR="00F57EBB">
        <w:rPr>
          <w:rFonts w:ascii="Cambria" w:hAnsi="Cambria" w:cs="Arial"/>
          <w:sz w:val="24"/>
          <w:szCs w:val="24"/>
          <w:lang w:val="en-GB"/>
        </w:rPr>
        <w:t xml:space="preserve"> </w:t>
      </w:r>
      <w:r w:rsidR="00B47F43">
        <w:rPr>
          <w:rFonts w:ascii="Cambria" w:hAnsi="Cambria" w:cs="Arial"/>
          <w:sz w:val="24"/>
          <w:szCs w:val="24"/>
          <w:lang w:val="en-GB"/>
        </w:rPr>
        <w:t>of 1</w:t>
      </w:r>
      <w:r w:rsidR="00B47F43" w:rsidRPr="00B47F43">
        <w:rPr>
          <w:rFonts w:ascii="Cambria" w:hAnsi="Cambria" w:cs="Arial"/>
          <w:sz w:val="24"/>
          <w:szCs w:val="24"/>
          <w:vertAlign w:val="superscript"/>
          <w:lang w:val="en-GB"/>
        </w:rPr>
        <w:t>st</w:t>
      </w:r>
      <w:r w:rsidR="00B47F43">
        <w:rPr>
          <w:rFonts w:ascii="Cambria" w:hAnsi="Cambria" w:cs="Arial"/>
          <w:sz w:val="24"/>
          <w:szCs w:val="24"/>
          <w:lang w:val="en-GB"/>
        </w:rPr>
        <w:t xml:space="preserve"> six month of current year</w:t>
      </w:r>
      <w:r w:rsidR="00331897">
        <w:rPr>
          <w:rFonts w:ascii="Cambria" w:hAnsi="Cambria" w:cs="Arial"/>
          <w:sz w:val="24"/>
          <w:szCs w:val="24"/>
          <w:lang w:val="en-GB"/>
        </w:rPr>
        <w:t>.</w:t>
      </w:r>
      <w:r w:rsidR="00B043EA">
        <w:rPr>
          <w:rFonts w:ascii="Cambria" w:hAnsi="Cambria" w:cs="Arial"/>
          <w:sz w:val="24"/>
          <w:szCs w:val="24"/>
          <w:lang w:val="en-GB"/>
        </w:rPr>
        <w:t xml:space="preserve"> </w:t>
      </w:r>
      <w:r w:rsidR="00445887">
        <w:rPr>
          <w:rFonts w:ascii="Cambria" w:hAnsi="Cambria" w:cs="Arial"/>
          <w:sz w:val="24"/>
          <w:szCs w:val="24"/>
          <w:lang w:val="en-GB"/>
        </w:rPr>
        <w:t>The maximum SMD occurred in September’ 2</w:t>
      </w:r>
      <w:r w:rsidR="00BD15EA">
        <w:rPr>
          <w:rFonts w:ascii="Cambria" w:hAnsi="Cambria" w:cs="Arial"/>
          <w:sz w:val="24"/>
          <w:szCs w:val="24"/>
          <w:lang w:val="en-GB"/>
        </w:rPr>
        <w:t>1</w:t>
      </w:r>
      <w:r w:rsidR="00445887">
        <w:rPr>
          <w:rFonts w:ascii="Cambria" w:hAnsi="Cambria" w:cs="Arial"/>
          <w:sz w:val="24"/>
          <w:szCs w:val="24"/>
          <w:lang w:val="en-GB"/>
        </w:rPr>
        <w:t xml:space="preserve"> as </w:t>
      </w:r>
      <w:r w:rsidR="00B47F43">
        <w:rPr>
          <w:rFonts w:ascii="Cambria" w:hAnsi="Cambria" w:cs="Arial"/>
          <w:sz w:val="24"/>
          <w:szCs w:val="24"/>
          <w:lang w:val="en-GB"/>
        </w:rPr>
        <w:t>1524</w:t>
      </w:r>
      <w:r w:rsidR="00445887">
        <w:rPr>
          <w:rFonts w:ascii="Cambria" w:hAnsi="Cambria" w:cs="Arial"/>
          <w:sz w:val="24"/>
          <w:szCs w:val="24"/>
          <w:lang w:val="en-GB"/>
        </w:rPr>
        <w:t>.</w:t>
      </w:r>
      <w:r w:rsidR="003221FB">
        <w:rPr>
          <w:rFonts w:ascii="Cambria" w:hAnsi="Cambria" w:cs="Arial"/>
          <w:sz w:val="24"/>
          <w:szCs w:val="24"/>
          <w:lang w:val="en-GB"/>
        </w:rPr>
        <w:t>242</w:t>
      </w:r>
      <w:r w:rsidR="00445887">
        <w:rPr>
          <w:rFonts w:ascii="Cambria" w:hAnsi="Cambria" w:cs="Arial"/>
          <w:sz w:val="24"/>
          <w:szCs w:val="24"/>
          <w:lang w:val="en-GB"/>
        </w:rPr>
        <w:t xml:space="preserve"> MVA</w:t>
      </w:r>
      <w:r w:rsidR="003221FB">
        <w:rPr>
          <w:rFonts w:ascii="Cambria" w:hAnsi="Cambria" w:cs="Arial"/>
          <w:sz w:val="24"/>
          <w:szCs w:val="24"/>
          <w:lang w:val="en-GB"/>
        </w:rPr>
        <w:t>.</w:t>
      </w:r>
      <w:r w:rsidR="003221FB" w:rsidRPr="003221FB">
        <w:rPr>
          <w:rFonts w:ascii="Cambria" w:hAnsi="Cambria" w:cs="Arial"/>
          <w:sz w:val="24"/>
          <w:szCs w:val="24"/>
          <w:lang w:val="en-GB"/>
        </w:rPr>
        <w:t xml:space="preserve"> </w:t>
      </w:r>
      <w:r w:rsidR="003221FB">
        <w:rPr>
          <w:rFonts w:ascii="Cambria" w:hAnsi="Cambria" w:cs="Arial"/>
          <w:sz w:val="24"/>
          <w:szCs w:val="24"/>
          <w:lang w:val="en-GB"/>
        </w:rPr>
        <w:t>Hon’ble Commission</w:t>
      </w:r>
      <w:r w:rsidR="00B043EA">
        <w:rPr>
          <w:rFonts w:ascii="Cambria" w:hAnsi="Cambria" w:cs="Arial"/>
          <w:sz w:val="24"/>
          <w:szCs w:val="24"/>
          <w:lang w:val="en-GB"/>
        </w:rPr>
        <w:t>’</w:t>
      </w:r>
      <w:r w:rsidR="003221FB">
        <w:rPr>
          <w:rFonts w:ascii="Cambria" w:hAnsi="Cambria" w:cs="Arial"/>
          <w:sz w:val="24"/>
          <w:szCs w:val="24"/>
          <w:lang w:val="en-GB"/>
        </w:rPr>
        <w:t>s approv</w:t>
      </w:r>
      <w:r w:rsidR="00B043EA">
        <w:rPr>
          <w:rFonts w:ascii="Cambria" w:hAnsi="Cambria" w:cs="Arial"/>
          <w:sz w:val="24"/>
          <w:szCs w:val="24"/>
          <w:lang w:val="en-GB"/>
        </w:rPr>
        <w:t xml:space="preserve">ed SMD for FY 21-22 is </w:t>
      </w:r>
      <w:r w:rsidR="003221FB">
        <w:rPr>
          <w:rFonts w:ascii="Cambria" w:hAnsi="Cambria" w:cs="Arial"/>
          <w:sz w:val="24"/>
          <w:szCs w:val="24"/>
          <w:lang w:val="en-GB"/>
        </w:rPr>
        <w:t>1540 MVA</w:t>
      </w:r>
    </w:p>
    <w:p w14:paraId="7B5616C7" w14:textId="3360B81D" w:rsidR="6D38C96F" w:rsidRDefault="6D38C96F" w:rsidP="6D38C96F">
      <w:pPr>
        <w:pStyle w:val="BodyText2"/>
        <w:spacing w:line="360" w:lineRule="auto"/>
        <w:jc w:val="both"/>
        <w:rPr>
          <w:rFonts w:ascii="Cambria" w:hAnsi="Cambria" w:cs="Arial"/>
          <w:sz w:val="24"/>
          <w:szCs w:val="24"/>
          <w:lang w:val="en-GB"/>
        </w:rPr>
      </w:pPr>
      <w:r w:rsidRPr="6D38C96F">
        <w:rPr>
          <w:rFonts w:ascii="Cambria" w:hAnsi="Cambria" w:cs="Arial"/>
          <w:sz w:val="24"/>
          <w:szCs w:val="24"/>
          <w:lang w:val="en-GB"/>
        </w:rPr>
        <w:t>The Utility submits that SMD (MVA) projections for a year are estimated based on load mix, consumption patterns and other economic policies, and restricting the SMD of the utility up-to a particular level without considering the proposal as above and imposing penalty thereof for drawl beyond the approved level, shall put the Utility with higher financial burden.</w:t>
      </w:r>
    </w:p>
    <w:p w14:paraId="0F5729DF" w14:textId="77777777" w:rsidR="004276A0" w:rsidRPr="00BF0E9D" w:rsidRDefault="004276A0" w:rsidP="00857208">
      <w:pPr>
        <w:pStyle w:val="Heading1"/>
        <w:numPr>
          <w:ilvl w:val="1"/>
          <w:numId w:val="3"/>
        </w:numPr>
        <w:spacing w:line="360" w:lineRule="auto"/>
        <w:jc w:val="both"/>
        <w:rPr>
          <w:rFonts w:ascii="Cambria" w:hAnsi="Cambria"/>
          <w:sz w:val="24"/>
          <w:szCs w:val="24"/>
        </w:rPr>
      </w:pPr>
      <w:bookmarkStart w:id="6" w:name="_Toc89167615"/>
      <w:r w:rsidRPr="00BF0E9D">
        <w:rPr>
          <w:rFonts w:ascii="Cambria" w:hAnsi="Cambria"/>
          <w:sz w:val="24"/>
          <w:szCs w:val="24"/>
        </w:rPr>
        <w:t>Employees Expenses</w:t>
      </w:r>
      <w:bookmarkEnd w:id="6"/>
    </w:p>
    <w:p w14:paraId="6ED1AE4A" w14:textId="1905E081" w:rsidR="00C037A4" w:rsidRPr="00C037A4" w:rsidRDefault="00C037A4" w:rsidP="00C037A4">
      <w:pPr>
        <w:pStyle w:val="Footer"/>
        <w:tabs>
          <w:tab w:val="clear" w:pos="4320"/>
          <w:tab w:val="clear" w:pos="8640"/>
        </w:tabs>
        <w:spacing w:line="360" w:lineRule="auto"/>
        <w:jc w:val="both"/>
        <w:rPr>
          <w:rFonts w:ascii="Cambria" w:hAnsi="Cambria" w:cs="Arial"/>
        </w:rPr>
      </w:pPr>
      <w:r w:rsidRPr="00C037A4">
        <w:rPr>
          <w:rFonts w:ascii="Cambria" w:hAnsi="Cambria" w:cs="Arial"/>
        </w:rPr>
        <w:t xml:space="preserve">HR plays a pivotal role in developing, reinforcing and enhancing the culture of an </w:t>
      </w:r>
      <w:proofErr w:type="spellStart"/>
      <w:r w:rsidRPr="00C037A4">
        <w:rPr>
          <w:rFonts w:ascii="Cambria" w:hAnsi="Cambria" w:cs="Arial"/>
        </w:rPr>
        <w:t>organisation</w:t>
      </w:r>
      <w:proofErr w:type="spellEnd"/>
      <w:r w:rsidRPr="00C037A4">
        <w:rPr>
          <w:rFonts w:ascii="Cambria" w:hAnsi="Cambria" w:cs="Arial"/>
        </w:rPr>
        <w:t xml:space="preserve">. It is where company should focus energies on keeping employees happy and sufficiently challenged in their respective roles within the team. The influence of a company culture goes a long way in this practice. If the culture in the organization is poor, it inevitably leads to a high employee turnover rate, meaning company will have to face replacement costs regularly. By improving the retention </w:t>
      </w:r>
      <w:r w:rsidR="00946AF0" w:rsidRPr="00C037A4">
        <w:rPr>
          <w:rFonts w:ascii="Cambria" w:hAnsi="Cambria" w:cs="Arial"/>
        </w:rPr>
        <w:t>strategy,</w:t>
      </w:r>
      <w:r w:rsidRPr="00C037A4">
        <w:rPr>
          <w:rFonts w:ascii="Cambria" w:hAnsi="Cambria" w:cs="Arial"/>
        </w:rPr>
        <w:t xml:space="preserve"> we can reduce the risk, promote longevity and satisfaction amongst the team’s career paths. </w:t>
      </w:r>
    </w:p>
    <w:p w14:paraId="7D184F2E" w14:textId="77777777" w:rsidR="00C037A4" w:rsidRDefault="00C037A4" w:rsidP="00C037A4">
      <w:pPr>
        <w:pStyle w:val="NormalWeb"/>
        <w:shd w:val="clear" w:color="auto" w:fill="FFFFFF"/>
        <w:spacing w:before="0" w:beforeAutospacing="0" w:after="0" w:afterAutospacing="0"/>
        <w:ind w:left="360"/>
        <w:jc w:val="both"/>
        <w:rPr>
          <w:rFonts w:asciiTheme="minorHAnsi" w:eastAsiaTheme="minorHAnsi" w:hAnsiTheme="minorHAnsi" w:cstheme="minorHAnsi"/>
        </w:rPr>
      </w:pPr>
    </w:p>
    <w:p w14:paraId="28A2931F" w14:textId="172555E5" w:rsidR="00C037A4" w:rsidRPr="00C037A4" w:rsidRDefault="00C037A4" w:rsidP="00C037A4">
      <w:pPr>
        <w:pStyle w:val="Footer"/>
        <w:tabs>
          <w:tab w:val="clear" w:pos="4320"/>
          <w:tab w:val="clear" w:pos="8640"/>
        </w:tabs>
        <w:spacing w:line="360" w:lineRule="auto"/>
        <w:jc w:val="both"/>
        <w:rPr>
          <w:rFonts w:ascii="Cambria" w:hAnsi="Cambria" w:cs="Arial"/>
        </w:rPr>
      </w:pPr>
      <w:r w:rsidRPr="00C037A4">
        <w:rPr>
          <w:rFonts w:ascii="Cambria" w:hAnsi="Cambria" w:cs="Arial"/>
        </w:rPr>
        <w:t>Identification, sourcing, onboarding, training and development, rewards and recognition play an important role for continuity of any business. In order to ensure </w:t>
      </w:r>
      <w:r w:rsidR="00946AF0" w:rsidRPr="00C037A4">
        <w:rPr>
          <w:rFonts w:ascii="Cambria" w:hAnsi="Cambria" w:cs="Arial"/>
        </w:rPr>
        <w:t>employees,</w:t>
      </w:r>
      <w:r w:rsidRPr="00C037A4">
        <w:rPr>
          <w:rFonts w:ascii="Cambria" w:hAnsi="Cambria" w:cs="Arial"/>
        </w:rPr>
        <w:t xml:space="preserve"> remain focused, company needs to keep encouraging them to develop their knowledge, skills, abilities and increase their chances of career advancement. </w:t>
      </w:r>
    </w:p>
    <w:p w14:paraId="7FF2C607" w14:textId="77777777" w:rsidR="00C037A4" w:rsidRDefault="00C037A4" w:rsidP="00C037A4">
      <w:pPr>
        <w:pStyle w:val="NormalWeb"/>
        <w:shd w:val="clear" w:color="auto" w:fill="FFFFFF"/>
        <w:spacing w:before="0" w:beforeAutospacing="0" w:after="0" w:afterAutospacing="0"/>
        <w:ind w:left="360"/>
        <w:jc w:val="both"/>
        <w:rPr>
          <w:rFonts w:cstheme="minorHAnsi"/>
        </w:rPr>
      </w:pPr>
    </w:p>
    <w:p w14:paraId="1FA3FC79" w14:textId="0EF7CEBC" w:rsidR="00C037A4" w:rsidRPr="00C037A4" w:rsidRDefault="00C037A4" w:rsidP="00C037A4">
      <w:pPr>
        <w:pStyle w:val="Footer"/>
        <w:tabs>
          <w:tab w:val="clear" w:pos="4320"/>
          <w:tab w:val="clear" w:pos="8640"/>
        </w:tabs>
        <w:spacing w:line="360" w:lineRule="auto"/>
        <w:jc w:val="both"/>
        <w:rPr>
          <w:rFonts w:ascii="Cambria" w:hAnsi="Cambria" w:cs="Arial"/>
        </w:rPr>
      </w:pPr>
      <w:r w:rsidRPr="00C037A4">
        <w:rPr>
          <w:rFonts w:ascii="Cambria" w:hAnsi="Cambria" w:cs="Arial"/>
        </w:rPr>
        <w:t xml:space="preserve">Today’s ever-changing technologies call for upskilling on a regular basis, and training and development programs provide that opportunity. These efforts encourage innovation and a willingness to take risks to improve processes — with less need for supervision. Comprehensive training and personal development help strengthen </w:t>
      </w:r>
      <w:proofErr w:type="spellStart"/>
      <w:r w:rsidRPr="00C037A4">
        <w:rPr>
          <w:rFonts w:ascii="Cambria" w:hAnsi="Cambria" w:cs="Arial"/>
        </w:rPr>
        <w:t>organisation</w:t>
      </w:r>
      <w:proofErr w:type="spellEnd"/>
      <w:r w:rsidRPr="00C037A4">
        <w:rPr>
          <w:rFonts w:ascii="Cambria" w:hAnsi="Cambria" w:cs="Arial"/>
        </w:rPr>
        <w:t xml:space="preserve"> skill set. Investing in employees strengthens </w:t>
      </w:r>
      <w:proofErr w:type="spellStart"/>
      <w:r w:rsidRPr="00C037A4">
        <w:rPr>
          <w:rFonts w:ascii="Cambria" w:hAnsi="Cambria" w:cs="Arial"/>
        </w:rPr>
        <w:t>organisation</w:t>
      </w:r>
      <w:proofErr w:type="spellEnd"/>
      <w:r w:rsidRPr="00C037A4">
        <w:rPr>
          <w:rFonts w:ascii="Cambria" w:hAnsi="Cambria" w:cs="Arial"/>
        </w:rPr>
        <w:t xml:space="preserve"> and gives business a competitive edge.</w:t>
      </w:r>
    </w:p>
    <w:p w14:paraId="53C2C79B" w14:textId="77777777" w:rsidR="00C037A4" w:rsidRPr="00C037A4" w:rsidRDefault="00C037A4" w:rsidP="00C037A4">
      <w:pPr>
        <w:pStyle w:val="Footer"/>
        <w:tabs>
          <w:tab w:val="clear" w:pos="4320"/>
          <w:tab w:val="clear" w:pos="8640"/>
        </w:tabs>
        <w:spacing w:line="360" w:lineRule="auto"/>
        <w:jc w:val="both"/>
        <w:rPr>
          <w:rFonts w:ascii="Cambria" w:hAnsi="Cambria" w:cs="Arial"/>
        </w:rPr>
      </w:pPr>
    </w:p>
    <w:p w14:paraId="7119603B" w14:textId="77777777" w:rsidR="00C037A4" w:rsidRPr="00C037A4" w:rsidRDefault="00E6003A" w:rsidP="00C037A4">
      <w:pPr>
        <w:pStyle w:val="Footer"/>
        <w:tabs>
          <w:tab w:val="clear" w:pos="4320"/>
          <w:tab w:val="clear" w:pos="8640"/>
        </w:tabs>
        <w:spacing w:line="360" w:lineRule="auto"/>
        <w:jc w:val="both"/>
        <w:rPr>
          <w:rFonts w:ascii="Cambria" w:hAnsi="Cambria" w:cs="Arial"/>
        </w:rPr>
      </w:pPr>
      <w:hyperlink r:id="rId8" w:history="1">
        <w:r w:rsidR="00C037A4" w:rsidRPr="00C037A4">
          <w:rPr>
            <w:rFonts w:ascii="Cambria" w:hAnsi="Cambria" w:cs="Arial"/>
          </w:rPr>
          <w:t>Performance management</w:t>
        </w:r>
      </w:hyperlink>
      <w:r w:rsidR="00C037A4" w:rsidRPr="00C037A4">
        <w:rPr>
          <w:rFonts w:ascii="Cambria" w:hAnsi="Cambria" w:cs="Arial"/>
        </w:rPr>
        <w:t xml:space="preserve">, reward and recognition are vibrant part of HR. An effective performance management system enables managers to offer support to employees who need it and identify future talents. They enhance employee performance, boost employee </w:t>
      </w:r>
      <w:r w:rsidR="00C037A4" w:rsidRPr="00C037A4">
        <w:rPr>
          <w:rFonts w:ascii="Cambria" w:hAnsi="Cambria" w:cs="Arial"/>
        </w:rPr>
        <w:lastRenderedPageBreak/>
        <w:t xml:space="preserve">productivity, reduce employee turnover, and improve company culture. It’s widely </w:t>
      </w:r>
      <w:proofErr w:type="spellStart"/>
      <w:r w:rsidR="00C037A4" w:rsidRPr="00C037A4">
        <w:rPr>
          <w:rFonts w:ascii="Cambria" w:hAnsi="Cambria" w:cs="Arial"/>
        </w:rPr>
        <w:t>recognised</w:t>
      </w:r>
      <w:proofErr w:type="spellEnd"/>
      <w:r w:rsidR="00C037A4" w:rsidRPr="00C037A4">
        <w:rPr>
          <w:rFonts w:ascii="Cambria" w:hAnsi="Cambria" w:cs="Arial"/>
        </w:rPr>
        <w:t xml:space="preserve"> that employee development contributed towards better employee engagement, increased productivity, reduced employee turnover and a more positive culture. </w:t>
      </w:r>
    </w:p>
    <w:p w14:paraId="758DB310" w14:textId="77777777" w:rsidR="00C037A4" w:rsidRPr="00C037A4" w:rsidRDefault="00C037A4" w:rsidP="00C037A4">
      <w:pPr>
        <w:pStyle w:val="Footer"/>
        <w:tabs>
          <w:tab w:val="clear" w:pos="4320"/>
          <w:tab w:val="clear" w:pos="8640"/>
        </w:tabs>
        <w:spacing w:line="360" w:lineRule="auto"/>
        <w:jc w:val="both"/>
        <w:rPr>
          <w:rFonts w:ascii="Cambria" w:hAnsi="Cambria" w:cs="Arial"/>
        </w:rPr>
      </w:pPr>
      <w:r w:rsidRPr="00C037A4">
        <w:rPr>
          <w:rFonts w:ascii="Cambria" w:hAnsi="Cambria" w:cs="Arial"/>
        </w:rPr>
        <w:t>We need to strengthen employee life cycle and gear it to encompass every stage of an employee’s experience in the company. Essentially, designing an employee life cycle strategy which is rooted in the idea that the employee experience is just as valuable as their customer’s experience. Moreover, a better reputation increases the chances of more committed and driven workforce.</w:t>
      </w:r>
    </w:p>
    <w:p w14:paraId="581B61ED" w14:textId="77777777" w:rsidR="00C037A4" w:rsidRPr="00287ECA" w:rsidRDefault="00C037A4" w:rsidP="00C037A4">
      <w:pPr>
        <w:pStyle w:val="NormalWeb"/>
        <w:shd w:val="clear" w:color="auto" w:fill="FFFFFF"/>
        <w:spacing w:before="0" w:beforeAutospacing="0" w:after="0" w:afterAutospacing="0"/>
        <w:ind w:left="360"/>
        <w:jc w:val="both"/>
        <w:rPr>
          <w:rFonts w:asciiTheme="minorHAnsi" w:eastAsiaTheme="minorHAnsi" w:hAnsiTheme="minorHAnsi" w:cstheme="minorHAnsi"/>
        </w:rPr>
      </w:pPr>
    </w:p>
    <w:p w14:paraId="3E2D66E8" w14:textId="38D282FB" w:rsidR="00C037A4" w:rsidRPr="00C037A4" w:rsidRDefault="00C037A4" w:rsidP="00C037A4">
      <w:pPr>
        <w:pStyle w:val="Footer"/>
        <w:tabs>
          <w:tab w:val="clear" w:pos="4320"/>
          <w:tab w:val="clear" w:pos="8640"/>
        </w:tabs>
        <w:spacing w:line="360" w:lineRule="auto"/>
        <w:jc w:val="both"/>
        <w:rPr>
          <w:rFonts w:ascii="Cambria" w:hAnsi="Cambria" w:cs="Arial"/>
        </w:rPr>
      </w:pPr>
      <w:r w:rsidRPr="00C037A4">
        <w:rPr>
          <w:rFonts w:ascii="Cambria" w:hAnsi="Cambria" w:cs="Arial"/>
        </w:rPr>
        <w:t xml:space="preserve">Considering inception stage of TPWODL and numerous challenges surrounded, it is important to keep employees motivated, support the </w:t>
      </w:r>
      <w:proofErr w:type="spellStart"/>
      <w:r w:rsidRPr="00C037A4">
        <w:rPr>
          <w:rFonts w:ascii="Cambria" w:hAnsi="Cambria" w:cs="Arial"/>
        </w:rPr>
        <w:t>organisation</w:t>
      </w:r>
      <w:proofErr w:type="spellEnd"/>
      <w:r w:rsidRPr="00C037A4">
        <w:rPr>
          <w:rFonts w:ascii="Cambria" w:hAnsi="Cambria" w:cs="Arial"/>
        </w:rPr>
        <w:t xml:space="preserve"> with right skill set. For achieving its goals set by the company, it is vital to strengthen employee morale &amp; satisfaction level with right reward and recognition programs, robust performance management to evaluate the efforts &amp; avoid any biasness in system. Employees are the real assets to company which can bring miracles happen and make the journey successful.</w:t>
      </w:r>
    </w:p>
    <w:p w14:paraId="7EF7A854" w14:textId="77777777" w:rsidR="00C037A4" w:rsidRDefault="00C037A4" w:rsidP="00C037A4">
      <w:pPr>
        <w:pStyle w:val="Footer"/>
        <w:tabs>
          <w:tab w:val="clear" w:pos="4320"/>
          <w:tab w:val="clear" w:pos="8640"/>
        </w:tabs>
        <w:spacing w:line="360" w:lineRule="auto"/>
        <w:ind w:left="360"/>
        <w:jc w:val="both"/>
        <w:rPr>
          <w:rFonts w:ascii="Cambria" w:hAnsi="Cambria" w:cs="Arial"/>
        </w:rPr>
      </w:pPr>
    </w:p>
    <w:p w14:paraId="1DEE0F2E" w14:textId="1712C396" w:rsidR="008E6C99" w:rsidRDefault="00BB4844" w:rsidP="004276A0">
      <w:pPr>
        <w:pStyle w:val="Footer"/>
        <w:tabs>
          <w:tab w:val="clear" w:pos="4320"/>
          <w:tab w:val="clear" w:pos="8640"/>
        </w:tabs>
        <w:spacing w:line="360" w:lineRule="auto"/>
        <w:jc w:val="both"/>
        <w:rPr>
          <w:rFonts w:ascii="Cambria" w:hAnsi="Cambria" w:cs="Arial"/>
        </w:rPr>
      </w:pPr>
      <w:r>
        <w:rPr>
          <w:rFonts w:ascii="Cambria" w:hAnsi="Cambria" w:cs="Arial"/>
        </w:rPr>
        <w:t xml:space="preserve">TPWODL has taken over the distribution business from erstwhile Wesco </w:t>
      </w:r>
      <w:r w:rsidR="00C34399">
        <w:rPr>
          <w:rFonts w:ascii="Cambria" w:hAnsi="Cambria" w:cs="Arial"/>
        </w:rPr>
        <w:t>utility</w:t>
      </w:r>
      <w:r w:rsidR="004276A0" w:rsidRPr="00BF0E9D">
        <w:rPr>
          <w:rFonts w:ascii="Cambria" w:hAnsi="Cambria" w:cs="Arial"/>
        </w:rPr>
        <w:t xml:space="preserve"> </w:t>
      </w:r>
      <w:proofErr w:type="spellStart"/>
      <w:r w:rsidR="00764BD2">
        <w:rPr>
          <w:rFonts w:ascii="Cambria" w:hAnsi="Cambria" w:cs="Arial"/>
        </w:rPr>
        <w:t>wef</w:t>
      </w:r>
      <w:proofErr w:type="spellEnd"/>
      <w:r w:rsidR="00764BD2">
        <w:rPr>
          <w:rFonts w:ascii="Cambria" w:hAnsi="Cambria" w:cs="Arial"/>
        </w:rPr>
        <w:t xml:space="preserve"> 1</w:t>
      </w:r>
      <w:r w:rsidR="00764BD2" w:rsidRPr="00764BD2">
        <w:rPr>
          <w:rFonts w:ascii="Cambria" w:hAnsi="Cambria" w:cs="Arial"/>
          <w:vertAlign w:val="superscript"/>
        </w:rPr>
        <w:t>st</w:t>
      </w:r>
      <w:r w:rsidR="00764BD2">
        <w:rPr>
          <w:rFonts w:ascii="Cambria" w:hAnsi="Cambria" w:cs="Arial"/>
        </w:rPr>
        <w:t xml:space="preserve"> Jan-21. It is a fact that when distribution companies were carved out from </w:t>
      </w:r>
      <w:r w:rsidR="00764BD2" w:rsidRPr="00BF0E9D">
        <w:rPr>
          <w:rFonts w:ascii="Cambria" w:hAnsi="Cambria" w:cs="Arial"/>
        </w:rPr>
        <w:t>GRIDCO</w:t>
      </w:r>
      <w:r w:rsidR="00764BD2">
        <w:rPr>
          <w:rFonts w:ascii="Cambria" w:hAnsi="Cambria" w:cs="Arial"/>
        </w:rPr>
        <w:t xml:space="preserve"> </w:t>
      </w:r>
      <w:r w:rsidR="004276A0" w:rsidRPr="00BF0E9D">
        <w:rPr>
          <w:rFonts w:ascii="Cambria" w:hAnsi="Cambria" w:cs="Arial"/>
        </w:rPr>
        <w:t xml:space="preserve">as per </w:t>
      </w:r>
      <w:r w:rsidR="001613A4">
        <w:rPr>
          <w:rFonts w:ascii="Cambria" w:hAnsi="Cambria" w:cs="Arial"/>
        </w:rPr>
        <w:t>2</w:t>
      </w:r>
      <w:r w:rsidR="001613A4" w:rsidRPr="001613A4">
        <w:rPr>
          <w:rFonts w:ascii="Cambria" w:hAnsi="Cambria" w:cs="Arial"/>
          <w:vertAlign w:val="superscript"/>
        </w:rPr>
        <w:t>nd</w:t>
      </w:r>
      <w:r w:rsidR="001613A4">
        <w:rPr>
          <w:rFonts w:ascii="Cambria" w:hAnsi="Cambria" w:cs="Arial"/>
        </w:rPr>
        <w:t xml:space="preserve"> </w:t>
      </w:r>
      <w:r w:rsidR="004276A0" w:rsidRPr="00BF0E9D">
        <w:rPr>
          <w:rFonts w:ascii="Cambria" w:hAnsi="Cambria" w:cs="Arial"/>
        </w:rPr>
        <w:t>Transfer Scheme</w:t>
      </w:r>
      <w:r w:rsidR="00764BD2">
        <w:rPr>
          <w:rFonts w:ascii="Cambria" w:hAnsi="Cambria" w:cs="Arial"/>
        </w:rPr>
        <w:t xml:space="preserve"> in </w:t>
      </w:r>
      <w:r w:rsidR="004276A0" w:rsidRPr="00BF0E9D">
        <w:rPr>
          <w:rFonts w:ascii="Cambria" w:hAnsi="Cambria" w:cs="Arial"/>
        </w:rPr>
        <w:t>1998 and thereby all the personnel deployed in Distribution business were transferred from erstwhile GRIDCO.  Initially, the nos. of personnel on roll w</w:t>
      </w:r>
      <w:r w:rsidR="00764BD2">
        <w:rPr>
          <w:rFonts w:ascii="Cambria" w:hAnsi="Cambria" w:cs="Arial"/>
        </w:rPr>
        <w:t>ere</w:t>
      </w:r>
      <w:r w:rsidR="004276A0" w:rsidRPr="00BF0E9D">
        <w:rPr>
          <w:rFonts w:ascii="Cambria" w:hAnsi="Cambria" w:cs="Arial"/>
        </w:rPr>
        <w:t xml:space="preserve"> </w:t>
      </w:r>
      <w:r w:rsidR="004276A0" w:rsidRPr="00402407">
        <w:rPr>
          <w:rFonts w:ascii="Cambria" w:hAnsi="Cambria" w:cs="Arial"/>
        </w:rPr>
        <w:t xml:space="preserve">around 5500 </w:t>
      </w:r>
      <w:proofErr w:type="spellStart"/>
      <w:r w:rsidR="004276A0" w:rsidRPr="00402407">
        <w:rPr>
          <w:rFonts w:ascii="Cambria" w:hAnsi="Cambria" w:cs="Arial"/>
        </w:rPr>
        <w:t>nos</w:t>
      </w:r>
      <w:proofErr w:type="spellEnd"/>
      <w:r w:rsidR="004276A0" w:rsidRPr="00402407">
        <w:rPr>
          <w:rFonts w:ascii="Cambria" w:hAnsi="Cambria" w:cs="Arial"/>
        </w:rPr>
        <w:t xml:space="preserve"> which</w:t>
      </w:r>
      <w:r w:rsidR="004276A0" w:rsidRPr="00BF0E9D">
        <w:rPr>
          <w:rFonts w:ascii="Cambria" w:hAnsi="Cambria" w:cs="Arial"/>
        </w:rPr>
        <w:t xml:space="preserve"> were inadequate and unevenly distributed to meet the functional requirement. Subsequently, by way of separation due to retirement, resignation death </w:t>
      </w:r>
      <w:proofErr w:type="spellStart"/>
      <w:r w:rsidR="004276A0" w:rsidRPr="00BF0E9D">
        <w:rPr>
          <w:rFonts w:ascii="Cambria" w:hAnsi="Cambria" w:cs="Arial"/>
        </w:rPr>
        <w:t>etc</w:t>
      </w:r>
      <w:proofErr w:type="spellEnd"/>
      <w:r w:rsidR="004276A0" w:rsidRPr="00BF0E9D">
        <w:rPr>
          <w:rFonts w:ascii="Cambria" w:hAnsi="Cambria" w:cs="Arial"/>
        </w:rPr>
        <w:t xml:space="preserve">, there has been drastically reduction of manpower. In view of the large scale </w:t>
      </w:r>
      <w:proofErr w:type="spellStart"/>
      <w:r w:rsidR="004276A0" w:rsidRPr="00BF0E9D">
        <w:rPr>
          <w:rFonts w:ascii="Cambria" w:hAnsi="Cambria" w:cs="Arial"/>
        </w:rPr>
        <w:t>energisation</w:t>
      </w:r>
      <w:proofErr w:type="spellEnd"/>
      <w:r w:rsidR="004276A0" w:rsidRPr="00BF0E9D">
        <w:rPr>
          <w:rFonts w:ascii="Cambria" w:hAnsi="Cambria" w:cs="Arial"/>
        </w:rPr>
        <w:t xml:space="preserve"> of new areas either though rural electrification or due to addition of new consumers, the </w:t>
      </w:r>
      <w:r w:rsidR="006C38E9">
        <w:rPr>
          <w:rFonts w:ascii="Cambria" w:hAnsi="Cambria" w:cs="Arial"/>
        </w:rPr>
        <w:t>Utility</w:t>
      </w:r>
      <w:r w:rsidR="004276A0" w:rsidRPr="00BF0E9D">
        <w:rPr>
          <w:rFonts w:ascii="Cambria" w:hAnsi="Cambria" w:cs="Arial"/>
        </w:rPr>
        <w:t xml:space="preserve"> restructured and reorganized by creation of new Divisions, sub-division and Sections with reinforcement of allied activities such as MRT, Energy </w:t>
      </w:r>
      <w:proofErr w:type="gramStart"/>
      <w:r w:rsidR="004276A0" w:rsidRPr="00BF0E9D">
        <w:rPr>
          <w:rFonts w:ascii="Cambria" w:hAnsi="Cambria" w:cs="Arial"/>
        </w:rPr>
        <w:t>Audit ,</w:t>
      </w:r>
      <w:proofErr w:type="gramEnd"/>
      <w:r w:rsidR="004276A0" w:rsidRPr="00BF0E9D">
        <w:rPr>
          <w:rFonts w:ascii="Cambria" w:hAnsi="Cambria" w:cs="Arial"/>
        </w:rPr>
        <w:t xml:space="preserve"> maintenance of distribution transformers and vigilance  activities.  Main objective was to improve the 100 % of consumer coverage, reduction in Distribution losses and to meet the Revenue collection target. </w:t>
      </w:r>
    </w:p>
    <w:p w14:paraId="45E617C6" w14:textId="66C07B74" w:rsidR="001A4969" w:rsidRDefault="001A4969" w:rsidP="004276A0">
      <w:pPr>
        <w:pStyle w:val="Footer"/>
        <w:tabs>
          <w:tab w:val="clear" w:pos="4320"/>
          <w:tab w:val="clear" w:pos="8640"/>
        </w:tabs>
        <w:spacing w:line="360" w:lineRule="auto"/>
        <w:jc w:val="both"/>
        <w:rPr>
          <w:rFonts w:ascii="Cambria" w:hAnsi="Cambria" w:cs="Arial"/>
        </w:rPr>
      </w:pPr>
      <w:r>
        <w:rPr>
          <w:rFonts w:ascii="Cambria" w:hAnsi="Cambria" w:cs="Arial"/>
        </w:rPr>
        <w:t xml:space="preserve">As per terms of </w:t>
      </w:r>
      <w:r w:rsidR="00E22D74">
        <w:rPr>
          <w:rFonts w:ascii="Cambria" w:hAnsi="Cambria" w:cs="Arial"/>
        </w:rPr>
        <w:t xml:space="preserve">the </w:t>
      </w:r>
      <w:r>
        <w:rPr>
          <w:rFonts w:ascii="Cambria" w:hAnsi="Cambria" w:cs="Arial"/>
        </w:rPr>
        <w:t xml:space="preserve">vesting order TPWODL is also </w:t>
      </w:r>
      <w:r w:rsidR="00E22D74">
        <w:rPr>
          <w:rFonts w:ascii="Cambria" w:hAnsi="Cambria" w:cs="Arial"/>
        </w:rPr>
        <w:t xml:space="preserve">mandated to deploy 4209 </w:t>
      </w:r>
      <w:proofErr w:type="spellStart"/>
      <w:r w:rsidR="00E22D74">
        <w:rPr>
          <w:rFonts w:ascii="Cambria" w:hAnsi="Cambria" w:cs="Arial"/>
        </w:rPr>
        <w:t>nos</w:t>
      </w:r>
      <w:proofErr w:type="spellEnd"/>
      <w:r w:rsidR="00E22D74">
        <w:rPr>
          <w:rFonts w:ascii="Cambria" w:hAnsi="Cambria" w:cs="Arial"/>
        </w:rPr>
        <w:t xml:space="preserve"> of manpower in different segment for fulfilment of other terms along with AT&amp;C loss reduction.</w:t>
      </w:r>
      <w:r w:rsidR="00F624FA">
        <w:rPr>
          <w:rFonts w:ascii="Cambria" w:hAnsi="Cambria" w:cs="Arial"/>
        </w:rPr>
        <w:t xml:space="preserve"> The employee strength at the time of taken over was as under</w:t>
      </w:r>
    </w:p>
    <w:p w14:paraId="50C90FE8" w14:textId="32C1BE91" w:rsidR="00445887" w:rsidRDefault="00F65A1F" w:rsidP="00445887">
      <w:pPr>
        <w:pStyle w:val="Footer"/>
        <w:tabs>
          <w:tab w:val="clear" w:pos="4320"/>
          <w:tab w:val="clear" w:pos="8640"/>
        </w:tabs>
        <w:spacing w:line="360" w:lineRule="auto"/>
        <w:ind w:left="2880" w:firstLine="720"/>
        <w:jc w:val="both"/>
        <w:rPr>
          <w:rFonts w:ascii="Cambria" w:hAnsi="Cambria" w:cs="Arial"/>
        </w:rPr>
      </w:pPr>
      <w:r>
        <w:rPr>
          <w:rFonts w:ascii="Cambria" w:hAnsi="Cambria" w:cs="Arial"/>
        </w:rPr>
        <w:t>A</w:t>
      </w:r>
      <w:r w:rsidR="00445887">
        <w:rPr>
          <w:rFonts w:ascii="Cambria" w:hAnsi="Cambria" w:cs="Arial"/>
        </w:rPr>
        <w:t>s on 1999-00</w:t>
      </w:r>
      <w:r w:rsidR="00445887">
        <w:rPr>
          <w:rFonts w:ascii="Cambria" w:hAnsi="Cambria" w:cs="Arial"/>
        </w:rPr>
        <w:tab/>
      </w:r>
      <w:r w:rsidR="00445887">
        <w:rPr>
          <w:rFonts w:ascii="Cambria" w:hAnsi="Cambria" w:cs="Arial"/>
        </w:rPr>
        <w:tab/>
      </w:r>
      <w:r>
        <w:rPr>
          <w:rFonts w:ascii="Cambria" w:hAnsi="Cambria" w:cs="Arial"/>
        </w:rPr>
        <w:t>A</w:t>
      </w:r>
      <w:r w:rsidR="00445887">
        <w:rPr>
          <w:rFonts w:ascii="Cambria" w:hAnsi="Cambria" w:cs="Arial"/>
        </w:rPr>
        <w:t>s on 31</w:t>
      </w:r>
      <w:r w:rsidR="00445887" w:rsidRPr="00445887">
        <w:rPr>
          <w:rFonts w:ascii="Cambria" w:hAnsi="Cambria" w:cs="Arial"/>
          <w:vertAlign w:val="superscript"/>
        </w:rPr>
        <w:t>st</w:t>
      </w:r>
      <w:r w:rsidR="00445887">
        <w:rPr>
          <w:rFonts w:ascii="Cambria" w:hAnsi="Cambria" w:cs="Arial"/>
        </w:rPr>
        <w:t xml:space="preserve"> </w:t>
      </w:r>
      <w:r w:rsidR="00F624FA">
        <w:rPr>
          <w:rFonts w:ascii="Cambria" w:hAnsi="Cambria" w:cs="Arial"/>
        </w:rPr>
        <w:t>Dec</w:t>
      </w:r>
      <w:r w:rsidR="00445887">
        <w:rPr>
          <w:rFonts w:ascii="Cambria" w:hAnsi="Cambria" w:cs="Arial"/>
        </w:rPr>
        <w:t>-20</w:t>
      </w:r>
    </w:p>
    <w:p w14:paraId="4C7419F6" w14:textId="52BED9AD" w:rsidR="00445887" w:rsidRDefault="00445887" w:rsidP="004276A0">
      <w:pPr>
        <w:pStyle w:val="Footer"/>
        <w:tabs>
          <w:tab w:val="clear" w:pos="4320"/>
          <w:tab w:val="clear" w:pos="8640"/>
        </w:tabs>
        <w:spacing w:line="360" w:lineRule="auto"/>
        <w:jc w:val="both"/>
        <w:rPr>
          <w:rFonts w:ascii="Cambria" w:hAnsi="Cambria" w:cs="Arial"/>
        </w:rPr>
      </w:pPr>
      <w:r>
        <w:rPr>
          <w:rFonts w:ascii="Cambria" w:hAnsi="Cambria" w:cs="Arial"/>
        </w:rPr>
        <w:t>Consumer Strength (</w:t>
      </w:r>
      <w:proofErr w:type="spellStart"/>
      <w:r>
        <w:rPr>
          <w:rFonts w:ascii="Cambria" w:hAnsi="Cambria" w:cs="Arial"/>
        </w:rPr>
        <w:t>nos</w:t>
      </w:r>
      <w:proofErr w:type="spellEnd"/>
      <w:r>
        <w:rPr>
          <w:rFonts w:ascii="Cambria" w:hAnsi="Cambria" w:cs="Arial"/>
        </w:rPr>
        <w:t>)</w:t>
      </w:r>
      <w:r>
        <w:rPr>
          <w:rFonts w:ascii="Cambria" w:hAnsi="Cambria" w:cs="Arial"/>
        </w:rPr>
        <w:tab/>
      </w:r>
      <w:r>
        <w:rPr>
          <w:rFonts w:ascii="Cambria" w:hAnsi="Cambria" w:cs="Arial"/>
        </w:rPr>
        <w:tab/>
        <w:t>2.50 Lakh</w:t>
      </w:r>
      <w:r>
        <w:rPr>
          <w:rFonts w:ascii="Cambria" w:hAnsi="Cambria" w:cs="Arial"/>
        </w:rPr>
        <w:tab/>
      </w:r>
      <w:r>
        <w:rPr>
          <w:rFonts w:ascii="Cambria" w:hAnsi="Cambria" w:cs="Arial"/>
        </w:rPr>
        <w:tab/>
      </w:r>
      <w:r>
        <w:rPr>
          <w:rFonts w:ascii="Cambria" w:hAnsi="Cambria" w:cs="Arial"/>
        </w:rPr>
        <w:tab/>
      </w:r>
      <w:r>
        <w:rPr>
          <w:rFonts w:ascii="Cambria" w:hAnsi="Cambria" w:cs="Arial"/>
        </w:rPr>
        <w:tab/>
      </w:r>
      <w:r w:rsidR="00F624FA">
        <w:rPr>
          <w:rFonts w:ascii="Cambria" w:hAnsi="Cambria" w:cs="Arial"/>
        </w:rPr>
        <w:t>20.00</w:t>
      </w:r>
      <w:r>
        <w:rPr>
          <w:rFonts w:ascii="Cambria" w:hAnsi="Cambria" w:cs="Arial"/>
        </w:rPr>
        <w:t xml:space="preserve"> Lakh</w:t>
      </w:r>
    </w:p>
    <w:p w14:paraId="1D14D4AD" w14:textId="730F8718" w:rsidR="00445887" w:rsidRDefault="00445887" w:rsidP="004276A0">
      <w:pPr>
        <w:pStyle w:val="Footer"/>
        <w:tabs>
          <w:tab w:val="clear" w:pos="4320"/>
          <w:tab w:val="clear" w:pos="8640"/>
        </w:tabs>
        <w:spacing w:line="360" w:lineRule="auto"/>
        <w:jc w:val="both"/>
        <w:rPr>
          <w:rFonts w:ascii="Cambria" w:hAnsi="Cambria" w:cs="Arial"/>
        </w:rPr>
      </w:pPr>
      <w:r>
        <w:rPr>
          <w:rFonts w:ascii="Cambria" w:hAnsi="Cambria" w:cs="Arial"/>
        </w:rPr>
        <w:t>Employee on pay roll(</w:t>
      </w:r>
      <w:proofErr w:type="spellStart"/>
      <w:r>
        <w:rPr>
          <w:rFonts w:ascii="Cambria" w:hAnsi="Cambria" w:cs="Arial"/>
        </w:rPr>
        <w:t>nos</w:t>
      </w:r>
      <w:proofErr w:type="spellEnd"/>
      <w:r>
        <w:rPr>
          <w:rFonts w:ascii="Cambria" w:hAnsi="Cambria" w:cs="Arial"/>
        </w:rPr>
        <w:t>)</w:t>
      </w:r>
      <w:r>
        <w:rPr>
          <w:rFonts w:ascii="Cambria" w:hAnsi="Cambria" w:cs="Arial"/>
        </w:rPr>
        <w:tab/>
      </w:r>
      <w:r>
        <w:rPr>
          <w:rFonts w:ascii="Cambria" w:hAnsi="Cambria" w:cs="Arial"/>
        </w:rPr>
        <w:tab/>
        <w:t>5500</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t>2</w:t>
      </w:r>
      <w:r w:rsidR="00F624FA">
        <w:rPr>
          <w:rFonts w:ascii="Cambria" w:hAnsi="Cambria" w:cs="Arial"/>
        </w:rPr>
        <w:t>360</w:t>
      </w:r>
    </w:p>
    <w:p w14:paraId="432FB050" w14:textId="77777777" w:rsidR="00F65A1F" w:rsidRDefault="00F65A1F" w:rsidP="004276A0">
      <w:pPr>
        <w:pStyle w:val="Footer"/>
        <w:tabs>
          <w:tab w:val="clear" w:pos="4320"/>
          <w:tab w:val="clear" w:pos="8640"/>
        </w:tabs>
        <w:spacing w:line="360" w:lineRule="auto"/>
        <w:jc w:val="both"/>
        <w:rPr>
          <w:rFonts w:ascii="Cambria" w:hAnsi="Cambria" w:cs="Arial"/>
        </w:rPr>
      </w:pPr>
    </w:p>
    <w:p w14:paraId="178BC123" w14:textId="77777777" w:rsidR="00445887" w:rsidRDefault="00445887" w:rsidP="004276A0">
      <w:pPr>
        <w:pStyle w:val="Footer"/>
        <w:tabs>
          <w:tab w:val="clear" w:pos="4320"/>
          <w:tab w:val="clear" w:pos="8640"/>
        </w:tabs>
        <w:spacing w:line="360" w:lineRule="auto"/>
        <w:jc w:val="both"/>
        <w:rPr>
          <w:rFonts w:ascii="Cambria" w:hAnsi="Cambria" w:cs="Arial"/>
        </w:rPr>
      </w:pPr>
      <w:r>
        <w:rPr>
          <w:rFonts w:ascii="Cambria" w:hAnsi="Cambria" w:cs="Arial"/>
        </w:rPr>
        <w:t xml:space="preserve">The consumer has increased by almost 90 times during the span of 20years and at the same time the employee strength has reduced by </w:t>
      </w:r>
      <w:r w:rsidR="004109D7">
        <w:rPr>
          <w:rFonts w:ascii="Cambria" w:hAnsi="Cambria" w:cs="Arial"/>
        </w:rPr>
        <w:t xml:space="preserve">more than </w:t>
      </w:r>
      <w:r>
        <w:rPr>
          <w:rFonts w:ascii="Cambria" w:hAnsi="Cambria" w:cs="Arial"/>
        </w:rPr>
        <w:t>50%.</w:t>
      </w:r>
    </w:p>
    <w:p w14:paraId="677D078C" w14:textId="77777777" w:rsidR="00F65A1F" w:rsidRDefault="00F65A1F" w:rsidP="007C0B93">
      <w:pPr>
        <w:pStyle w:val="Footer"/>
        <w:tabs>
          <w:tab w:val="clear" w:pos="4320"/>
          <w:tab w:val="clear" w:pos="8640"/>
        </w:tabs>
        <w:spacing w:line="360" w:lineRule="auto"/>
        <w:jc w:val="both"/>
        <w:rPr>
          <w:rFonts w:ascii="Cambria" w:hAnsi="Cambria" w:cs="Arial"/>
        </w:rPr>
      </w:pPr>
    </w:p>
    <w:p w14:paraId="429769AA" w14:textId="034BFDE8" w:rsidR="004209C8" w:rsidRPr="00345763" w:rsidRDefault="004209C8" w:rsidP="007C0B93">
      <w:pPr>
        <w:pStyle w:val="Footer"/>
        <w:tabs>
          <w:tab w:val="clear" w:pos="4320"/>
          <w:tab w:val="clear" w:pos="8640"/>
        </w:tabs>
        <w:spacing w:line="360" w:lineRule="auto"/>
        <w:jc w:val="both"/>
        <w:rPr>
          <w:rFonts w:ascii="Cambria" w:hAnsi="Cambria"/>
        </w:rPr>
      </w:pPr>
      <w:r>
        <w:rPr>
          <w:rFonts w:ascii="Cambria" w:hAnsi="Cambria" w:cs="Arial"/>
        </w:rPr>
        <w:t xml:space="preserve"> Almost after 20 years </w:t>
      </w:r>
      <w:r w:rsidR="00445887">
        <w:rPr>
          <w:rFonts w:ascii="Cambria" w:hAnsi="Cambria" w:cs="Arial"/>
        </w:rPr>
        <w:t>with reduced</w:t>
      </w:r>
      <w:r>
        <w:rPr>
          <w:rFonts w:ascii="Cambria" w:hAnsi="Cambria" w:cs="Arial"/>
        </w:rPr>
        <w:t xml:space="preserve"> employee strength commensurate with increase of consumer strength and network asset</w:t>
      </w:r>
      <w:r w:rsidR="005B7F26">
        <w:rPr>
          <w:rFonts w:ascii="Cambria" w:hAnsi="Cambria" w:cs="Arial"/>
        </w:rPr>
        <w:t>s,</w:t>
      </w:r>
      <w:r>
        <w:rPr>
          <w:rFonts w:ascii="Cambria" w:hAnsi="Cambria" w:cs="Arial"/>
        </w:rPr>
        <w:t xml:space="preserve"> </w:t>
      </w:r>
      <w:r w:rsidR="005B7F26">
        <w:rPr>
          <w:rFonts w:ascii="Cambria" w:hAnsi="Cambria" w:cs="Arial"/>
        </w:rPr>
        <w:t>position</w:t>
      </w:r>
      <w:r>
        <w:rPr>
          <w:rFonts w:ascii="Cambria" w:hAnsi="Cambria" w:cs="Arial"/>
        </w:rPr>
        <w:t xml:space="preserve"> of employee per consumer </w:t>
      </w:r>
      <w:r w:rsidR="005B7F26">
        <w:rPr>
          <w:rFonts w:ascii="Cambria" w:hAnsi="Cambria" w:cs="Arial"/>
        </w:rPr>
        <w:t>is alarming to provide quality uninterrupted power supply to all the consumers.</w:t>
      </w:r>
      <w:r>
        <w:rPr>
          <w:rFonts w:ascii="Cambria" w:hAnsi="Cambria" w:cs="Arial"/>
        </w:rPr>
        <w:t xml:space="preserve"> </w:t>
      </w:r>
      <w:r w:rsidR="00314A1D">
        <w:rPr>
          <w:rFonts w:ascii="Cambria" w:hAnsi="Cambria" w:cs="Arial"/>
        </w:rPr>
        <w:t xml:space="preserve">Since 2011, </w:t>
      </w:r>
      <w:r w:rsidR="00314A1D" w:rsidRPr="0051433D">
        <w:t xml:space="preserve">there </w:t>
      </w:r>
      <w:r w:rsidR="005B7F26">
        <w:t xml:space="preserve">has been </w:t>
      </w:r>
      <w:r w:rsidR="00314A1D" w:rsidRPr="0051433D">
        <w:t xml:space="preserve">no recruitment for the </w:t>
      </w:r>
      <w:r w:rsidR="005B7F26">
        <w:t>utility</w:t>
      </w:r>
      <w:r w:rsidR="00314A1D" w:rsidRPr="0051433D">
        <w:t xml:space="preserve"> in spite of large </w:t>
      </w:r>
      <w:proofErr w:type="spellStart"/>
      <w:r w:rsidR="00314A1D" w:rsidRPr="0051433D">
        <w:t>nos</w:t>
      </w:r>
      <w:proofErr w:type="spellEnd"/>
      <w:r w:rsidR="00314A1D" w:rsidRPr="0051433D">
        <w:t xml:space="preserve"> of manpower have been separated from the system due to retirement/ death/ separation</w:t>
      </w:r>
      <w:r w:rsidR="00314A1D">
        <w:rPr>
          <w:rFonts w:ascii="Cambria" w:hAnsi="Cambria" w:cs="Arial"/>
        </w:rPr>
        <w:t xml:space="preserve">. </w:t>
      </w:r>
    </w:p>
    <w:p w14:paraId="45BD7680" w14:textId="77777777" w:rsidR="004209C8" w:rsidRPr="00345763" w:rsidRDefault="004209C8" w:rsidP="004209C8">
      <w:pPr>
        <w:rPr>
          <w:rFonts w:ascii="Cambria" w:hAnsi="Cambria"/>
        </w:rPr>
      </w:pPr>
    </w:p>
    <w:p w14:paraId="1077DAE1" w14:textId="77777777" w:rsidR="004209C8" w:rsidRPr="00345763" w:rsidRDefault="004209C8" w:rsidP="00714EF5">
      <w:pPr>
        <w:numPr>
          <w:ilvl w:val="0"/>
          <w:numId w:val="13"/>
        </w:numPr>
        <w:spacing w:after="200" w:line="276" w:lineRule="auto"/>
        <w:rPr>
          <w:rFonts w:ascii="Cambria" w:hAnsi="Cambria"/>
        </w:rPr>
      </w:pPr>
      <w:r w:rsidRPr="00345763">
        <w:rPr>
          <w:rFonts w:ascii="Cambria" w:hAnsi="Cambria"/>
        </w:rPr>
        <w:t xml:space="preserve">Activities of the </w:t>
      </w:r>
      <w:proofErr w:type="spellStart"/>
      <w:r w:rsidRPr="00345763">
        <w:rPr>
          <w:rFonts w:ascii="Cambria" w:hAnsi="Cambria"/>
        </w:rPr>
        <w:t>Discoms</w:t>
      </w:r>
      <w:proofErr w:type="spellEnd"/>
      <w:r w:rsidRPr="00345763">
        <w:rPr>
          <w:rFonts w:ascii="Cambria" w:hAnsi="Cambria"/>
        </w:rPr>
        <w:t xml:space="preserve"> are increasing day by day due to implementation of new schemes by the Govt. </w:t>
      </w:r>
    </w:p>
    <w:p w14:paraId="61149D10" w14:textId="77777777" w:rsidR="004209C8" w:rsidRPr="00345763" w:rsidRDefault="004209C8" w:rsidP="00714EF5">
      <w:pPr>
        <w:numPr>
          <w:ilvl w:val="0"/>
          <w:numId w:val="13"/>
        </w:numPr>
        <w:spacing w:after="200" w:line="276" w:lineRule="auto"/>
        <w:rPr>
          <w:rFonts w:ascii="Cambria" w:hAnsi="Cambria"/>
        </w:rPr>
      </w:pPr>
      <w:r w:rsidRPr="00345763">
        <w:rPr>
          <w:rFonts w:ascii="Cambria" w:hAnsi="Cambria"/>
        </w:rPr>
        <w:t xml:space="preserve">The statistics shows there is continuous reduction of manpower in Utilities </w:t>
      </w:r>
      <w:proofErr w:type="spellStart"/>
      <w:r w:rsidRPr="00345763">
        <w:rPr>
          <w:rFonts w:ascii="Cambria" w:hAnsi="Cambria"/>
        </w:rPr>
        <w:t>where as</w:t>
      </w:r>
      <w:proofErr w:type="spellEnd"/>
      <w:r w:rsidRPr="00345763">
        <w:rPr>
          <w:rFonts w:ascii="Cambria" w:hAnsi="Cambria"/>
        </w:rPr>
        <w:t xml:space="preserve"> the assets like consumers, network, DTR, Power Transformer, Sq KM of lines </w:t>
      </w:r>
      <w:proofErr w:type="spellStart"/>
      <w:r w:rsidRPr="00345763">
        <w:rPr>
          <w:rFonts w:ascii="Cambria" w:hAnsi="Cambria"/>
        </w:rPr>
        <w:t>etc</w:t>
      </w:r>
      <w:proofErr w:type="spellEnd"/>
      <w:r w:rsidRPr="00345763">
        <w:rPr>
          <w:rFonts w:ascii="Cambria" w:hAnsi="Cambria"/>
        </w:rPr>
        <w:t xml:space="preserve"> are manifold day by day in comparison to 1999 as bench mark.</w:t>
      </w:r>
    </w:p>
    <w:p w14:paraId="6EDA58E9" w14:textId="77777777" w:rsidR="004209C8" w:rsidRPr="00345763" w:rsidRDefault="004209C8" w:rsidP="00714EF5">
      <w:pPr>
        <w:numPr>
          <w:ilvl w:val="0"/>
          <w:numId w:val="13"/>
        </w:numPr>
        <w:spacing w:after="200" w:line="276" w:lineRule="auto"/>
        <w:rPr>
          <w:rFonts w:ascii="Cambria" w:hAnsi="Cambria"/>
        </w:rPr>
      </w:pPr>
      <w:r w:rsidRPr="00345763">
        <w:rPr>
          <w:rFonts w:ascii="Cambria" w:hAnsi="Cambria"/>
        </w:rPr>
        <w:t>No of employee per thousand consumers are in decreasing trend.</w:t>
      </w:r>
    </w:p>
    <w:p w14:paraId="4991C447" w14:textId="77777777" w:rsidR="004209C8" w:rsidRPr="00345763" w:rsidRDefault="004209C8" w:rsidP="00714EF5">
      <w:pPr>
        <w:numPr>
          <w:ilvl w:val="0"/>
          <w:numId w:val="13"/>
        </w:numPr>
        <w:spacing w:after="200" w:line="276" w:lineRule="auto"/>
        <w:rPr>
          <w:rFonts w:ascii="Cambria" w:hAnsi="Cambria"/>
        </w:rPr>
      </w:pPr>
      <w:r w:rsidRPr="00345763">
        <w:rPr>
          <w:rFonts w:ascii="Cambria" w:hAnsi="Cambria"/>
        </w:rPr>
        <w:t xml:space="preserve"> In 1999, the average employee per thousand consumer was </w:t>
      </w:r>
      <w:r w:rsidR="005B7F26">
        <w:rPr>
          <w:rFonts w:ascii="Cambria" w:hAnsi="Cambria"/>
        </w:rPr>
        <w:t>around 20</w:t>
      </w:r>
      <w:r w:rsidRPr="00345763">
        <w:rPr>
          <w:rFonts w:ascii="Cambria" w:hAnsi="Cambria"/>
        </w:rPr>
        <w:t xml:space="preserve"> where as in 20</w:t>
      </w:r>
      <w:r w:rsidR="005B7F26">
        <w:rPr>
          <w:rFonts w:ascii="Cambria" w:hAnsi="Cambria"/>
        </w:rPr>
        <w:t xml:space="preserve">20 </w:t>
      </w:r>
      <w:r w:rsidRPr="00345763">
        <w:rPr>
          <w:rFonts w:ascii="Cambria" w:hAnsi="Cambria"/>
        </w:rPr>
        <w:t>it is 1.</w:t>
      </w:r>
      <w:r w:rsidR="005B7F26">
        <w:rPr>
          <w:rFonts w:ascii="Cambria" w:hAnsi="Cambria"/>
        </w:rPr>
        <w:t>4</w:t>
      </w:r>
      <w:r w:rsidRPr="00345763">
        <w:rPr>
          <w:rFonts w:ascii="Cambria" w:hAnsi="Cambria"/>
        </w:rPr>
        <w:t xml:space="preserve"> of the </w:t>
      </w:r>
      <w:r w:rsidR="005B7F26">
        <w:rPr>
          <w:rFonts w:ascii="Cambria" w:hAnsi="Cambria"/>
        </w:rPr>
        <w:t>utility</w:t>
      </w:r>
      <w:r w:rsidRPr="00345763">
        <w:rPr>
          <w:rFonts w:ascii="Cambria" w:hAnsi="Cambria"/>
        </w:rPr>
        <w:t xml:space="preserve"> which shows the shortfall of manpower</w:t>
      </w:r>
    </w:p>
    <w:p w14:paraId="7823A557" w14:textId="77777777" w:rsidR="004209C8" w:rsidRPr="00345763" w:rsidRDefault="004209C8" w:rsidP="00714EF5">
      <w:pPr>
        <w:numPr>
          <w:ilvl w:val="0"/>
          <w:numId w:val="13"/>
        </w:numPr>
        <w:spacing w:after="200" w:line="276" w:lineRule="auto"/>
        <w:rPr>
          <w:rFonts w:ascii="Cambria" w:hAnsi="Cambria"/>
        </w:rPr>
      </w:pPr>
      <w:r w:rsidRPr="00345763">
        <w:rPr>
          <w:rFonts w:ascii="Cambria" w:hAnsi="Cambria"/>
        </w:rPr>
        <w:t xml:space="preserve">Further taking into account even the outsource </w:t>
      </w:r>
      <w:r w:rsidR="005B7F26" w:rsidRPr="00345763">
        <w:rPr>
          <w:rFonts w:ascii="Cambria" w:hAnsi="Cambria"/>
        </w:rPr>
        <w:t>manpower;</w:t>
      </w:r>
      <w:r w:rsidRPr="00345763">
        <w:rPr>
          <w:rFonts w:ascii="Cambria" w:hAnsi="Cambria"/>
        </w:rPr>
        <w:t xml:space="preserve"> the average employee per thousand </w:t>
      </w:r>
      <w:proofErr w:type="gramStart"/>
      <w:r w:rsidRPr="00345763">
        <w:rPr>
          <w:rFonts w:ascii="Cambria" w:hAnsi="Cambria"/>
        </w:rPr>
        <w:t>consumer</w:t>
      </w:r>
      <w:proofErr w:type="gramEnd"/>
      <w:r w:rsidRPr="00345763">
        <w:rPr>
          <w:rFonts w:ascii="Cambria" w:hAnsi="Cambria"/>
        </w:rPr>
        <w:t xml:space="preserve"> of </w:t>
      </w:r>
      <w:r w:rsidR="005B7F26">
        <w:rPr>
          <w:rFonts w:ascii="Cambria" w:hAnsi="Cambria"/>
        </w:rPr>
        <w:t xml:space="preserve">the utility would be around </w:t>
      </w:r>
      <w:r w:rsidRPr="00345763">
        <w:rPr>
          <w:rFonts w:ascii="Cambria" w:hAnsi="Cambria"/>
        </w:rPr>
        <w:t>2.</w:t>
      </w:r>
      <w:r w:rsidR="005B7F26">
        <w:rPr>
          <w:rFonts w:ascii="Cambria" w:hAnsi="Cambria"/>
        </w:rPr>
        <w:t>8</w:t>
      </w:r>
      <w:r w:rsidRPr="00345763">
        <w:rPr>
          <w:rFonts w:ascii="Cambria" w:hAnsi="Cambria"/>
        </w:rPr>
        <w:t xml:space="preserve"> only.  </w:t>
      </w:r>
    </w:p>
    <w:p w14:paraId="0A8AFABD" w14:textId="77777777" w:rsidR="004209C8" w:rsidRPr="00345763" w:rsidRDefault="004209C8" w:rsidP="00714EF5">
      <w:pPr>
        <w:numPr>
          <w:ilvl w:val="0"/>
          <w:numId w:val="13"/>
        </w:numPr>
        <w:spacing w:after="200" w:line="276" w:lineRule="auto"/>
        <w:rPr>
          <w:rFonts w:ascii="Cambria" w:hAnsi="Cambria"/>
        </w:rPr>
      </w:pPr>
      <w:r w:rsidRPr="00345763">
        <w:rPr>
          <w:rFonts w:ascii="Cambria" w:hAnsi="Cambria"/>
        </w:rPr>
        <w:t xml:space="preserve">With the depleted manpower the </w:t>
      </w:r>
      <w:r w:rsidR="005B7F26">
        <w:rPr>
          <w:rFonts w:ascii="Cambria" w:hAnsi="Cambria"/>
        </w:rPr>
        <w:t>utility</w:t>
      </w:r>
      <w:r w:rsidRPr="00345763">
        <w:rPr>
          <w:rFonts w:ascii="Cambria" w:hAnsi="Cambria"/>
        </w:rPr>
        <w:t xml:space="preserve"> </w:t>
      </w:r>
      <w:r w:rsidR="005B7F26">
        <w:rPr>
          <w:rFonts w:ascii="Cambria" w:hAnsi="Cambria"/>
        </w:rPr>
        <w:t>is</w:t>
      </w:r>
      <w:r w:rsidRPr="00345763">
        <w:rPr>
          <w:rFonts w:ascii="Cambria" w:hAnsi="Cambria"/>
        </w:rPr>
        <w:t xml:space="preserve"> facing tremendous pressure in meeting the demand of the consumers. </w:t>
      </w:r>
    </w:p>
    <w:p w14:paraId="0C54D10D" w14:textId="2178A528" w:rsidR="00A55668" w:rsidRDefault="006A2472" w:rsidP="004276A0">
      <w:pPr>
        <w:pStyle w:val="BodyText2"/>
        <w:spacing w:line="360" w:lineRule="auto"/>
        <w:jc w:val="both"/>
        <w:rPr>
          <w:rFonts w:ascii="Cambria" w:hAnsi="Cambria" w:cs="Arial"/>
          <w:sz w:val="24"/>
          <w:szCs w:val="24"/>
          <w:lang w:val="en-GB"/>
        </w:rPr>
      </w:pPr>
      <w:r>
        <w:rPr>
          <w:rFonts w:ascii="Cambria" w:hAnsi="Cambria" w:cs="Arial"/>
          <w:sz w:val="24"/>
          <w:szCs w:val="24"/>
          <w:lang w:val="en-GB"/>
        </w:rPr>
        <w:t xml:space="preserve">When TPWODL taken over till that time ARR for FY 21-22 was already filed by erstwhile Wesco utility. So, </w:t>
      </w:r>
      <w:r w:rsidR="004276A0" w:rsidRPr="00BF0E9D">
        <w:rPr>
          <w:rFonts w:ascii="Cambria" w:hAnsi="Cambria" w:cs="Arial"/>
          <w:sz w:val="24"/>
          <w:szCs w:val="24"/>
          <w:lang w:val="en-GB"/>
        </w:rPr>
        <w:t xml:space="preserve">Hon’ble Commission </w:t>
      </w:r>
      <w:r>
        <w:rPr>
          <w:rFonts w:ascii="Cambria" w:hAnsi="Cambria" w:cs="Arial"/>
          <w:sz w:val="24"/>
          <w:szCs w:val="24"/>
          <w:lang w:val="en-GB"/>
        </w:rPr>
        <w:t xml:space="preserve">has given an opportunity to the new operating company to file a separate Annual Business plan for FY 21-22 within 45 days from the effective date. Accordingly, TPWODL </w:t>
      </w:r>
      <w:r w:rsidR="00401B96">
        <w:rPr>
          <w:rFonts w:ascii="Cambria" w:hAnsi="Cambria" w:cs="Arial"/>
          <w:sz w:val="24"/>
          <w:szCs w:val="24"/>
          <w:lang w:val="en-GB"/>
        </w:rPr>
        <w:t>h</w:t>
      </w:r>
      <w:r>
        <w:rPr>
          <w:rFonts w:ascii="Cambria" w:hAnsi="Cambria" w:cs="Arial"/>
          <w:sz w:val="24"/>
          <w:szCs w:val="24"/>
          <w:lang w:val="en-GB"/>
        </w:rPr>
        <w:t xml:space="preserve">as filed the application with Hon’ble Commission </w:t>
      </w:r>
      <w:r w:rsidR="00785E2B">
        <w:rPr>
          <w:rFonts w:ascii="Cambria" w:hAnsi="Cambria" w:cs="Arial"/>
          <w:sz w:val="24"/>
          <w:szCs w:val="24"/>
          <w:lang w:val="en-GB"/>
        </w:rPr>
        <w:t xml:space="preserve">and the same was </w:t>
      </w:r>
      <w:r w:rsidR="00A55668">
        <w:rPr>
          <w:rFonts w:ascii="Cambria" w:hAnsi="Cambria" w:cs="Arial"/>
          <w:sz w:val="24"/>
          <w:szCs w:val="24"/>
          <w:lang w:val="en-GB"/>
        </w:rPr>
        <w:t>registered</w:t>
      </w:r>
      <w:r w:rsidR="00785E2B">
        <w:rPr>
          <w:rFonts w:ascii="Cambria" w:hAnsi="Cambria" w:cs="Arial"/>
          <w:sz w:val="24"/>
          <w:szCs w:val="24"/>
          <w:lang w:val="en-GB"/>
        </w:rPr>
        <w:t xml:space="preserve"> as case no.37 of 21. Hon’ble Commission has approved the ABP vide ordered dt.27</w:t>
      </w:r>
      <w:r w:rsidR="00785E2B" w:rsidRPr="00785E2B">
        <w:rPr>
          <w:rFonts w:ascii="Cambria" w:hAnsi="Cambria" w:cs="Arial"/>
          <w:sz w:val="24"/>
          <w:szCs w:val="24"/>
          <w:vertAlign w:val="superscript"/>
          <w:lang w:val="en-GB"/>
        </w:rPr>
        <w:t>th</w:t>
      </w:r>
      <w:r w:rsidR="00785E2B">
        <w:rPr>
          <w:rFonts w:ascii="Cambria" w:hAnsi="Cambria" w:cs="Arial"/>
          <w:sz w:val="24"/>
          <w:szCs w:val="24"/>
          <w:lang w:val="en-GB"/>
        </w:rPr>
        <w:t xml:space="preserve"> </w:t>
      </w:r>
      <w:r w:rsidR="00A55668">
        <w:rPr>
          <w:rFonts w:ascii="Cambria" w:hAnsi="Cambria" w:cs="Arial"/>
          <w:sz w:val="24"/>
          <w:szCs w:val="24"/>
          <w:lang w:val="en-GB"/>
        </w:rPr>
        <w:t xml:space="preserve">October 21. While approving the ABP hon’ble Commission has observed the following </w:t>
      </w:r>
    </w:p>
    <w:p w14:paraId="3AEC0C87" w14:textId="77777777" w:rsidR="005053F2" w:rsidRDefault="00A55668" w:rsidP="00946AF0">
      <w:pPr>
        <w:pStyle w:val="BodyText2"/>
        <w:spacing w:line="360" w:lineRule="auto"/>
        <w:ind w:left="720"/>
        <w:jc w:val="both"/>
        <w:rPr>
          <w:rFonts w:ascii="Cambria" w:hAnsi="Cambria" w:cs="Arial"/>
          <w:i/>
          <w:iCs/>
          <w:sz w:val="24"/>
          <w:szCs w:val="24"/>
          <w:lang w:val="en-GB"/>
        </w:rPr>
      </w:pPr>
      <w:r>
        <w:rPr>
          <w:rFonts w:ascii="Cambria" w:hAnsi="Cambria" w:cs="Arial"/>
          <w:i/>
          <w:iCs/>
          <w:sz w:val="24"/>
          <w:szCs w:val="24"/>
          <w:lang w:val="en-GB"/>
        </w:rPr>
        <w:t xml:space="preserve">Para </w:t>
      </w:r>
      <w:r w:rsidR="005053F2">
        <w:rPr>
          <w:rFonts w:ascii="Cambria" w:hAnsi="Cambria" w:cs="Arial"/>
          <w:i/>
          <w:iCs/>
          <w:sz w:val="24"/>
          <w:szCs w:val="24"/>
          <w:lang w:val="en-GB"/>
        </w:rPr>
        <w:t xml:space="preserve">83 </w:t>
      </w:r>
      <w:r w:rsidRPr="00A55668">
        <w:rPr>
          <w:rFonts w:ascii="Cambria" w:hAnsi="Cambria" w:cs="Arial"/>
          <w:i/>
          <w:iCs/>
          <w:sz w:val="24"/>
          <w:szCs w:val="24"/>
          <w:lang w:val="en-GB"/>
        </w:rPr>
        <w:t xml:space="preserve">The Commission has gone into the details of the Employees cost submitted by the TPWODL in its annual Business Plan petition. We find that they have submitted a comprehensive plan by reorganizing the present organization structure keeping focus on the areas of improvement in the DISCOM. </w:t>
      </w:r>
    </w:p>
    <w:p w14:paraId="7563C9EC" w14:textId="21AF98F5" w:rsidR="005053F2" w:rsidRDefault="005053F2" w:rsidP="00946AF0">
      <w:pPr>
        <w:pStyle w:val="BodyText2"/>
        <w:spacing w:line="360" w:lineRule="auto"/>
        <w:ind w:left="720"/>
        <w:jc w:val="both"/>
        <w:rPr>
          <w:rFonts w:ascii="Cambria" w:hAnsi="Cambria" w:cs="Arial"/>
          <w:i/>
          <w:iCs/>
          <w:sz w:val="24"/>
          <w:szCs w:val="24"/>
          <w:lang w:val="en-GB"/>
        </w:rPr>
      </w:pPr>
      <w:r>
        <w:rPr>
          <w:rFonts w:ascii="Cambria" w:hAnsi="Cambria" w:cs="Arial"/>
          <w:i/>
          <w:iCs/>
          <w:sz w:val="24"/>
          <w:szCs w:val="24"/>
          <w:lang w:val="en-GB"/>
        </w:rPr>
        <w:t xml:space="preserve">Para </w:t>
      </w:r>
      <w:r w:rsidR="00A55668" w:rsidRPr="00A55668">
        <w:rPr>
          <w:rFonts w:ascii="Cambria" w:hAnsi="Cambria" w:cs="Arial"/>
          <w:i/>
          <w:iCs/>
          <w:sz w:val="24"/>
          <w:szCs w:val="24"/>
          <w:lang w:val="en-GB"/>
        </w:rPr>
        <w:t xml:space="preserve">84. TPWODL has inherited on its rolls 2362 number of regular employees out of which 479 are executives as on 31.12.2020. TPWODL has in the meantime recruited 56 </w:t>
      </w:r>
      <w:r w:rsidR="00A55668" w:rsidRPr="00A55668">
        <w:rPr>
          <w:rFonts w:ascii="Cambria" w:hAnsi="Cambria" w:cs="Arial"/>
          <w:i/>
          <w:iCs/>
          <w:sz w:val="24"/>
          <w:szCs w:val="24"/>
          <w:lang w:val="en-GB"/>
        </w:rPr>
        <w:lastRenderedPageBreak/>
        <w:t xml:space="preserve">executive employees without approval of the Commission. TPWODL has proposed further addition of 1291 employees all in the executive cadre. TPWODL has further envisaged vacancies in non-executive cadre of 500 which are all to be recruited for O &amp; M functions. </w:t>
      </w:r>
      <w:proofErr w:type="gramStart"/>
      <w:r w:rsidR="00A55668" w:rsidRPr="00A55668">
        <w:rPr>
          <w:rFonts w:ascii="Cambria" w:hAnsi="Cambria" w:cs="Arial"/>
          <w:i/>
          <w:iCs/>
          <w:sz w:val="24"/>
          <w:szCs w:val="24"/>
          <w:lang w:val="en-GB"/>
        </w:rPr>
        <w:t>Thus</w:t>
      </w:r>
      <w:proofErr w:type="gramEnd"/>
      <w:r w:rsidR="00A55668" w:rsidRPr="00A55668">
        <w:rPr>
          <w:rFonts w:ascii="Cambria" w:hAnsi="Cambria" w:cs="Arial"/>
          <w:i/>
          <w:iCs/>
          <w:sz w:val="24"/>
          <w:szCs w:val="24"/>
          <w:lang w:val="en-GB"/>
        </w:rPr>
        <w:t xml:space="preserve"> a total of 1791 employees are to be recruited - 850 in FY 2022, 550 in FY 2023 and 391 in FY 2024. The total requirement of manpower has been projected at 4209 out of which the total available manpower is 2418 and the balance numbers of 1791 are the vacancies. </w:t>
      </w:r>
    </w:p>
    <w:p w14:paraId="31D97904" w14:textId="5769031A" w:rsidR="005053F2" w:rsidRDefault="005053F2" w:rsidP="00946AF0">
      <w:pPr>
        <w:pStyle w:val="BodyText2"/>
        <w:spacing w:line="360" w:lineRule="auto"/>
        <w:ind w:left="720"/>
        <w:jc w:val="both"/>
        <w:rPr>
          <w:rFonts w:ascii="Cambria" w:hAnsi="Cambria" w:cs="Arial"/>
          <w:i/>
          <w:iCs/>
          <w:sz w:val="24"/>
          <w:szCs w:val="24"/>
          <w:lang w:val="en-GB"/>
        </w:rPr>
      </w:pPr>
      <w:r>
        <w:rPr>
          <w:rFonts w:ascii="Cambria" w:hAnsi="Cambria" w:cs="Arial"/>
          <w:i/>
          <w:iCs/>
          <w:sz w:val="24"/>
          <w:szCs w:val="24"/>
          <w:lang w:val="en-GB"/>
        </w:rPr>
        <w:t xml:space="preserve">Para </w:t>
      </w:r>
      <w:r w:rsidR="00A55668" w:rsidRPr="00A55668">
        <w:rPr>
          <w:rFonts w:ascii="Cambria" w:hAnsi="Cambria" w:cs="Arial"/>
          <w:i/>
          <w:iCs/>
          <w:sz w:val="24"/>
          <w:szCs w:val="24"/>
          <w:lang w:val="en-GB"/>
        </w:rPr>
        <w:t xml:space="preserve">85. TPWODL has envisaged salaries and allowances of the existing 2418 employees at Rs.295.23 cr., deposit in PF and Pension Trust Rs.132.31 cr., arrears of 7th Pay Commission Rs.38.31 cr., new employees and deputation cost Rs.82.19 cr., insurance cost Rs.14.70 cr. and outsourcing for MBC and consumer services cost Rs.52.81 cr. In the </w:t>
      </w:r>
      <w:r w:rsidRPr="00A55668">
        <w:rPr>
          <w:rFonts w:ascii="Cambria" w:hAnsi="Cambria" w:cs="Arial"/>
          <w:i/>
          <w:iCs/>
          <w:sz w:val="24"/>
          <w:szCs w:val="24"/>
          <w:lang w:val="en-GB"/>
        </w:rPr>
        <w:t>meantime,</w:t>
      </w:r>
      <w:r w:rsidR="00A55668" w:rsidRPr="00A55668">
        <w:rPr>
          <w:rFonts w:ascii="Cambria" w:hAnsi="Cambria" w:cs="Arial"/>
          <w:i/>
          <w:iCs/>
          <w:sz w:val="24"/>
          <w:szCs w:val="24"/>
          <w:lang w:val="en-GB"/>
        </w:rPr>
        <w:t xml:space="preserve"> the Commission has approved employee cost of Rs.409.49 cr. in the RST order for FY 2021-22. The Commission in the said order have approved Rs.24.00 cr. towards recruitment of additional employees for FY 2021-22. </w:t>
      </w:r>
    </w:p>
    <w:p w14:paraId="0708E7A0" w14:textId="1F1DE37F" w:rsidR="005053F2" w:rsidRDefault="005053F2" w:rsidP="00946AF0">
      <w:pPr>
        <w:pStyle w:val="BodyText2"/>
        <w:spacing w:line="360" w:lineRule="auto"/>
        <w:ind w:left="720"/>
        <w:jc w:val="both"/>
        <w:rPr>
          <w:rFonts w:ascii="Cambria" w:hAnsi="Cambria" w:cs="Arial"/>
          <w:i/>
          <w:iCs/>
          <w:sz w:val="24"/>
          <w:szCs w:val="24"/>
          <w:lang w:val="en-GB"/>
        </w:rPr>
      </w:pPr>
      <w:r>
        <w:rPr>
          <w:rFonts w:ascii="Cambria" w:hAnsi="Cambria" w:cs="Arial"/>
          <w:i/>
          <w:iCs/>
          <w:sz w:val="24"/>
          <w:szCs w:val="24"/>
          <w:lang w:val="en-GB"/>
        </w:rPr>
        <w:t xml:space="preserve">Para </w:t>
      </w:r>
      <w:r w:rsidR="00A55668" w:rsidRPr="00A55668">
        <w:rPr>
          <w:rFonts w:ascii="Cambria" w:hAnsi="Cambria" w:cs="Arial"/>
          <w:i/>
          <w:iCs/>
          <w:sz w:val="24"/>
          <w:szCs w:val="24"/>
          <w:lang w:val="en-GB"/>
        </w:rPr>
        <w:t>86. The OERC (Terms and Conditions for Determination of Wheeling Tariff and Retail Supply Tariff) Regulations, 2014 provide the mechanism for allowing the employee cost. Regulations 7.21 and 7.22 are relevant in this context which are reproduced below: “7.21 Wages and salaries during the control period shall be determined based on the base year values of Basic pay and Grade Pay escalated for annual salary increments and inflation based on Govt. of Odisha notification issued from time to time. 7.22 Basic Pay and grade pay are to be taken from last available annual audited accounts of the Licensee. However</w:t>
      </w:r>
      <w:r>
        <w:rPr>
          <w:rFonts w:ascii="Cambria" w:hAnsi="Cambria" w:cs="Arial"/>
          <w:i/>
          <w:iCs/>
          <w:sz w:val="24"/>
          <w:szCs w:val="24"/>
          <w:lang w:val="en-GB"/>
        </w:rPr>
        <w:t>,</w:t>
      </w:r>
      <w:r w:rsidR="00A55668" w:rsidRPr="00A55668">
        <w:rPr>
          <w:rFonts w:ascii="Cambria" w:hAnsi="Cambria" w:cs="Arial"/>
          <w:i/>
          <w:iCs/>
          <w:sz w:val="24"/>
          <w:szCs w:val="24"/>
          <w:lang w:val="en-GB"/>
        </w:rPr>
        <w:t xml:space="preserve"> if as per the Commission’s assessment the figures shown in the audited accounts cannot be relied upon, the Commission may take into account the actual payment outgo during the last six months of the year, as submitted by the licensee, to arrive upon the basic pay and grade pay for the ensuing year. Dearness Allowance, HRA and other allowances would be calculated as per rates notified by the Government of Odisha from time to time.”</w:t>
      </w:r>
    </w:p>
    <w:p w14:paraId="09169038" w14:textId="77777777" w:rsidR="005053F2" w:rsidRDefault="005053F2" w:rsidP="00946AF0">
      <w:pPr>
        <w:pStyle w:val="BodyText2"/>
        <w:spacing w:line="360" w:lineRule="auto"/>
        <w:ind w:left="720"/>
        <w:jc w:val="both"/>
        <w:rPr>
          <w:rFonts w:ascii="Cambria" w:hAnsi="Cambria" w:cs="Arial"/>
          <w:i/>
          <w:iCs/>
          <w:sz w:val="24"/>
          <w:szCs w:val="24"/>
          <w:lang w:val="en-GB"/>
        </w:rPr>
      </w:pPr>
      <w:r>
        <w:rPr>
          <w:rFonts w:ascii="Cambria" w:hAnsi="Cambria" w:cs="Arial"/>
          <w:i/>
          <w:iCs/>
          <w:sz w:val="24"/>
          <w:szCs w:val="24"/>
          <w:lang w:val="en-GB"/>
        </w:rPr>
        <w:t>Para</w:t>
      </w:r>
      <w:r w:rsidR="00A55668" w:rsidRPr="00A55668">
        <w:rPr>
          <w:rFonts w:ascii="Cambria" w:hAnsi="Cambria" w:cs="Arial"/>
          <w:i/>
          <w:iCs/>
          <w:sz w:val="24"/>
          <w:szCs w:val="24"/>
          <w:lang w:val="en-GB"/>
        </w:rPr>
        <w:t xml:space="preserve"> 87. In view of the above Regulations, the wages and salaries shall be determined on the basis of Basic pay and Grade pay in the structured pay scale. Other allowances are also linked to the pay scales which are allowed as per the Government of Odisha rates. In the present context however, the wages and salaries proposed for the new induction will not be based on such pay scales but as per the industry norms to be decided by the TPWODL. </w:t>
      </w:r>
    </w:p>
    <w:p w14:paraId="50A48BDA" w14:textId="77777777" w:rsidR="005053F2" w:rsidRDefault="005053F2" w:rsidP="00946AF0">
      <w:pPr>
        <w:pStyle w:val="BodyText2"/>
        <w:spacing w:line="360" w:lineRule="auto"/>
        <w:ind w:left="720"/>
        <w:jc w:val="both"/>
        <w:rPr>
          <w:rFonts w:ascii="Cambria" w:hAnsi="Cambria" w:cs="Arial"/>
          <w:i/>
          <w:iCs/>
          <w:sz w:val="24"/>
          <w:szCs w:val="24"/>
          <w:lang w:val="en-GB"/>
        </w:rPr>
      </w:pPr>
      <w:r>
        <w:rPr>
          <w:rFonts w:ascii="Cambria" w:hAnsi="Cambria" w:cs="Arial"/>
          <w:i/>
          <w:iCs/>
          <w:sz w:val="24"/>
          <w:szCs w:val="24"/>
          <w:lang w:val="en-GB"/>
        </w:rPr>
        <w:lastRenderedPageBreak/>
        <w:t xml:space="preserve">Para </w:t>
      </w:r>
      <w:r w:rsidR="00A55668" w:rsidRPr="00A55668">
        <w:rPr>
          <w:rFonts w:ascii="Cambria" w:hAnsi="Cambria" w:cs="Arial"/>
          <w:i/>
          <w:iCs/>
          <w:sz w:val="24"/>
          <w:szCs w:val="24"/>
          <w:lang w:val="en-GB"/>
        </w:rPr>
        <w:t xml:space="preserve">88. In view of such a scenario wherein the salary, wages and allowances for the new induction is to be decided by the operating company the Commission allows such induction in order to provide operational flexibility to TPWODL to design the organizational structure in order to ensure efficiency in operation and staff deployment. The Commission in its vesting order at para 49(c) have provided such operational flexibility to the operating company. </w:t>
      </w:r>
    </w:p>
    <w:p w14:paraId="0A2015BE" w14:textId="29BCC2BD" w:rsidR="005053F2" w:rsidRDefault="005053F2" w:rsidP="00882F8A">
      <w:pPr>
        <w:pStyle w:val="BodyText2"/>
        <w:spacing w:line="360" w:lineRule="auto"/>
        <w:ind w:left="720"/>
        <w:jc w:val="both"/>
        <w:rPr>
          <w:rFonts w:ascii="Cambria" w:hAnsi="Cambria" w:cs="Arial"/>
          <w:i/>
          <w:iCs/>
          <w:sz w:val="24"/>
          <w:szCs w:val="24"/>
          <w:lang w:val="en-GB"/>
        </w:rPr>
      </w:pPr>
      <w:r>
        <w:rPr>
          <w:rFonts w:ascii="Cambria" w:hAnsi="Cambria" w:cs="Arial"/>
          <w:i/>
          <w:iCs/>
          <w:sz w:val="24"/>
          <w:szCs w:val="24"/>
          <w:lang w:val="en-GB"/>
        </w:rPr>
        <w:t xml:space="preserve">Para </w:t>
      </w:r>
      <w:r w:rsidR="00A55668" w:rsidRPr="00A55668">
        <w:rPr>
          <w:rFonts w:ascii="Cambria" w:hAnsi="Cambria" w:cs="Arial"/>
          <w:i/>
          <w:iCs/>
          <w:sz w:val="24"/>
          <w:szCs w:val="24"/>
          <w:lang w:val="en-GB"/>
        </w:rPr>
        <w:t xml:space="preserve">89. The Commission however, observes that the induction of 1291 new employees in executive cadre in one year will have a huge impact on the employees cost and consequently on tariff. The Commission is also aware that in the DISCOMs no new significant recruitments have been made during last 10 years and DISCOMs have appreciable shortage of required manpower. The ratio of the employees </w:t>
      </w:r>
      <w:proofErr w:type="spellStart"/>
      <w:r w:rsidR="00A55668" w:rsidRPr="00A55668">
        <w:rPr>
          <w:rFonts w:ascii="Cambria" w:hAnsi="Cambria" w:cs="Arial"/>
          <w:i/>
          <w:iCs/>
          <w:sz w:val="24"/>
          <w:szCs w:val="24"/>
          <w:lang w:val="en-GB"/>
        </w:rPr>
        <w:t>vrs</w:t>
      </w:r>
      <w:proofErr w:type="spellEnd"/>
      <w:r w:rsidR="00A55668" w:rsidRPr="00A55668">
        <w:rPr>
          <w:rFonts w:ascii="Cambria" w:hAnsi="Cambria" w:cs="Arial"/>
          <w:i/>
          <w:iCs/>
          <w:sz w:val="24"/>
          <w:szCs w:val="24"/>
          <w:lang w:val="en-GB"/>
        </w:rPr>
        <w:t xml:space="preserve"> consumers has also widened over the years and bringing in new employees will bridge this gap for efficient functioning of the DISCOMs. The Commission is not averse to allowing employee cost which is just and as per the present norms of the relevant industry. At the same time, the Commission is not inclined to fill all the required personnel/ vacancies in one year. Such </w:t>
      </w:r>
      <w:proofErr w:type="gramStart"/>
      <w:r w:rsidR="00A55668" w:rsidRPr="00A55668">
        <w:rPr>
          <w:rFonts w:ascii="Cambria" w:hAnsi="Cambria" w:cs="Arial"/>
          <w:i/>
          <w:iCs/>
          <w:sz w:val="24"/>
          <w:szCs w:val="24"/>
          <w:lang w:val="en-GB"/>
        </w:rPr>
        <w:t>large scale</w:t>
      </w:r>
      <w:proofErr w:type="gramEnd"/>
      <w:r w:rsidR="00A55668" w:rsidRPr="00A55668">
        <w:rPr>
          <w:rFonts w:ascii="Cambria" w:hAnsi="Cambria" w:cs="Arial"/>
          <w:i/>
          <w:iCs/>
          <w:sz w:val="24"/>
          <w:szCs w:val="24"/>
          <w:lang w:val="en-GB"/>
        </w:rPr>
        <w:t xml:space="preserve"> recruitment in a short period is bound to choke the career growth over the years besides causing tariff shock. Instead, it should be spread over a longer period. </w:t>
      </w:r>
    </w:p>
    <w:p w14:paraId="43DB5CE6" w14:textId="77777777" w:rsidR="005053F2" w:rsidRDefault="005053F2" w:rsidP="00882F8A">
      <w:pPr>
        <w:pStyle w:val="BodyText2"/>
        <w:spacing w:line="360" w:lineRule="auto"/>
        <w:ind w:left="720"/>
        <w:jc w:val="both"/>
        <w:rPr>
          <w:rFonts w:ascii="Cambria" w:hAnsi="Cambria" w:cs="Arial"/>
          <w:i/>
          <w:iCs/>
          <w:sz w:val="24"/>
          <w:szCs w:val="24"/>
          <w:lang w:val="en-GB"/>
        </w:rPr>
      </w:pPr>
      <w:r>
        <w:rPr>
          <w:rFonts w:ascii="Cambria" w:hAnsi="Cambria" w:cs="Arial"/>
          <w:i/>
          <w:iCs/>
          <w:sz w:val="24"/>
          <w:szCs w:val="24"/>
          <w:lang w:val="en-GB"/>
        </w:rPr>
        <w:t xml:space="preserve">Para </w:t>
      </w:r>
      <w:r w:rsidR="00A55668" w:rsidRPr="00A55668">
        <w:rPr>
          <w:rFonts w:ascii="Cambria" w:hAnsi="Cambria" w:cs="Arial"/>
          <w:i/>
          <w:iCs/>
          <w:sz w:val="24"/>
          <w:szCs w:val="24"/>
          <w:lang w:val="en-GB"/>
        </w:rPr>
        <w:t>90. The Commission now allows 8% of the total proposed manpower to be recruited in the current year. This will include post facto approval for recruitment of 56 employees already made. Thus only 280 (.08X4209-56) more employees can be recruited now. Commission stipulates that the new recruitments be made as per the operational requirements. The proposed expense on HR operation may also be accordingly adjusted.</w:t>
      </w:r>
    </w:p>
    <w:p w14:paraId="5A9BFE6B" w14:textId="2D842C6B" w:rsidR="00A55668" w:rsidRDefault="005053F2" w:rsidP="00882F8A">
      <w:pPr>
        <w:pStyle w:val="BodyText2"/>
        <w:spacing w:line="360" w:lineRule="auto"/>
        <w:ind w:left="720"/>
        <w:jc w:val="both"/>
        <w:rPr>
          <w:rFonts w:ascii="Cambria" w:hAnsi="Cambria" w:cs="Arial"/>
          <w:sz w:val="24"/>
          <w:szCs w:val="24"/>
          <w:lang w:val="en-GB"/>
        </w:rPr>
      </w:pPr>
      <w:r>
        <w:rPr>
          <w:rFonts w:ascii="Cambria" w:hAnsi="Cambria" w:cs="Arial"/>
          <w:i/>
          <w:iCs/>
          <w:sz w:val="24"/>
          <w:szCs w:val="24"/>
          <w:lang w:val="en-GB"/>
        </w:rPr>
        <w:t xml:space="preserve">Para </w:t>
      </w:r>
      <w:r w:rsidR="00A55668" w:rsidRPr="00A55668">
        <w:rPr>
          <w:rFonts w:ascii="Cambria" w:hAnsi="Cambria" w:cs="Arial"/>
          <w:i/>
          <w:iCs/>
          <w:sz w:val="24"/>
          <w:szCs w:val="24"/>
          <w:lang w:val="en-GB"/>
        </w:rPr>
        <w:t>91. The approval of the new recruitment as above will be assessed by the Commission during the true-up exercise and periodical reviews.</w:t>
      </w:r>
      <w:r w:rsidR="00A55668">
        <w:t xml:space="preserve"> </w:t>
      </w:r>
      <w:r w:rsidR="00A55668" w:rsidRPr="005053F2">
        <w:rPr>
          <w:rFonts w:ascii="Cambria" w:hAnsi="Cambria" w:cs="Arial"/>
          <w:i/>
          <w:iCs/>
          <w:sz w:val="24"/>
          <w:szCs w:val="24"/>
          <w:lang w:val="en-GB"/>
        </w:rPr>
        <w:t>The expenses under this head will be allowed only after prudence check.</w:t>
      </w:r>
    </w:p>
    <w:p w14:paraId="10CE4EEF" w14:textId="74477DFB" w:rsidR="003437F8" w:rsidRDefault="00401B96" w:rsidP="004276A0">
      <w:pPr>
        <w:pStyle w:val="BodyText2"/>
        <w:spacing w:line="360" w:lineRule="auto"/>
        <w:jc w:val="both"/>
        <w:rPr>
          <w:rFonts w:ascii="Times New Roman" w:hAnsi="Times New Roman"/>
          <w:sz w:val="26"/>
          <w:szCs w:val="26"/>
          <w:lang w:eastAsia="en-IN"/>
        </w:rPr>
      </w:pPr>
      <w:r>
        <w:rPr>
          <w:rFonts w:ascii="Cambria" w:hAnsi="Cambria" w:cs="Arial"/>
          <w:sz w:val="24"/>
          <w:szCs w:val="24"/>
          <w:lang w:val="en-GB"/>
        </w:rPr>
        <w:t>While approving the</w:t>
      </w:r>
      <w:r w:rsidR="003437F8">
        <w:rPr>
          <w:rFonts w:ascii="Cambria" w:hAnsi="Cambria" w:cs="Arial"/>
          <w:sz w:val="24"/>
          <w:szCs w:val="24"/>
          <w:lang w:val="en-GB"/>
        </w:rPr>
        <w:t xml:space="preserve"> ABP</w:t>
      </w:r>
      <w:r w:rsidR="00882F8A">
        <w:rPr>
          <w:rFonts w:ascii="Cambria" w:hAnsi="Cambria" w:cs="Arial"/>
          <w:sz w:val="24"/>
          <w:szCs w:val="24"/>
          <w:lang w:val="en-GB"/>
        </w:rPr>
        <w:t>,</w:t>
      </w:r>
      <w:r>
        <w:rPr>
          <w:rFonts w:ascii="Cambria" w:hAnsi="Cambria" w:cs="Arial"/>
          <w:sz w:val="24"/>
          <w:szCs w:val="24"/>
          <w:lang w:val="en-GB"/>
        </w:rPr>
        <w:t xml:space="preserve"> </w:t>
      </w:r>
      <w:r w:rsidR="003437F8">
        <w:rPr>
          <w:rFonts w:ascii="Times New Roman" w:hAnsi="Times New Roman"/>
          <w:sz w:val="26"/>
          <w:szCs w:val="26"/>
          <w:lang w:eastAsia="en-IN"/>
        </w:rPr>
        <w:t xml:space="preserve">Hon’ble </w:t>
      </w:r>
      <w:r w:rsidR="003437F8" w:rsidRPr="001F7588">
        <w:rPr>
          <w:rFonts w:ascii="Times New Roman" w:hAnsi="Times New Roman"/>
          <w:sz w:val="26"/>
          <w:szCs w:val="26"/>
          <w:lang w:eastAsia="en-IN"/>
        </w:rPr>
        <w:t xml:space="preserve">Commission has </w:t>
      </w:r>
      <w:r w:rsidR="0048099C" w:rsidRPr="001F7588">
        <w:rPr>
          <w:rFonts w:ascii="Times New Roman" w:hAnsi="Times New Roman"/>
          <w:sz w:val="26"/>
          <w:szCs w:val="26"/>
          <w:lang w:eastAsia="en-IN"/>
        </w:rPr>
        <w:t>recognized</w:t>
      </w:r>
      <w:r w:rsidR="003437F8" w:rsidRPr="001F7588">
        <w:rPr>
          <w:rFonts w:ascii="Times New Roman" w:hAnsi="Times New Roman"/>
          <w:sz w:val="26"/>
          <w:szCs w:val="26"/>
          <w:lang w:eastAsia="en-IN"/>
        </w:rPr>
        <w:t xml:space="preserve"> the </w:t>
      </w:r>
      <w:r w:rsidR="003437F8">
        <w:rPr>
          <w:rFonts w:ascii="Times New Roman" w:hAnsi="Times New Roman"/>
          <w:sz w:val="26"/>
          <w:szCs w:val="26"/>
          <w:lang w:eastAsia="en-IN"/>
        </w:rPr>
        <w:t xml:space="preserve">total </w:t>
      </w:r>
      <w:r w:rsidR="003437F8" w:rsidRPr="001F7588">
        <w:rPr>
          <w:rFonts w:ascii="Times New Roman" w:hAnsi="Times New Roman"/>
          <w:sz w:val="26"/>
          <w:szCs w:val="26"/>
          <w:lang w:eastAsia="en-IN"/>
        </w:rPr>
        <w:t xml:space="preserve">strength of 4209 Employees </w:t>
      </w:r>
      <w:r w:rsidR="003437F8" w:rsidRPr="00A32AF6">
        <w:rPr>
          <w:rFonts w:ascii="Times New Roman" w:hAnsi="Times New Roman"/>
          <w:b/>
          <w:i/>
          <w:sz w:val="26"/>
          <w:szCs w:val="26"/>
          <w:lang w:eastAsia="en-IN"/>
        </w:rPr>
        <w:t>based on existing strength</w:t>
      </w:r>
      <w:r w:rsidR="003437F8">
        <w:rPr>
          <w:rFonts w:ascii="Times New Roman" w:hAnsi="Times New Roman"/>
          <w:sz w:val="26"/>
          <w:szCs w:val="26"/>
          <w:lang w:eastAsia="en-IN"/>
        </w:rPr>
        <w:t xml:space="preserve"> and calculated 8% on such number. </w:t>
      </w:r>
      <w:r w:rsidR="00882F8A">
        <w:rPr>
          <w:rFonts w:ascii="Times New Roman" w:hAnsi="Times New Roman"/>
          <w:sz w:val="26"/>
          <w:szCs w:val="26"/>
          <w:lang w:eastAsia="en-IN"/>
        </w:rPr>
        <w:t xml:space="preserve">Even though the basis of 8% is incorrect, </w:t>
      </w:r>
      <w:r w:rsidR="003437F8">
        <w:rPr>
          <w:rFonts w:ascii="Times New Roman" w:hAnsi="Times New Roman"/>
          <w:sz w:val="26"/>
          <w:szCs w:val="26"/>
          <w:lang w:eastAsia="en-IN"/>
        </w:rPr>
        <w:t>at the same time, has ignored the retirement portion completely which would also be required to be replenished to ensure total strength requirement of,</w:t>
      </w:r>
      <w:r w:rsidR="003437F8" w:rsidRPr="001F7588">
        <w:rPr>
          <w:rFonts w:ascii="Times New Roman" w:hAnsi="Times New Roman"/>
          <w:sz w:val="26"/>
          <w:szCs w:val="26"/>
          <w:lang w:eastAsia="en-IN"/>
        </w:rPr>
        <w:t xml:space="preserve"> which is clearly an error</w:t>
      </w:r>
      <w:r w:rsidR="003437F8">
        <w:rPr>
          <w:rFonts w:ascii="Times New Roman" w:hAnsi="Times New Roman"/>
          <w:sz w:val="26"/>
          <w:szCs w:val="26"/>
          <w:lang w:eastAsia="en-IN"/>
        </w:rPr>
        <w:t>.</w:t>
      </w:r>
    </w:p>
    <w:p w14:paraId="1EA8C1E4" w14:textId="5657F490" w:rsidR="003437F8" w:rsidRDefault="003437F8" w:rsidP="004276A0">
      <w:pPr>
        <w:pStyle w:val="BodyText2"/>
        <w:spacing w:line="360" w:lineRule="auto"/>
        <w:jc w:val="both"/>
        <w:rPr>
          <w:rFonts w:ascii="Times New Roman" w:hAnsi="Times New Roman"/>
          <w:sz w:val="26"/>
          <w:szCs w:val="26"/>
          <w:lang w:eastAsia="en-IN"/>
        </w:rPr>
      </w:pPr>
      <w:r>
        <w:rPr>
          <w:rFonts w:ascii="Times New Roman" w:hAnsi="Times New Roman"/>
          <w:sz w:val="26"/>
          <w:szCs w:val="26"/>
          <w:lang w:eastAsia="en-IN"/>
        </w:rPr>
        <w:lastRenderedPageBreak/>
        <w:t xml:space="preserve">It is clear that considering the annual number of </w:t>
      </w:r>
      <w:r w:rsidR="00CF4F57">
        <w:rPr>
          <w:rFonts w:ascii="Times New Roman" w:hAnsi="Times New Roman"/>
          <w:sz w:val="26"/>
          <w:szCs w:val="26"/>
          <w:lang w:eastAsia="en-IN"/>
        </w:rPr>
        <w:t>superannuation</w:t>
      </w:r>
      <w:r>
        <w:rPr>
          <w:rFonts w:ascii="Times New Roman" w:hAnsi="Times New Roman"/>
          <w:sz w:val="26"/>
          <w:szCs w:val="26"/>
          <w:lang w:eastAsia="en-IN"/>
        </w:rPr>
        <w:t>, the same cannot be absorbed within the additional recruitment of 1719 (with 850 in Current Year</w:t>
      </w:r>
      <w:r w:rsidR="00CF4F57">
        <w:rPr>
          <w:rFonts w:ascii="Times New Roman" w:hAnsi="Times New Roman"/>
          <w:sz w:val="26"/>
          <w:szCs w:val="26"/>
          <w:lang w:eastAsia="en-IN"/>
        </w:rPr>
        <w:t>)</w:t>
      </w:r>
      <w:r>
        <w:rPr>
          <w:rFonts w:ascii="Times New Roman" w:hAnsi="Times New Roman"/>
          <w:sz w:val="26"/>
          <w:szCs w:val="26"/>
          <w:lang w:eastAsia="en-IN"/>
        </w:rPr>
        <w:t>.</w:t>
      </w:r>
    </w:p>
    <w:p w14:paraId="535CBFBC" w14:textId="5F355641" w:rsidR="00946AF0" w:rsidRDefault="00CF4F57" w:rsidP="004276A0">
      <w:pPr>
        <w:pStyle w:val="BodyText2"/>
        <w:spacing w:line="360" w:lineRule="auto"/>
        <w:jc w:val="both"/>
        <w:rPr>
          <w:rFonts w:ascii="Cambria" w:hAnsi="Cambria" w:cs="Arial"/>
          <w:sz w:val="24"/>
          <w:szCs w:val="24"/>
          <w:lang w:val="en-GB"/>
        </w:rPr>
      </w:pPr>
      <w:r>
        <w:rPr>
          <w:rFonts w:ascii="Cambria" w:hAnsi="Cambria" w:cs="Arial"/>
          <w:sz w:val="24"/>
          <w:szCs w:val="24"/>
          <w:lang w:val="en-GB"/>
        </w:rPr>
        <w:t xml:space="preserve">Therefore, the licensee is again submitting before Hon’ble Commission to reconsider the proposed </w:t>
      </w:r>
      <w:r w:rsidR="00946AF0">
        <w:rPr>
          <w:rFonts w:ascii="Cambria" w:hAnsi="Cambria" w:cs="Arial"/>
          <w:sz w:val="24"/>
          <w:szCs w:val="24"/>
          <w:lang w:val="en-GB"/>
        </w:rPr>
        <w:t>recruitment</w:t>
      </w:r>
      <w:r>
        <w:rPr>
          <w:rFonts w:ascii="Cambria" w:hAnsi="Cambria" w:cs="Arial"/>
          <w:sz w:val="24"/>
          <w:szCs w:val="24"/>
          <w:lang w:val="en-GB"/>
        </w:rPr>
        <w:t xml:space="preserve"> plan of 850 </w:t>
      </w:r>
      <w:proofErr w:type="spellStart"/>
      <w:r>
        <w:rPr>
          <w:rFonts w:ascii="Cambria" w:hAnsi="Cambria" w:cs="Arial"/>
          <w:sz w:val="24"/>
          <w:szCs w:val="24"/>
          <w:lang w:val="en-GB"/>
        </w:rPr>
        <w:t>nos</w:t>
      </w:r>
      <w:proofErr w:type="spellEnd"/>
      <w:r>
        <w:rPr>
          <w:rFonts w:ascii="Cambria" w:hAnsi="Cambria" w:cs="Arial"/>
          <w:sz w:val="24"/>
          <w:szCs w:val="24"/>
          <w:lang w:val="en-GB"/>
        </w:rPr>
        <w:t xml:space="preserve"> (700 executives and 150 </w:t>
      </w:r>
      <w:proofErr w:type="spellStart"/>
      <w:r>
        <w:rPr>
          <w:rFonts w:ascii="Cambria" w:hAnsi="Cambria" w:cs="Arial"/>
          <w:sz w:val="24"/>
          <w:szCs w:val="24"/>
          <w:lang w:val="en-GB"/>
        </w:rPr>
        <w:t>nos</w:t>
      </w:r>
      <w:proofErr w:type="spellEnd"/>
      <w:r>
        <w:rPr>
          <w:rFonts w:ascii="Cambria" w:hAnsi="Cambria" w:cs="Arial"/>
          <w:sz w:val="24"/>
          <w:szCs w:val="24"/>
          <w:lang w:val="en-GB"/>
        </w:rPr>
        <w:t xml:space="preserve"> non-exe</w:t>
      </w:r>
      <w:r w:rsidR="00946AF0">
        <w:rPr>
          <w:rFonts w:ascii="Cambria" w:hAnsi="Cambria" w:cs="Arial"/>
          <w:sz w:val="24"/>
          <w:szCs w:val="24"/>
          <w:lang w:val="en-GB"/>
        </w:rPr>
        <w:t>c</w:t>
      </w:r>
      <w:r>
        <w:rPr>
          <w:rFonts w:ascii="Cambria" w:hAnsi="Cambria" w:cs="Arial"/>
          <w:sz w:val="24"/>
          <w:szCs w:val="24"/>
          <w:lang w:val="en-GB"/>
        </w:rPr>
        <w:t xml:space="preserve">utives) </w:t>
      </w:r>
      <w:r w:rsidR="00946AF0">
        <w:rPr>
          <w:rFonts w:ascii="Cambria" w:hAnsi="Cambria" w:cs="Arial"/>
          <w:sz w:val="24"/>
          <w:szCs w:val="24"/>
          <w:lang w:val="en-GB"/>
        </w:rPr>
        <w:t xml:space="preserve">for </w:t>
      </w:r>
      <w:r>
        <w:rPr>
          <w:rFonts w:ascii="Cambria" w:hAnsi="Cambria" w:cs="Arial"/>
          <w:sz w:val="24"/>
          <w:szCs w:val="24"/>
          <w:lang w:val="en-GB"/>
        </w:rPr>
        <w:t>the current year</w:t>
      </w:r>
      <w:r w:rsidR="00946AF0">
        <w:rPr>
          <w:rFonts w:ascii="Cambria" w:hAnsi="Cambria" w:cs="Arial"/>
          <w:sz w:val="24"/>
          <w:szCs w:val="24"/>
          <w:lang w:val="en-GB"/>
        </w:rPr>
        <w:t xml:space="preserve"> FY 21-22</w:t>
      </w:r>
      <w:r>
        <w:rPr>
          <w:rFonts w:ascii="Cambria" w:hAnsi="Cambria" w:cs="Arial"/>
          <w:sz w:val="24"/>
          <w:szCs w:val="24"/>
          <w:lang w:val="en-GB"/>
        </w:rPr>
        <w:t xml:space="preserve">. As </w:t>
      </w:r>
      <w:r w:rsidR="00946AF0">
        <w:rPr>
          <w:rFonts w:ascii="Cambria" w:hAnsi="Cambria" w:cs="Arial"/>
          <w:sz w:val="24"/>
          <w:szCs w:val="24"/>
          <w:lang w:val="en-GB"/>
        </w:rPr>
        <w:t>H</w:t>
      </w:r>
      <w:r>
        <w:rPr>
          <w:rFonts w:ascii="Cambria" w:hAnsi="Cambria" w:cs="Arial"/>
          <w:sz w:val="24"/>
          <w:szCs w:val="24"/>
          <w:lang w:val="en-GB"/>
        </w:rPr>
        <w:t xml:space="preserve">on’ble Commission has observed that based on prudence check additional cost incurred by the licensee </w:t>
      </w:r>
      <w:r w:rsidR="00946AF0">
        <w:rPr>
          <w:rFonts w:ascii="Cambria" w:hAnsi="Cambria" w:cs="Arial"/>
          <w:sz w:val="24"/>
          <w:szCs w:val="24"/>
          <w:lang w:val="en-GB"/>
        </w:rPr>
        <w:t>towards recruitment in the current year shall be trued up, the licensee submits herewith that Hon’ble Commission may please consider the actual recruitment while truing up.</w:t>
      </w:r>
    </w:p>
    <w:p w14:paraId="500C23CE" w14:textId="45A46220" w:rsidR="00FE3882"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 xml:space="preserve">The </w:t>
      </w:r>
      <w:r w:rsidR="009513BA" w:rsidRPr="00BF0E9D">
        <w:rPr>
          <w:rFonts w:ascii="Cambria" w:hAnsi="Cambria" w:cs="Arial"/>
          <w:sz w:val="24"/>
          <w:szCs w:val="24"/>
          <w:lang w:val="en-GB"/>
        </w:rPr>
        <w:t>details</w:t>
      </w:r>
      <w:r w:rsidR="009513BA">
        <w:rPr>
          <w:rFonts w:ascii="Cambria" w:hAnsi="Cambria" w:cs="Arial"/>
          <w:sz w:val="24"/>
          <w:szCs w:val="24"/>
          <w:lang w:val="en-GB"/>
        </w:rPr>
        <w:t xml:space="preserve"> of </w:t>
      </w:r>
      <w:r w:rsidR="009513BA" w:rsidRPr="00BF0E9D">
        <w:rPr>
          <w:rFonts w:ascii="Cambria" w:hAnsi="Cambria" w:cs="Arial"/>
          <w:sz w:val="24"/>
          <w:szCs w:val="24"/>
          <w:lang w:val="en-GB"/>
        </w:rPr>
        <w:t>number of employees to be retired during the current year and the ensuing year are</w:t>
      </w:r>
      <w:r w:rsidRPr="00BF0E9D">
        <w:rPr>
          <w:rFonts w:ascii="Cambria" w:hAnsi="Cambria" w:cs="Arial"/>
          <w:sz w:val="24"/>
          <w:szCs w:val="24"/>
          <w:lang w:val="en-GB"/>
        </w:rPr>
        <w:t xml:space="preserve"> submitted in the following table.</w:t>
      </w:r>
    </w:p>
    <w:tbl>
      <w:tblPr>
        <w:tblpPr w:leftFromText="180" w:rightFromText="180" w:vertAnchor="text" w:horzAnchor="margin" w:tblpY="63"/>
        <w:tblOverlap w:val="never"/>
        <w:tblW w:w="9039" w:type="dxa"/>
        <w:tblLook w:val="0000" w:firstRow="0" w:lastRow="0" w:firstColumn="0" w:lastColumn="0" w:noHBand="0" w:noVBand="0"/>
      </w:tblPr>
      <w:tblGrid>
        <w:gridCol w:w="2770"/>
        <w:gridCol w:w="1057"/>
        <w:gridCol w:w="1526"/>
        <w:gridCol w:w="1134"/>
        <w:gridCol w:w="1559"/>
        <w:gridCol w:w="993"/>
      </w:tblGrid>
      <w:tr w:rsidR="004276A0" w:rsidRPr="00BF0E9D" w14:paraId="15955FAC" w14:textId="77777777" w:rsidTr="000F3C65">
        <w:trPr>
          <w:trHeight w:val="255"/>
          <w:tblHeader/>
        </w:trPr>
        <w:tc>
          <w:tcPr>
            <w:tcW w:w="2770" w:type="dxa"/>
            <w:tcBorders>
              <w:top w:val="single" w:sz="4" w:space="0" w:color="auto"/>
              <w:left w:val="single" w:sz="4" w:space="0" w:color="auto"/>
              <w:bottom w:val="single" w:sz="4" w:space="0" w:color="auto"/>
              <w:right w:val="single" w:sz="4" w:space="0" w:color="auto"/>
            </w:tcBorders>
            <w:shd w:val="clear" w:color="auto" w:fill="auto"/>
            <w:vAlign w:val="center"/>
          </w:tcPr>
          <w:p w14:paraId="7CC67657" w14:textId="134D231F" w:rsidR="004276A0" w:rsidRPr="00B23830" w:rsidRDefault="00C66F54" w:rsidP="000F3C65">
            <w:pPr>
              <w:pStyle w:val="NoSpacing"/>
              <w:jc w:val="center"/>
              <w:rPr>
                <w:b/>
              </w:rPr>
            </w:pPr>
            <w:r>
              <w:rPr>
                <w:b/>
              </w:rPr>
              <w:t xml:space="preserve">Erstwhile </w:t>
            </w:r>
            <w:r w:rsidR="00E308F2" w:rsidRPr="00B23830">
              <w:rPr>
                <w:b/>
              </w:rPr>
              <w:t>WESCO Utility</w:t>
            </w:r>
            <w:r w:rsidR="004276A0" w:rsidRPr="00B23830">
              <w:rPr>
                <w:b/>
              </w:rPr>
              <w:t>.</w:t>
            </w:r>
          </w:p>
        </w:tc>
        <w:tc>
          <w:tcPr>
            <w:tcW w:w="2583" w:type="dxa"/>
            <w:gridSpan w:val="2"/>
            <w:tcBorders>
              <w:top w:val="single" w:sz="4" w:space="0" w:color="auto"/>
              <w:left w:val="nil"/>
              <w:bottom w:val="single" w:sz="4" w:space="0" w:color="auto"/>
              <w:right w:val="single" w:sz="4" w:space="0" w:color="auto"/>
            </w:tcBorders>
            <w:shd w:val="clear" w:color="auto" w:fill="auto"/>
            <w:vAlign w:val="center"/>
          </w:tcPr>
          <w:p w14:paraId="64B6E602" w14:textId="77777777" w:rsidR="004276A0" w:rsidRPr="00B23830" w:rsidRDefault="004276A0" w:rsidP="000F3C65">
            <w:pPr>
              <w:pStyle w:val="NoSpacing"/>
              <w:jc w:val="center"/>
              <w:rPr>
                <w:b/>
              </w:rPr>
            </w:pPr>
            <w:r w:rsidRPr="00B23830">
              <w:rPr>
                <w:b/>
              </w:rPr>
              <w:t>Executive</w:t>
            </w:r>
          </w:p>
        </w:tc>
        <w:tc>
          <w:tcPr>
            <w:tcW w:w="2693" w:type="dxa"/>
            <w:gridSpan w:val="2"/>
            <w:tcBorders>
              <w:top w:val="single" w:sz="4" w:space="0" w:color="auto"/>
              <w:left w:val="nil"/>
              <w:bottom w:val="single" w:sz="4" w:space="0" w:color="auto"/>
              <w:right w:val="single" w:sz="4" w:space="0" w:color="auto"/>
            </w:tcBorders>
            <w:shd w:val="clear" w:color="auto" w:fill="auto"/>
            <w:vAlign w:val="center"/>
          </w:tcPr>
          <w:p w14:paraId="57A2C50C" w14:textId="77777777" w:rsidR="004276A0" w:rsidRPr="00B23830" w:rsidRDefault="004276A0" w:rsidP="000F3C65">
            <w:pPr>
              <w:pStyle w:val="NoSpacing"/>
              <w:jc w:val="center"/>
              <w:rPr>
                <w:b/>
              </w:rPr>
            </w:pPr>
            <w:r w:rsidRPr="00B23830">
              <w:rPr>
                <w:b/>
              </w:rPr>
              <w:t>Non-Executive</w:t>
            </w:r>
          </w:p>
        </w:tc>
        <w:tc>
          <w:tcPr>
            <w:tcW w:w="993" w:type="dxa"/>
            <w:tcBorders>
              <w:top w:val="single" w:sz="4" w:space="0" w:color="auto"/>
              <w:left w:val="nil"/>
              <w:bottom w:val="single" w:sz="4" w:space="0" w:color="auto"/>
              <w:right w:val="single" w:sz="4" w:space="0" w:color="auto"/>
            </w:tcBorders>
            <w:shd w:val="clear" w:color="auto" w:fill="auto"/>
            <w:vAlign w:val="center"/>
          </w:tcPr>
          <w:p w14:paraId="1A6E53E6" w14:textId="77777777" w:rsidR="004276A0" w:rsidRPr="00B23830" w:rsidRDefault="004276A0" w:rsidP="000F3C65">
            <w:pPr>
              <w:pStyle w:val="NoSpacing"/>
              <w:jc w:val="center"/>
              <w:rPr>
                <w:b/>
              </w:rPr>
            </w:pPr>
            <w:r w:rsidRPr="00B23830">
              <w:rPr>
                <w:b/>
              </w:rPr>
              <w:t>Total</w:t>
            </w:r>
          </w:p>
        </w:tc>
      </w:tr>
      <w:tr w:rsidR="004276A0" w:rsidRPr="00BF0E9D" w14:paraId="5CA55011" w14:textId="77777777" w:rsidTr="000F3C65">
        <w:trPr>
          <w:trHeight w:val="510"/>
          <w:tblHeader/>
        </w:trPr>
        <w:tc>
          <w:tcPr>
            <w:tcW w:w="2770" w:type="dxa"/>
            <w:tcBorders>
              <w:top w:val="nil"/>
              <w:left w:val="single" w:sz="4" w:space="0" w:color="auto"/>
              <w:bottom w:val="single" w:sz="4" w:space="0" w:color="auto"/>
              <w:right w:val="single" w:sz="4" w:space="0" w:color="auto"/>
            </w:tcBorders>
            <w:shd w:val="clear" w:color="auto" w:fill="auto"/>
            <w:vAlign w:val="bottom"/>
          </w:tcPr>
          <w:p w14:paraId="1E83F70B" w14:textId="77777777" w:rsidR="004276A0" w:rsidRPr="00BF0E9D" w:rsidRDefault="004276A0" w:rsidP="000F3C65">
            <w:pPr>
              <w:pStyle w:val="NoSpacing"/>
            </w:pPr>
            <w:r w:rsidRPr="00BF0E9D">
              <w:t> </w:t>
            </w:r>
          </w:p>
        </w:tc>
        <w:tc>
          <w:tcPr>
            <w:tcW w:w="1057" w:type="dxa"/>
            <w:tcBorders>
              <w:top w:val="nil"/>
              <w:left w:val="nil"/>
              <w:bottom w:val="single" w:sz="4" w:space="0" w:color="auto"/>
              <w:right w:val="single" w:sz="4" w:space="0" w:color="auto"/>
            </w:tcBorders>
            <w:shd w:val="clear" w:color="auto" w:fill="auto"/>
            <w:vAlign w:val="center"/>
          </w:tcPr>
          <w:p w14:paraId="47A92541" w14:textId="77777777" w:rsidR="004276A0" w:rsidRPr="00BF0E9D" w:rsidRDefault="004276A0" w:rsidP="000F3C65">
            <w:pPr>
              <w:pStyle w:val="NoSpacing"/>
              <w:jc w:val="center"/>
            </w:pPr>
            <w:r w:rsidRPr="00BF0E9D">
              <w:t>Technical</w:t>
            </w:r>
          </w:p>
        </w:tc>
        <w:tc>
          <w:tcPr>
            <w:tcW w:w="1526" w:type="dxa"/>
            <w:tcBorders>
              <w:top w:val="nil"/>
              <w:left w:val="nil"/>
              <w:bottom w:val="single" w:sz="4" w:space="0" w:color="auto"/>
              <w:right w:val="single" w:sz="4" w:space="0" w:color="auto"/>
            </w:tcBorders>
            <w:shd w:val="clear" w:color="auto" w:fill="auto"/>
            <w:vAlign w:val="center"/>
          </w:tcPr>
          <w:p w14:paraId="3F071AA9" w14:textId="77777777" w:rsidR="004276A0" w:rsidRPr="00BF0E9D" w:rsidRDefault="004276A0" w:rsidP="000F3C65">
            <w:pPr>
              <w:pStyle w:val="NoSpacing"/>
              <w:jc w:val="center"/>
            </w:pPr>
            <w:r w:rsidRPr="00BF0E9D">
              <w:t>Non-Technical</w:t>
            </w:r>
          </w:p>
        </w:tc>
        <w:tc>
          <w:tcPr>
            <w:tcW w:w="1134" w:type="dxa"/>
            <w:tcBorders>
              <w:top w:val="nil"/>
              <w:left w:val="nil"/>
              <w:bottom w:val="single" w:sz="4" w:space="0" w:color="auto"/>
              <w:right w:val="single" w:sz="4" w:space="0" w:color="auto"/>
            </w:tcBorders>
            <w:shd w:val="clear" w:color="auto" w:fill="auto"/>
            <w:vAlign w:val="center"/>
          </w:tcPr>
          <w:p w14:paraId="0E969C64" w14:textId="77777777" w:rsidR="004276A0" w:rsidRPr="00BF0E9D" w:rsidRDefault="004276A0" w:rsidP="000F3C65">
            <w:pPr>
              <w:pStyle w:val="NoSpacing"/>
              <w:jc w:val="center"/>
            </w:pPr>
            <w:r w:rsidRPr="00BF0E9D">
              <w:t>Technical</w:t>
            </w:r>
          </w:p>
        </w:tc>
        <w:tc>
          <w:tcPr>
            <w:tcW w:w="1559" w:type="dxa"/>
            <w:tcBorders>
              <w:top w:val="nil"/>
              <w:left w:val="nil"/>
              <w:bottom w:val="single" w:sz="4" w:space="0" w:color="auto"/>
              <w:right w:val="single" w:sz="4" w:space="0" w:color="auto"/>
            </w:tcBorders>
            <w:shd w:val="clear" w:color="auto" w:fill="auto"/>
            <w:vAlign w:val="center"/>
          </w:tcPr>
          <w:p w14:paraId="42FA5762" w14:textId="77777777" w:rsidR="004276A0" w:rsidRPr="00BF0E9D" w:rsidRDefault="004276A0" w:rsidP="000F3C65">
            <w:pPr>
              <w:pStyle w:val="NoSpacing"/>
              <w:jc w:val="center"/>
            </w:pPr>
            <w:r w:rsidRPr="00BF0E9D">
              <w:t>Non-Technical</w:t>
            </w:r>
          </w:p>
        </w:tc>
        <w:tc>
          <w:tcPr>
            <w:tcW w:w="993" w:type="dxa"/>
            <w:tcBorders>
              <w:top w:val="nil"/>
              <w:left w:val="nil"/>
              <w:bottom w:val="single" w:sz="4" w:space="0" w:color="auto"/>
              <w:right w:val="single" w:sz="4" w:space="0" w:color="auto"/>
            </w:tcBorders>
            <w:shd w:val="clear" w:color="auto" w:fill="auto"/>
            <w:vAlign w:val="center"/>
          </w:tcPr>
          <w:p w14:paraId="18F72724" w14:textId="77777777" w:rsidR="004276A0" w:rsidRPr="00BF0E9D" w:rsidRDefault="004276A0" w:rsidP="000F3C65">
            <w:pPr>
              <w:pStyle w:val="NoSpacing"/>
              <w:jc w:val="center"/>
            </w:pPr>
          </w:p>
        </w:tc>
      </w:tr>
      <w:tr w:rsidR="009513BA" w:rsidRPr="00BF0E9D" w14:paraId="6F915836" w14:textId="77777777"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14:paraId="4CFD7AA9" w14:textId="77777777" w:rsidR="009513BA" w:rsidRPr="00BF0E9D" w:rsidRDefault="009513BA" w:rsidP="004109D7">
            <w:pPr>
              <w:pStyle w:val="NoSpacing"/>
            </w:pPr>
            <w:r w:rsidRPr="00BF0E9D">
              <w:t>As on 01-04-</w:t>
            </w:r>
            <w:r w:rsidR="004109D7">
              <w:t>20</w:t>
            </w:r>
          </w:p>
        </w:tc>
        <w:tc>
          <w:tcPr>
            <w:tcW w:w="1057" w:type="dxa"/>
            <w:tcBorders>
              <w:top w:val="nil"/>
              <w:left w:val="nil"/>
              <w:bottom w:val="single" w:sz="4" w:space="0" w:color="auto"/>
              <w:right w:val="single" w:sz="4" w:space="0" w:color="auto"/>
            </w:tcBorders>
            <w:shd w:val="clear" w:color="auto" w:fill="auto"/>
            <w:noWrap/>
            <w:vAlign w:val="bottom"/>
          </w:tcPr>
          <w:p w14:paraId="3357811C" w14:textId="77777777" w:rsidR="009513BA" w:rsidRDefault="004109D7" w:rsidP="004C6372">
            <w:pPr>
              <w:jc w:val="right"/>
              <w:rPr>
                <w:rFonts w:ascii="Arial" w:hAnsi="Arial" w:cs="Arial"/>
                <w:sz w:val="20"/>
                <w:szCs w:val="20"/>
              </w:rPr>
            </w:pPr>
            <w:r>
              <w:rPr>
                <w:rFonts w:ascii="Arial" w:hAnsi="Arial" w:cs="Arial"/>
                <w:sz w:val="20"/>
                <w:szCs w:val="20"/>
              </w:rPr>
              <w:t>402</w:t>
            </w:r>
          </w:p>
        </w:tc>
        <w:tc>
          <w:tcPr>
            <w:tcW w:w="1526" w:type="dxa"/>
            <w:tcBorders>
              <w:top w:val="nil"/>
              <w:left w:val="nil"/>
              <w:bottom w:val="single" w:sz="4" w:space="0" w:color="auto"/>
              <w:right w:val="single" w:sz="4" w:space="0" w:color="auto"/>
            </w:tcBorders>
            <w:shd w:val="clear" w:color="auto" w:fill="auto"/>
            <w:noWrap/>
            <w:vAlign w:val="bottom"/>
          </w:tcPr>
          <w:p w14:paraId="3F00CF3C" w14:textId="77777777" w:rsidR="009513BA" w:rsidRDefault="004109D7" w:rsidP="004109D7">
            <w:pPr>
              <w:jc w:val="right"/>
              <w:rPr>
                <w:rFonts w:ascii="Arial" w:hAnsi="Arial" w:cs="Arial"/>
                <w:sz w:val="20"/>
                <w:szCs w:val="20"/>
              </w:rPr>
            </w:pPr>
            <w:r>
              <w:rPr>
                <w:rFonts w:ascii="Arial" w:hAnsi="Arial" w:cs="Arial"/>
                <w:sz w:val="20"/>
                <w:szCs w:val="20"/>
              </w:rPr>
              <w:t>83</w:t>
            </w:r>
          </w:p>
        </w:tc>
        <w:tc>
          <w:tcPr>
            <w:tcW w:w="1134" w:type="dxa"/>
            <w:tcBorders>
              <w:top w:val="nil"/>
              <w:left w:val="nil"/>
              <w:bottom w:val="single" w:sz="4" w:space="0" w:color="auto"/>
              <w:right w:val="single" w:sz="4" w:space="0" w:color="auto"/>
            </w:tcBorders>
            <w:shd w:val="clear" w:color="auto" w:fill="auto"/>
            <w:noWrap/>
            <w:vAlign w:val="bottom"/>
          </w:tcPr>
          <w:p w14:paraId="1D1B1641" w14:textId="77777777" w:rsidR="009513BA" w:rsidRDefault="004C6372" w:rsidP="004109D7">
            <w:pPr>
              <w:jc w:val="right"/>
              <w:rPr>
                <w:rFonts w:ascii="Arial" w:hAnsi="Arial" w:cs="Arial"/>
                <w:sz w:val="20"/>
                <w:szCs w:val="20"/>
              </w:rPr>
            </w:pPr>
            <w:r>
              <w:rPr>
                <w:rFonts w:ascii="Arial" w:hAnsi="Arial" w:cs="Arial"/>
                <w:sz w:val="20"/>
                <w:szCs w:val="20"/>
              </w:rPr>
              <w:t>1</w:t>
            </w:r>
            <w:r w:rsidR="004109D7">
              <w:rPr>
                <w:rFonts w:ascii="Arial" w:hAnsi="Arial" w:cs="Arial"/>
                <w:sz w:val="20"/>
                <w:szCs w:val="20"/>
              </w:rPr>
              <w:t>645</w:t>
            </w:r>
          </w:p>
        </w:tc>
        <w:tc>
          <w:tcPr>
            <w:tcW w:w="1559" w:type="dxa"/>
            <w:tcBorders>
              <w:top w:val="nil"/>
              <w:left w:val="nil"/>
              <w:bottom w:val="single" w:sz="4" w:space="0" w:color="auto"/>
              <w:right w:val="single" w:sz="4" w:space="0" w:color="auto"/>
            </w:tcBorders>
            <w:shd w:val="clear" w:color="auto" w:fill="auto"/>
            <w:noWrap/>
            <w:vAlign w:val="bottom"/>
          </w:tcPr>
          <w:p w14:paraId="33316CD8" w14:textId="77777777" w:rsidR="009513BA" w:rsidRDefault="004109D7" w:rsidP="004C6372">
            <w:pPr>
              <w:jc w:val="right"/>
              <w:rPr>
                <w:rFonts w:ascii="Arial" w:hAnsi="Arial" w:cs="Arial"/>
                <w:sz w:val="20"/>
                <w:szCs w:val="20"/>
              </w:rPr>
            </w:pPr>
            <w:r>
              <w:rPr>
                <w:rFonts w:ascii="Arial" w:hAnsi="Arial" w:cs="Arial"/>
                <w:sz w:val="20"/>
                <w:szCs w:val="20"/>
              </w:rPr>
              <w:t>380</w:t>
            </w:r>
          </w:p>
        </w:tc>
        <w:tc>
          <w:tcPr>
            <w:tcW w:w="993" w:type="dxa"/>
            <w:tcBorders>
              <w:top w:val="nil"/>
              <w:left w:val="nil"/>
              <w:bottom w:val="single" w:sz="4" w:space="0" w:color="auto"/>
              <w:right w:val="single" w:sz="4" w:space="0" w:color="auto"/>
            </w:tcBorders>
            <w:shd w:val="clear" w:color="auto" w:fill="auto"/>
            <w:noWrap/>
            <w:vAlign w:val="bottom"/>
          </w:tcPr>
          <w:p w14:paraId="0A295AE9" w14:textId="77777777" w:rsidR="009513BA" w:rsidRDefault="004109D7" w:rsidP="004109D7">
            <w:pPr>
              <w:jc w:val="right"/>
              <w:rPr>
                <w:rFonts w:ascii="Arial" w:hAnsi="Arial" w:cs="Arial"/>
                <w:sz w:val="20"/>
                <w:szCs w:val="20"/>
              </w:rPr>
            </w:pPr>
            <w:r>
              <w:rPr>
                <w:rFonts w:ascii="Arial" w:hAnsi="Arial" w:cs="Arial"/>
                <w:sz w:val="20"/>
                <w:szCs w:val="20"/>
              </w:rPr>
              <w:t>2510</w:t>
            </w:r>
          </w:p>
        </w:tc>
      </w:tr>
      <w:tr w:rsidR="007C2396" w:rsidRPr="00BF0E9D" w14:paraId="08C5345A" w14:textId="77777777"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14:paraId="35F1F8F8" w14:textId="77777777" w:rsidR="007C2396" w:rsidRPr="00BF0E9D" w:rsidRDefault="004109D7" w:rsidP="004109D7">
            <w:pPr>
              <w:pStyle w:val="NoSpacing"/>
            </w:pPr>
            <w:r>
              <w:t>Recruitment during 20</w:t>
            </w:r>
            <w:r w:rsidR="007C2396" w:rsidRPr="00BF0E9D">
              <w:t>-</w:t>
            </w:r>
            <w:r w:rsidR="004C6372">
              <w:t>2</w:t>
            </w:r>
            <w:r>
              <w:t>1</w:t>
            </w:r>
          </w:p>
        </w:tc>
        <w:tc>
          <w:tcPr>
            <w:tcW w:w="1057" w:type="dxa"/>
            <w:tcBorders>
              <w:top w:val="nil"/>
              <w:left w:val="nil"/>
              <w:bottom w:val="single" w:sz="4" w:space="0" w:color="auto"/>
              <w:right w:val="single" w:sz="4" w:space="0" w:color="auto"/>
            </w:tcBorders>
            <w:shd w:val="clear" w:color="auto" w:fill="auto"/>
            <w:noWrap/>
            <w:vAlign w:val="bottom"/>
          </w:tcPr>
          <w:p w14:paraId="1EE9048F" w14:textId="77777777" w:rsidR="007C2396" w:rsidRDefault="00E308F2" w:rsidP="00942922">
            <w:pPr>
              <w:jc w:val="right"/>
              <w:rPr>
                <w:rFonts w:ascii="Arial" w:hAnsi="Arial" w:cs="Arial"/>
                <w:sz w:val="20"/>
                <w:szCs w:val="20"/>
              </w:rPr>
            </w:pPr>
            <w:r>
              <w:rPr>
                <w:rFonts w:ascii="Arial" w:hAnsi="Arial" w:cs="Arial"/>
                <w:sz w:val="20"/>
                <w:szCs w:val="20"/>
              </w:rPr>
              <w:t>0</w:t>
            </w:r>
          </w:p>
        </w:tc>
        <w:tc>
          <w:tcPr>
            <w:tcW w:w="1526" w:type="dxa"/>
            <w:tcBorders>
              <w:top w:val="nil"/>
              <w:left w:val="nil"/>
              <w:bottom w:val="single" w:sz="4" w:space="0" w:color="auto"/>
              <w:right w:val="single" w:sz="4" w:space="0" w:color="auto"/>
            </w:tcBorders>
            <w:shd w:val="clear" w:color="auto" w:fill="auto"/>
            <w:noWrap/>
            <w:vAlign w:val="bottom"/>
          </w:tcPr>
          <w:p w14:paraId="6C6099D8" w14:textId="77777777" w:rsidR="007C2396" w:rsidRDefault="00E308F2" w:rsidP="00942922">
            <w:pPr>
              <w:jc w:val="right"/>
              <w:rPr>
                <w:rFonts w:ascii="Arial" w:hAnsi="Arial" w:cs="Arial"/>
                <w:sz w:val="20"/>
                <w:szCs w:val="20"/>
              </w:rPr>
            </w:pPr>
            <w:r>
              <w:rPr>
                <w:rFonts w:ascii="Arial" w:hAnsi="Arial" w:cs="Arial"/>
                <w:sz w:val="20"/>
                <w:szCs w:val="20"/>
              </w:rPr>
              <w:t>0</w:t>
            </w:r>
          </w:p>
        </w:tc>
        <w:tc>
          <w:tcPr>
            <w:tcW w:w="1134" w:type="dxa"/>
            <w:tcBorders>
              <w:top w:val="nil"/>
              <w:left w:val="nil"/>
              <w:bottom w:val="single" w:sz="4" w:space="0" w:color="auto"/>
              <w:right w:val="single" w:sz="4" w:space="0" w:color="auto"/>
            </w:tcBorders>
            <w:shd w:val="clear" w:color="auto" w:fill="auto"/>
            <w:noWrap/>
            <w:vAlign w:val="bottom"/>
          </w:tcPr>
          <w:p w14:paraId="50FAE0A3" w14:textId="77777777" w:rsidR="007C2396" w:rsidRDefault="004C6372" w:rsidP="004C6372">
            <w:pPr>
              <w:jc w:val="right"/>
              <w:rPr>
                <w:rFonts w:ascii="Arial" w:hAnsi="Arial" w:cs="Arial"/>
                <w:sz w:val="20"/>
                <w:szCs w:val="20"/>
              </w:rPr>
            </w:pPr>
            <w:r>
              <w:rPr>
                <w:rFonts w:ascii="Arial" w:hAnsi="Arial" w:cs="Arial"/>
                <w:sz w:val="20"/>
                <w:szCs w:val="20"/>
              </w:rPr>
              <w:t>0</w:t>
            </w:r>
          </w:p>
        </w:tc>
        <w:tc>
          <w:tcPr>
            <w:tcW w:w="1559" w:type="dxa"/>
            <w:tcBorders>
              <w:top w:val="nil"/>
              <w:left w:val="nil"/>
              <w:bottom w:val="single" w:sz="4" w:space="0" w:color="auto"/>
              <w:right w:val="single" w:sz="4" w:space="0" w:color="auto"/>
            </w:tcBorders>
            <w:shd w:val="clear" w:color="auto" w:fill="auto"/>
            <w:noWrap/>
            <w:vAlign w:val="bottom"/>
          </w:tcPr>
          <w:p w14:paraId="4388C014" w14:textId="77777777" w:rsidR="007C2396" w:rsidRDefault="009F29DA" w:rsidP="00942922">
            <w:pPr>
              <w:jc w:val="right"/>
              <w:rPr>
                <w:rFonts w:ascii="Arial" w:hAnsi="Arial" w:cs="Arial"/>
                <w:sz w:val="20"/>
                <w:szCs w:val="20"/>
              </w:rPr>
            </w:pPr>
            <w:r>
              <w:rPr>
                <w:rFonts w:ascii="Arial" w:hAnsi="Arial" w:cs="Arial"/>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14:paraId="703DAA8F" w14:textId="77777777" w:rsidR="007C2396" w:rsidRDefault="004C6372" w:rsidP="00942922">
            <w:pPr>
              <w:jc w:val="right"/>
              <w:rPr>
                <w:rFonts w:ascii="Arial" w:hAnsi="Arial" w:cs="Arial"/>
                <w:sz w:val="20"/>
                <w:szCs w:val="20"/>
              </w:rPr>
            </w:pPr>
            <w:r>
              <w:rPr>
                <w:rFonts w:ascii="Arial" w:hAnsi="Arial" w:cs="Arial"/>
                <w:sz w:val="20"/>
                <w:szCs w:val="20"/>
              </w:rPr>
              <w:t>0</w:t>
            </w:r>
          </w:p>
        </w:tc>
      </w:tr>
      <w:tr w:rsidR="007C2396" w:rsidRPr="00BF0E9D" w14:paraId="24FBBD75" w14:textId="77777777"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14:paraId="107612AD" w14:textId="77777777" w:rsidR="007C2396" w:rsidRPr="00BF0E9D" w:rsidRDefault="007C2396" w:rsidP="004109D7">
            <w:pPr>
              <w:pStyle w:val="NoSpacing"/>
            </w:pPr>
            <w:r w:rsidRPr="00BF0E9D">
              <w:t>R</w:t>
            </w:r>
            <w:r w:rsidR="004109D7">
              <w:t>etirement during 20</w:t>
            </w:r>
            <w:r w:rsidRPr="00BF0E9D">
              <w:t>-</w:t>
            </w:r>
            <w:r w:rsidR="004C6372">
              <w:t>2</w:t>
            </w:r>
            <w:r w:rsidR="004109D7">
              <w:t>1</w:t>
            </w:r>
          </w:p>
        </w:tc>
        <w:tc>
          <w:tcPr>
            <w:tcW w:w="1057" w:type="dxa"/>
            <w:tcBorders>
              <w:top w:val="nil"/>
              <w:left w:val="nil"/>
              <w:bottom w:val="single" w:sz="4" w:space="0" w:color="auto"/>
              <w:right w:val="single" w:sz="4" w:space="0" w:color="auto"/>
            </w:tcBorders>
            <w:shd w:val="clear" w:color="auto" w:fill="auto"/>
            <w:noWrap/>
            <w:vAlign w:val="bottom"/>
          </w:tcPr>
          <w:p w14:paraId="1CB7303F" w14:textId="123F9AFE" w:rsidR="007C2396" w:rsidRDefault="001C78F1" w:rsidP="00942922">
            <w:pPr>
              <w:jc w:val="right"/>
              <w:rPr>
                <w:rFonts w:ascii="Arial" w:hAnsi="Arial" w:cs="Arial"/>
                <w:sz w:val="20"/>
                <w:szCs w:val="20"/>
              </w:rPr>
            </w:pPr>
            <w:r>
              <w:rPr>
                <w:rFonts w:ascii="Arial" w:hAnsi="Arial" w:cs="Arial"/>
                <w:sz w:val="20"/>
                <w:szCs w:val="20"/>
              </w:rPr>
              <w:t>8</w:t>
            </w:r>
          </w:p>
        </w:tc>
        <w:tc>
          <w:tcPr>
            <w:tcW w:w="1526" w:type="dxa"/>
            <w:tcBorders>
              <w:top w:val="nil"/>
              <w:left w:val="nil"/>
              <w:bottom w:val="single" w:sz="4" w:space="0" w:color="auto"/>
              <w:right w:val="single" w:sz="4" w:space="0" w:color="auto"/>
            </w:tcBorders>
            <w:shd w:val="clear" w:color="auto" w:fill="auto"/>
            <w:noWrap/>
            <w:vAlign w:val="bottom"/>
          </w:tcPr>
          <w:p w14:paraId="3AC2999C" w14:textId="33E692A9" w:rsidR="007C2396" w:rsidRDefault="001C78F1" w:rsidP="004109D7">
            <w:pPr>
              <w:jc w:val="right"/>
              <w:rPr>
                <w:rFonts w:ascii="Arial" w:hAnsi="Arial" w:cs="Arial"/>
                <w:sz w:val="20"/>
                <w:szCs w:val="20"/>
              </w:rPr>
            </w:pPr>
            <w:r>
              <w:rPr>
                <w:rFonts w:ascii="Arial" w:hAnsi="Arial" w:cs="Arial"/>
                <w:sz w:val="20"/>
                <w:szCs w:val="20"/>
              </w:rPr>
              <w:t>1</w:t>
            </w:r>
          </w:p>
        </w:tc>
        <w:tc>
          <w:tcPr>
            <w:tcW w:w="1134" w:type="dxa"/>
            <w:tcBorders>
              <w:top w:val="nil"/>
              <w:left w:val="nil"/>
              <w:bottom w:val="single" w:sz="4" w:space="0" w:color="auto"/>
              <w:right w:val="single" w:sz="4" w:space="0" w:color="auto"/>
            </w:tcBorders>
            <w:shd w:val="clear" w:color="auto" w:fill="auto"/>
            <w:noWrap/>
            <w:vAlign w:val="bottom"/>
          </w:tcPr>
          <w:p w14:paraId="568BBC67" w14:textId="0738EFB8" w:rsidR="007C2396" w:rsidRDefault="004109D7" w:rsidP="004109D7">
            <w:pPr>
              <w:jc w:val="right"/>
              <w:rPr>
                <w:rFonts w:ascii="Arial" w:hAnsi="Arial" w:cs="Arial"/>
                <w:sz w:val="20"/>
                <w:szCs w:val="20"/>
              </w:rPr>
            </w:pPr>
            <w:r>
              <w:rPr>
                <w:rFonts w:ascii="Arial" w:hAnsi="Arial" w:cs="Arial"/>
                <w:sz w:val="20"/>
                <w:szCs w:val="20"/>
              </w:rPr>
              <w:t>18</w:t>
            </w:r>
            <w:r w:rsidR="001C78F1">
              <w:rPr>
                <w:rFonts w:ascii="Arial" w:hAnsi="Arial" w:cs="Arial"/>
                <w:sz w:val="20"/>
                <w:szCs w:val="20"/>
              </w:rPr>
              <w:t>0</w:t>
            </w:r>
          </w:p>
        </w:tc>
        <w:tc>
          <w:tcPr>
            <w:tcW w:w="1559" w:type="dxa"/>
            <w:tcBorders>
              <w:top w:val="nil"/>
              <w:left w:val="nil"/>
              <w:bottom w:val="single" w:sz="4" w:space="0" w:color="auto"/>
              <w:right w:val="single" w:sz="4" w:space="0" w:color="auto"/>
            </w:tcBorders>
            <w:shd w:val="clear" w:color="auto" w:fill="auto"/>
            <w:noWrap/>
            <w:vAlign w:val="bottom"/>
          </w:tcPr>
          <w:p w14:paraId="49C7A73D" w14:textId="77D7F55F" w:rsidR="007C2396" w:rsidRDefault="004C6372" w:rsidP="009F29DA">
            <w:pPr>
              <w:jc w:val="right"/>
              <w:rPr>
                <w:rFonts w:ascii="Arial" w:hAnsi="Arial" w:cs="Arial"/>
                <w:sz w:val="20"/>
                <w:szCs w:val="20"/>
              </w:rPr>
            </w:pPr>
            <w:r>
              <w:rPr>
                <w:rFonts w:ascii="Arial" w:hAnsi="Arial" w:cs="Arial"/>
                <w:sz w:val="20"/>
                <w:szCs w:val="20"/>
              </w:rPr>
              <w:t>2</w:t>
            </w:r>
            <w:r w:rsidR="001C78F1">
              <w:rPr>
                <w:rFonts w:ascii="Arial" w:hAnsi="Arial" w:cs="Arial"/>
                <w:sz w:val="20"/>
                <w:szCs w:val="20"/>
              </w:rPr>
              <w:t>5</w:t>
            </w:r>
          </w:p>
        </w:tc>
        <w:tc>
          <w:tcPr>
            <w:tcW w:w="993" w:type="dxa"/>
            <w:tcBorders>
              <w:top w:val="nil"/>
              <w:left w:val="nil"/>
              <w:bottom w:val="single" w:sz="4" w:space="0" w:color="auto"/>
              <w:right w:val="single" w:sz="4" w:space="0" w:color="auto"/>
            </w:tcBorders>
            <w:shd w:val="clear" w:color="auto" w:fill="auto"/>
            <w:noWrap/>
            <w:vAlign w:val="bottom"/>
          </w:tcPr>
          <w:p w14:paraId="0B67B79D" w14:textId="5AB4BB6C" w:rsidR="007C2396" w:rsidRDefault="001C78F1" w:rsidP="004C6372">
            <w:pPr>
              <w:jc w:val="right"/>
              <w:rPr>
                <w:rFonts w:ascii="Arial" w:hAnsi="Arial" w:cs="Arial"/>
                <w:sz w:val="20"/>
                <w:szCs w:val="20"/>
              </w:rPr>
            </w:pPr>
            <w:r>
              <w:rPr>
                <w:rFonts w:ascii="Arial" w:hAnsi="Arial" w:cs="Arial"/>
                <w:sz w:val="20"/>
                <w:szCs w:val="20"/>
              </w:rPr>
              <w:t>214</w:t>
            </w:r>
          </w:p>
        </w:tc>
      </w:tr>
      <w:tr w:rsidR="007C2396" w:rsidRPr="00BF0E9D" w14:paraId="60971800" w14:textId="77777777"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14:paraId="689FE68D" w14:textId="77777777" w:rsidR="007C2396" w:rsidRPr="000F3C65" w:rsidRDefault="007C2396" w:rsidP="00E308F2">
            <w:pPr>
              <w:pStyle w:val="NoSpacing"/>
              <w:rPr>
                <w:b/>
              </w:rPr>
            </w:pPr>
            <w:r w:rsidRPr="000F3C65">
              <w:rPr>
                <w:b/>
              </w:rPr>
              <w:t>As on 01-04-</w:t>
            </w:r>
            <w:r w:rsidR="004109D7">
              <w:rPr>
                <w:b/>
              </w:rPr>
              <w:t>21</w:t>
            </w:r>
          </w:p>
        </w:tc>
        <w:tc>
          <w:tcPr>
            <w:tcW w:w="1057" w:type="dxa"/>
            <w:tcBorders>
              <w:top w:val="nil"/>
              <w:left w:val="nil"/>
              <w:bottom w:val="single" w:sz="4" w:space="0" w:color="auto"/>
              <w:right w:val="single" w:sz="4" w:space="0" w:color="auto"/>
            </w:tcBorders>
            <w:shd w:val="clear" w:color="auto" w:fill="auto"/>
            <w:noWrap/>
            <w:vAlign w:val="bottom"/>
          </w:tcPr>
          <w:p w14:paraId="595CA023" w14:textId="713AC7CD" w:rsidR="007C2396" w:rsidRPr="007C2396" w:rsidRDefault="004109D7" w:rsidP="00942922">
            <w:pPr>
              <w:jc w:val="right"/>
              <w:rPr>
                <w:rFonts w:ascii="Arial" w:hAnsi="Arial" w:cs="Arial"/>
                <w:b/>
                <w:sz w:val="20"/>
                <w:szCs w:val="20"/>
              </w:rPr>
            </w:pPr>
            <w:r>
              <w:rPr>
                <w:rFonts w:ascii="Arial" w:hAnsi="Arial" w:cs="Arial"/>
                <w:b/>
                <w:sz w:val="20"/>
                <w:szCs w:val="20"/>
              </w:rPr>
              <w:t>39</w:t>
            </w:r>
            <w:r w:rsidR="001C78F1">
              <w:rPr>
                <w:rFonts w:ascii="Arial" w:hAnsi="Arial" w:cs="Arial"/>
                <w:b/>
                <w:sz w:val="20"/>
                <w:szCs w:val="20"/>
              </w:rPr>
              <w:t>4</w:t>
            </w:r>
          </w:p>
        </w:tc>
        <w:tc>
          <w:tcPr>
            <w:tcW w:w="1526" w:type="dxa"/>
            <w:tcBorders>
              <w:top w:val="nil"/>
              <w:left w:val="nil"/>
              <w:bottom w:val="single" w:sz="4" w:space="0" w:color="auto"/>
              <w:right w:val="single" w:sz="4" w:space="0" w:color="auto"/>
            </w:tcBorders>
            <w:shd w:val="clear" w:color="auto" w:fill="auto"/>
            <w:noWrap/>
            <w:vAlign w:val="bottom"/>
          </w:tcPr>
          <w:p w14:paraId="517854A7" w14:textId="3AFCC5F2" w:rsidR="007C2396" w:rsidRPr="007C2396" w:rsidRDefault="004109D7" w:rsidP="004C6372">
            <w:pPr>
              <w:jc w:val="right"/>
              <w:rPr>
                <w:rFonts w:ascii="Arial" w:hAnsi="Arial" w:cs="Arial"/>
                <w:b/>
                <w:sz w:val="20"/>
                <w:szCs w:val="20"/>
              </w:rPr>
            </w:pPr>
            <w:r>
              <w:rPr>
                <w:rFonts w:ascii="Arial" w:hAnsi="Arial" w:cs="Arial"/>
                <w:b/>
                <w:sz w:val="20"/>
                <w:szCs w:val="20"/>
              </w:rPr>
              <w:t>8</w:t>
            </w:r>
            <w:r w:rsidR="001C78F1">
              <w:rPr>
                <w:rFonts w:ascii="Arial" w:hAnsi="Arial" w:cs="Arial"/>
                <w:b/>
                <w:sz w:val="20"/>
                <w:szCs w:val="20"/>
              </w:rPr>
              <w:t>2</w:t>
            </w:r>
          </w:p>
        </w:tc>
        <w:tc>
          <w:tcPr>
            <w:tcW w:w="1134" w:type="dxa"/>
            <w:tcBorders>
              <w:top w:val="nil"/>
              <w:left w:val="nil"/>
              <w:bottom w:val="single" w:sz="4" w:space="0" w:color="auto"/>
              <w:right w:val="single" w:sz="4" w:space="0" w:color="auto"/>
            </w:tcBorders>
            <w:shd w:val="clear" w:color="auto" w:fill="auto"/>
            <w:noWrap/>
            <w:vAlign w:val="bottom"/>
          </w:tcPr>
          <w:p w14:paraId="105460C4" w14:textId="5F09873F" w:rsidR="007C2396" w:rsidRPr="007C2396" w:rsidRDefault="004109D7" w:rsidP="004C6372">
            <w:pPr>
              <w:jc w:val="right"/>
              <w:rPr>
                <w:rFonts w:ascii="Arial" w:hAnsi="Arial" w:cs="Arial"/>
                <w:b/>
                <w:sz w:val="20"/>
                <w:szCs w:val="20"/>
              </w:rPr>
            </w:pPr>
            <w:r>
              <w:rPr>
                <w:rFonts w:ascii="Arial" w:hAnsi="Arial" w:cs="Arial"/>
                <w:b/>
                <w:sz w:val="20"/>
                <w:szCs w:val="20"/>
              </w:rPr>
              <w:t>14</w:t>
            </w:r>
            <w:r w:rsidR="001C78F1">
              <w:rPr>
                <w:rFonts w:ascii="Arial" w:hAnsi="Arial" w:cs="Arial"/>
                <w:b/>
                <w:sz w:val="20"/>
                <w:szCs w:val="20"/>
              </w:rPr>
              <w:t>65</w:t>
            </w:r>
          </w:p>
        </w:tc>
        <w:tc>
          <w:tcPr>
            <w:tcW w:w="1559" w:type="dxa"/>
            <w:tcBorders>
              <w:top w:val="nil"/>
              <w:left w:val="nil"/>
              <w:bottom w:val="single" w:sz="4" w:space="0" w:color="auto"/>
              <w:right w:val="single" w:sz="4" w:space="0" w:color="auto"/>
            </w:tcBorders>
            <w:shd w:val="clear" w:color="auto" w:fill="auto"/>
            <w:noWrap/>
            <w:vAlign w:val="bottom"/>
          </w:tcPr>
          <w:p w14:paraId="1010E75E" w14:textId="26825745" w:rsidR="007C2396" w:rsidRPr="007C2396" w:rsidRDefault="004109D7" w:rsidP="00942922">
            <w:pPr>
              <w:jc w:val="right"/>
              <w:rPr>
                <w:rFonts w:ascii="Arial" w:hAnsi="Arial" w:cs="Arial"/>
                <w:b/>
                <w:sz w:val="20"/>
                <w:szCs w:val="20"/>
              </w:rPr>
            </w:pPr>
            <w:r>
              <w:rPr>
                <w:rFonts w:ascii="Arial" w:hAnsi="Arial" w:cs="Arial"/>
                <w:b/>
                <w:sz w:val="20"/>
                <w:szCs w:val="20"/>
              </w:rPr>
              <w:t>35</w:t>
            </w:r>
            <w:r w:rsidR="001C78F1">
              <w:rPr>
                <w:rFonts w:ascii="Arial" w:hAnsi="Arial" w:cs="Arial"/>
                <w:b/>
                <w:sz w:val="20"/>
                <w:szCs w:val="20"/>
              </w:rPr>
              <w:t>5</w:t>
            </w:r>
          </w:p>
        </w:tc>
        <w:tc>
          <w:tcPr>
            <w:tcW w:w="993" w:type="dxa"/>
            <w:tcBorders>
              <w:top w:val="nil"/>
              <w:left w:val="nil"/>
              <w:bottom w:val="single" w:sz="4" w:space="0" w:color="auto"/>
              <w:right w:val="single" w:sz="4" w:space="0" w:color="auto"/>
            </w:tcBorders>
            <w:shd w:val="clear" w:color="auto" w:fill="auto"/>
            <w:noWrap/>
            <w:vAlign w:val="bottom"/>
          </w:tcPr>
          <w:p w14:paraId="7388C268" w14:textId="73111789" w:rsidR="007C2396" w:rsidRPr="007C2396" w:rsidRDefault="004109D7" w:rsidP="004C6372">
            <w:pPr>
              <w:jc w:val="right"/>
              <w:rPr>
                <w:rFonts w:ascii="Arial" w:hAnsi="Arial" w:cs="Arial"/>
                <w:b/>
                <w:sz w:val="20"/>
                <w:szCs w:val="20"/>
              </w:rPr>
            </w:pPr>
            <w:r>
              <w:rPr>
                <w:rFonts w:ascii="Arial" w:hAnsi="Arial" w:cs="Arial"/>
                <w:b/>
                <w:sz w:val="20"/>
                <w:szCs w:val="20"/>
              </w:rPr>
              <w:t>2</w:t>
            </w:r>
            <w:r w:rsidR="001C78F1">
              <w:rPr>
                <w:rFonts w:ascii="Arial" w:hAnsi="Arial" w:cs="Arial"/>
                <w:b/>
                <w:sz w:val="20"/>
                <w:szCs w:val="20"/>
              </w:rPr>
              <w:t>29</w:t>
            </w:r>
            <w:r>
              <w:rPr>
                <w:rFonts w:ascii="Arial" w:hAnsi="Arial" w:cs="Arial"/>
                <w:b/>
                <w:sz w:val="20"/>
                <w:szCs w:val="20"/>
              </w:rPr>
              <w:t>6</w:t>
            </w:r>
          </w:p>
        </w:tc>
      </w:tr>
      <w:tr w:rsidR="004276A0" w:rsidRPr="00BF0E9D" w14:paraId="13FA0829" w14:textId="77777777"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14:paraId="1F809A88" w14:textId="41A58905" w:rsidR="004276A0" w:rsidRPr="00BF0E9D" w:rsidRDefault="001C78F1" w:rsidP="000F3C65">
            <w:pPr>
              <w:pStyle w:val="NoSpacing"/>
            </w:pPr>
            <w:r>
              <w:t>Retirement during 21</w:t>
            </w:r>
            <w:r w:rsidRPr="00BF0E9D">
              <w:t>-</w:t>
            </w:r>
            <w:r>
              <w:t>22</w:t>
            </w:r>
          </w:p>
        </w:tc>
        <w:tc>
          <w:tcPr>
            <w:tcW w:w="1057" w:type="dxa"/>
            <w:tcBorders>
              <w:top w:val="nil"/>
              <w:left w:val="nil"/>
              <w:bottom w:val="single" w:sz="4" w:space="0" w:color="auto"/>
              <w:right w:val="single" w:sz="4" w:space="0" w:color="auto"/>
            </w:tcBorders>
            <w:shd w:val="clear" w:color="auto" w:fill="auto"/>
            <w:noWrap/>
            <w:vAlign w:val="bottom"/>
          </w:tcPr>
          <w:p w14:paraId="23B527C7" w14:textId="0CC2B618" w:rsidR="004276A0" w:rsidRPr="00BF0E9D" w:rsidRDefault="00625401" w:rsidP="000F3C65">
            <w:pPr>
              <w:pStyle w:val="NoSpacing"/>
              <w:jc w:val="right"/>
            </w:pPr>
            <w:r>
              <w:t>8</w:t>
            </w:r>
          </w:p>
        </w:tc>
        <w:tc>
          <w:tcPr>
            <w:tcW w:w="1526" w:type="dxa"/>
            <w:tcBorders>
              <w:top w:val="nil"/>
              <w:left w:val="nil"/>
              <w:bottom w:val="single" w:sz="4" w:space="0" w:color="auto"/>
              <w:right w:val="single" w:sz="4" w:space="0" w:color="auto"/>
            </w:tcBorders>
            <w:shd w:val="clear" w:color="auto" w:fill="auto"/>
            <w:noWrap/>
            <w:vAlign w:val="bottom"/>
          </w:tcPr>
          <w:p w14:paraId="77C3C4FF" w14:textId="24D067B9" w:rsidR="004276A0" w:rsidRPr="00BF0E9D" w:rsidRDefault="00625401" w:rsidP="000F3C65">
            <w:pPr>
              <w:pStyle w:val="NoSpacing"/>
              <w:jc w:val="right"/>
            </w:pPr>
            <w:r>
              <w:t>1</w:t>
            </w:r>
          </w:p>
        </w:tc>
        <w:tc>
          <w:tcPr>
            <w:tcW w:w="1134" w:type="dxa"/>
            <w:tcBorders>
              <w:top w:val="nil"/>
              <w:left w:val="nil"/>
              <w:bottom w:val="single" w:sz="4" w:space="0" w:color="auto"/>
              <w:right w:val="single" w:sz="4" w:space="0" w:color="auto"/>
            </w:tcBorders>
            <w:shd w:val="clear" w:color="auto" w:fill="auto"/>
            <w:noWrap/>
            <w:vAlign w:val="bottom"/>
          </w:tcPr>
          <w:p w14:paraId="2C696452" w14:textId="539607E2" w:rsidR="004276A0" w:rsidRPr="00BF0E9D" w:rsidRDefault="00625401" w:rsidP="000F3C65">
            <w:pPr>
              <w:pStyle w:val="NoSpacing"/>
              <w:jc w:val="right"/>
            </w:pPr>
            <w:r>
              <w:t>163</w:t>
            </w:r>
          </w:p>
        </w:tc>
        <w:tc>
          <w:tcPr>
            <w:tcW w:w="1559" w:type="dxa"/>
            <w:tcBorders>
              <w:top w:val="nil"/>
              <w:left w:val="nil"/>
              <w:bottom w:val="single" w:sz="4" w:space="0" w:color="auto"/>
              <w:right w:val="single" w:sz="4" w:space="0" w:color="auto"/>
            </w:tcBorders>
            <w:shd w:val="clear" w:color="auto" w:fill="auto"/>
            <w:noWrap/>
            <w:vAlign w:val="bottom"/>
          </w:tcPr>
          <w:p w14:paraId="623A7707" w14:textId="0B185D62" w:rsidR="004276A0" w:rsidRPr="00BF0E9D" w:rsidRDefault="00625401" w:rsidP="000F3C65">
            <w:pPr>
              <w:pStyle w:val="NoSpacing"/>
              <w:jc w:val="right"/>
            </w:pPr>
            <w:r>
              <w:t>17</w:t>
            </w:r>
          </w:p>
        </w:tc>
        <w:tc>
          <w:tcPr>
            <w:tcW w:w="993" w:type="dxa"/>
            <w:tcBorders>
              <w:top w:val="nil"/>
              <w:left w:val="nil"/>
              <w:bottom w:val="single" w:sz="4" w:space="0" w:color="auto"/>
              <w:right w:val="single" w:sz="4" w:space="0" w:color="auto"/>
            </w:tcBorders>
            <w:shd w:val="clear" w:color="auto" w:fill="auto"/>
            <w:noWrap/>
            <w:vAlign w:val="bottom"/>
          </w:tcPr>
          <w:p w14:paraId="77F52E31" w14:textId="44201E8B" w:rsidR="004276A0" w:rsidRPr="00BF0E9D" w:rsidRDefault="00625401" w:rsidP="000F3C65">
            <w:pPr>
              <w:pStyle w:val="NoSpacing"/>
              <w:jc w:val="right"/>
            </w:pPr>
            <w:r>
              <w:t>189</w:t>
            </w:r>
          </w:p>
        </w:tc>
      </w:tr>
      <w:tr w:rsidR="007C2396" w:rsidRPr="00BF0E9D" w14:paraId="49A5161D" w14:textId="77777777"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14:paraId="5CD9EB1D" w14:textId="715FE085" w:rsidR="007C2396" w:rsidRPr="00BF0E9D" w:rsidRDefault="004C6372" w:rsidP="00B23830">
            <w:pPr>
              <w:pStyle w:val="NoSpacing"/>
            </w:pPr>
            <w:r>
              <w:t>Retirement during 2</w:t>
            </w:r>
            <w:r w:rsidR="001C78F1">
              <w:t>2</w:t>
            </w:r>
            <w:r w:rsidR="007C2396" w:rsidRPr="00BF0E9D">
              <w:t>-</w:t>
            </w:r>
            <w:r w:rsidR="00E308F2">
              <w:t>2</w:t>
            </w:r>
            <w:r w:rsidR="001C78F1">
              <w:t>3</w:t>
            </w:r>
          </w:p>
        </w:tc>
        <w:tc>
          <w:tcPr>
            <w:tcW w:w="1057" w:type="dxa"/>
            <w:tcBorders>
              <w:top w:val="nil"/>
              <w:left w:val="nil"/>
              <w:bottom w:val="single" w:sz="4" w:space="0" w:color="auto"/>
              <w:right w:val="single" w:sz="4" w:space="0" w:color="auto"/>
            </w:tcBorders>
            <w:shd w:val="clear" w:color="auto" w:fill="auto"/>
            <w:noWrap/>
            <w:vAlign w:val="bottom"/>
          </w:tcPr>
          <w:p w14:paraId="2F1D9EDD" w14:textId="08FDD625" w:rsidR="007C2396" w:rsidRDefault="00625401" w:rsidP="004109D7">
            <w:pPr>
              <w:jc w:val="right"/>
              <w:rPr>
                <w:rFonts w:ascii="Arial" w:hAnsi="Arial" w:cs="Arial"/>
                <w:sz w:val="20"/>
                <w:szCs w:val="20"/>
              </w:rPr>
            </w:pPr>
            <w:r>
              <w:rPr>
                <w:rFonts w:ascii="Arial" w:hAnsi="Arial" w:cs="Arial"/>
                <w:sz w:val="20"/>
                <w:szCs w:val="20"/>
              </w:rPr>
              <w:t>4</w:t>
            </w:r>
          </w:p>
        </w:tc>
        <w:tc>
          <w:tcPr>
            <w:tcW w:w="1526" w:type="dxa"/>
            <w:tcBorders>
              <w:top w:val="nil"/>
              <w:left w:val="nil"/>
              <w:bottom w:val="single" w:sz="4" w:space="0" w:color="auto"/>
              <w:right w:val="single" w:sz="4" w:space="0" w:color="auto"/>
            </w:tcBorders>
            <w:shd w:val="clear" w:color="auto" w:fill="auto"/>
            <w:noWrap/>
            <w:vAlign w:val="bottom"/>
          </w:tcPr>
          <w:p w14:paraId="1E644A45" w14:textId="47D68374" w:rsidR="007C2396" w:rsidRDefault="00625401">
            <w:pPr>
              <w:jc w:val="right"/>
              <w:rPr>
                <w:rFonts w:ascii="Arial" w:hAnsi="Arial" w:cs="Arial"/>
                <w:sz w:val="20"/>
                <w:szCs w:val="20"/>
              </w:rPr>
            </w:pPr>
            <w:r>
              <w:rPr>
                <w:rFonts w:ascii="Arial" w:hAnsi="Arial" w:cs="Arial"/>
                <w:sz w:val="20"/>
                <w:szCs w:val="20"/>
              </w:rPr>
              <w:t>1</w:t>
            </w:r>
          </w:p>
        </w:tc>
        <w:tc>
          <w:tcPr>
            <w:tcW w:w="1134" w:type="dxa"/>
            <w:tcBorders>
              <w:top w:val="nil"/>
              <w:left w:val="nil"/>
              <w:bottom w:val="single" w:sz="4" w:space="0" w:color="auto"/>
              <w:right w:val="single" w:sz="4" w:space="0" w:color="auto"/>
            </w:tcBorders>
            <w:shd w:val="clear" w:color="auto" w:fill="auto"/>
            <w:noWrap/>
            <w:vAlign w:val="bottom"/>
          </w:tcPr>
          <w:p w14:paraId="08820592" w14:textId="2203C1BD" w:rsidR="007C2396" w:rsidRDefault="00625401" w:rsidP="004109D7">
            <w:pPr>
              <w:jc w:val="right"/>
              <w:rPr>
                <w:rFonts w:ascii="Arial" w:hAnsi="Arial" w:cs="Arial"/>
                <w:sz w:val="20"/>
                <w:szCs w:val="20"/>
              </w:rPr>
            </w:pPr>
            <w:r>
              <w:rPr>
                <w:rFonts w:ascii="Arial" w:hAnsi="Arial" w:cs="Arial"/>
                <w:sz w:val="20"/>
                <w:szCs w:val="20"/>
              </w:rPr>
              <w:t>94</w:t>
            </w:r>
          </w:p>
        </w:tc>
        <w:tc>
          <w:tcPr>
            <w:tcW w:w="1559" w:type="dxa"/>
            <w:tcBorders>
              <w:top w:val="nil"/>
              <w:left w:val="nil"/>
              <w:bottom w:val="single" w:sz="4" w:space="0" w:color="auto"/>
              <w:right w:val="single" w:sz="4" w:space="0" w:color="auto"/>
            </w:tcBorders>
            <w:shd w:val="clear" w:color="auto" w:fill="auto"/>
            <w:noWrap/>
            <w:vAlign w:val="bottom"/>
          </w:tcPr>
          <w:p w14:paraId="7F1C76F8" w14:textId="0CB6A013" w:rsidR="007C2396" w:rsidRDefault="004109D7" w:rsidP="004109D7">
            <w:pPr>
              <w:jc w:val="right"/>
              <w:rPr>
                <w:rFonts w:ascii="Arial" w:hAnsi="Arial" w:cs="Arial"/>
                <w:sz w:val="20"/>
                <w:szCs w:val="20"/>
              </w:rPr>
            </w:pPr>
            <w:r>
              <w:rPr>
                <w:rFonts w:ascii="Arial" w:hAnsi="Arial" w:cs="Arial"/>
                <w:sz w:val="20"/>
                <w:szCs w:val="20"/>
              </w:rPr>
              <w:t>1</w:t>
            </w:r>
            <w:r w:rsidR="00625401">
              <w:rPr>
                <w:rFonts w:ascii="Arial" w:hAnsi="Arial" w:cs="Arial"/>
                <w:sz w:val="20"/>
                <w:szCs w:val="20"/>
              </w:rPr>
              <w:t>1</w:t>
            </w:r>
          </w:p>
        </w:tc>
        <w:tc>
          <w:tcPr>
            <w:tcW w:w="993" w:type="dxa"/>
            <w:tcBorders>
              <w:top w:val="nil"/>
              <w:left w:val="nil"/>
              <w:bottom w:val="single" w:sz="4" w:space="0" w:color="auto"/>
              <w:right w:val="single" w:sz="4" w:space="0" w:color="auto"/>
            </w:tcBorders>
            <w:shd w:val="clear" w:color="auto" w:fill="auto"/>
            <w:noWrap/>
            <w:vAlign w:val="bottom"/>
          </w:tcPr>
          <w:p w14:paraId="020D0C7F" w14:textId="4F3FA40A" w:rsidR="007C2396" w:rsidRDefault="00625401" w:rsidP="004109D7">
            <w:pPr>
              <w:jc w:val="right"/>
              <w:rPr>
                <w:rFonts w:ascii="Arial" w:hAnsi="Arial" w:cs="Arial"/>
                <w:sz w:val="20"/>
                <w:szCs w:val="20"/>
              </w:rPr>
            </w:pPr>
            <w:r>
              <w:rPr>
                <w:rFonts w:ascii="Arial" w:hAnsi="Arial" w:cs="Arial"/>
                <w:sz w:val="20"/>
                <w:szCs w:val="20"/>
              </w:rPr>
              <w:t>110</w:t>
            </w:r>
          </w:p>
        </w:tc>
      </w:tr>
      <w:tr w:rsidR="004276A0" w:rsidRPr="00BF0E9D" w14:paraId="3FAD4A1A" w14:textId="77777777"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14:paraId="5D4E364B" w14:textId="16E29033" w:rsidR="004276A0" w:rsidRPr="000F3C65" w:rsidRDefault="004276A0" w:rsidP="00E308F2">
            <w:pPr>
              <w:pStyle w:val="NoSpacing"/>
              <w:rPr>
                <w:b/>
              </w:rPr>
            </w:pPr>
            <w:r w:rsidRPr="000F3C65">
              <w:rPr>
                <w:b/>
              </w:rPr>
              <w:t>As on 01-04-</w:t>
            </w:r>
            <w:r w:rsidR="00E308F2">
              <w:rPr>
                <w:b/>
              </w:rPr>
              <w:t>2</w:t>
            </w:r>
            <w:r w:rsidR="00625401">
              <w:rPr>
                <w:b/>
              </w:rPr>
              <w:t>3</w:t>
            </w:r>
          </w:p>
        </w:tc>
        <w:tc>
          <w:tcPr>
            <w:tcW w:w="1057" w:type="dxa"/>
            <w:tcBorders>
              <w:top w:val="nil"/>
              <w:left w:val="nil"/>
              <w:bottom w:val="single" w:sz="4" w:space="0" w:color="auto"/>
              <w:right w:val="single" w:sz="4" w:space="0" w:color="auto"/>
            </w:tcBorders>
            <w:shd w:val="clear" w:color="auto" w:fill="auto"/>
            <w:noWrap/>
            <w:vAlign w:val="bottom"/>
          </w:tcPr>
          <w:p w14:paraId="1C85D156" w14:textId="2CECECA9" w:rsidR="004276A0" w:rsidRPr="000F3C65" w:rsidRDefault="00625401" w:rsidP="004C6372">
            <w:pPr>
              <w:pStyle w:val="NoSpacing"/>
              <w:jc w:val="right"/>
              <w:rPr>
                <w:b/>
              </w:rPr>
            </w:pPr>
            <w:r>
              <w:rPr>
                <w:b/>
              </w:rPr>
              <w:t>382</w:t>
            </w:r>
          </w:p>
        </w:tc>
        <w:tc>
          <w:tcPr>
            <w:tcW w:w="1526" w:type="dxa"/>
            <w:tcBorders>
              <w:top w:val="nil"/>
              <w:left w:val="nil"/>
              <w:bottom w:val="single" w:sz="4" w:space="0" w:color="auto"/>
              <w:right w:val="single" w:sz="4" w:space="0" w:color="auto"/>
            </w:tcBorders>
            <w:shd w:val="clear" w:color="auto" w:fill="auto"/>
            <w:noWrap/>
            <w:vAlign w:val="bottom"/>
          </w:tcPr>
          <w:p w14:paraId="54BC8DE8" w14:textId="65CCA103" w:rsidR="004276A0" w:rsidRPr="000F3C65" w:rsidRDefault="00B23830" w:rsidP="004C6372">
            <w:pPr>
              <w:pStyle w:val="NoSpacing"/>
              <w:jc w:val="right"/>
              <w:rPr>
                <w:b/>
              </w:rPr>
            </w:pPr>
            <w:r>
              <w:rPr>
                <w:b/>
              </w:rPr>
              <w:t>8</w:t>
            </w:r>
            <w:r w:rsidR="00625401">
              <w:rPr>
                <w:b/>
              </w:rPr>
              <w:t>0</w:t>
            </w:r>
          </w:p>
        </w:tc>
        <w:tc>
          <w:tcPr>
            <w:tcW w:w="1134" w:type="dxa"/>
            <w:tcBorders>
              <w:top w:val="nil"/>
              <w:left w:val="nil"/>
              <w:bottom w:val="single" w:sz="4" w:space="0" w:color="auto"/>
              <w:right w:val="single" w:sz="4" w:space="0" w:color="auto"/>
            </w:tcBorders>
            <w:shd w:val="clear" w:color="auto" w:fill="auto"/>
            <w:noWrap/>
            <w:vAlign w:val="bottom"/>
          </w:tcPr>
          <w:p w14:paraId="609CE9ED" w14:textId="5C839DFD" w:rsidR="004276A0" w:rsidRPr="000F3C65" w:rsidRDefault="00B23830" w:rsidP="004C6372">
            <w:pPr>
              <w:pStyle w:val="NoSpacing"/>
              <w:jc w:val="right"/>
              <w:rPr>
                <w:b/>
              </w:rPr>
            </w:pPr>
            <w:r>
              <w:rPr>
                <w:b/>
              </w:rPr>
              <w:t>1</w:t>
            </w:r>
            <w:r w:rsidR="00625401">
              <w:rPr>
                <w:b/>
              </w:rPr>
              <w:t>208</w:t>
            </w:r>
          </w:p>
        </w:tc>
        <w:tc>
          <w:tcPr>
            <w:tcW w:w="1559" w:type="dxa"/>
            <w:tcBorders>
              <w:top w:val="nil"/>
              <w:left w:val="nil"/>
              <w:bottom w:val="single" w:sz="4" w:space="0" w:color="auto"/>
              <w:right w:val="single" w:sz="4" w:space="0" w:color="auto"/>
            </w:tcBorders>
            <w:shd w:val="clear" w:color="auto" w:fill="auto"/>
            <w:noWrap/>
            <w:vAlign w:val="bottom"/>
          </w:tcPr>
          <w:p w14:paraId="7EC71178" w14:textId="78809FC3" w:rsidR="004276A0" w:rsidRPr="000F3C65" w:rsidRDefault="00625401" w:rsidP="009F29DA">
            <w:pPr>
              <w:pStyle w:val="NoSpacing"/>
              <w:jc w:val="right"/>
              <w:rPr>
                <w:b/>
              </w:rPr>
            </w:pPr>
            <w:r>
              <w:rPr>
                <w:b/>
              </w:rPr>
              <w:t>3</w:t>
            </w:r>
            <w:r w:rsidR="00B23830">
              <w:rPr>
                <w:b/>
              </w:rPr>
              <w:t>27</w:t>
            </w:r>
          </w:p>
        </w:tc>
        <w:tc>
          <w:tcPr>
            <w:tcW w:w="993" w:type="dxa"/>
            <w:tcBorders>
              <w:top w:val="nil"/>
              <w:left w:val="nil"/>
              <w:bottom w:val="single" w:sz="4" w:space="0" w:color="auto"/>
              <w:right w:val="single" w:sz="4" w:space="0" w:color="auto"/>
            </w:tcBorders>
            <w:shd w:val="clear" w:color="auto" w:fill="auto"/>
            <w:noWrap/>
            <w:vAlign w:val="bottom"/>
          </w:tcPr>
          <w:p w14:paraId="35F629C5" w14:textId="7FBAB86F" w:rsidR="004276A0" w:rsidRPr="000F3C65" w:rsidRDefault="00625401" w:rsidP="004C6372">
            <w:pPr>
              <w:pStyle w:val="NoSpacing"/>
              <w:jc w:val="right"/>
              <w:rPr>
                <w:b/>
              </w:rPr>
            </w:pPr>
            <w:r>
              <w:rPr>
                <w:b/>
              </w:rPr>
              <w:t>1997</w:t>
            </w:r>
          </w:p>
        </w:tc>
      </w:tr>
    </w:tbl>
    <w:p w14:paraId="14AB9234" w14:textId="34CD684A" w:rsidR="00625401" w:rsidRDefault="00625401" w:rsidP="00625401">
      <w:pPr>
        <w:pStyle w:val="BodyText2"/>
        <w:spacing w:line="360" w:lineRule="auto"/>
        <w:jc w:val="both"/>
        <w:rPr>
          <w:rFonts w:ascii="Cambria" w:hAnsi="Cambria" w:cs="Arial"/>
          <w:sz w:val="24"/>
          <w:szCs w:val="24"/>
          <w:lang w:val="en-GB"/>
        </w:rPr>
      </w:pPr>
      <w:r>
        <w:rPr>
          <w:rFonts w:ascii="Cambria" w:hAnsi="Cambria" w:cs="Arial"/>
          <w:sz w:val="24"/>
          <w:szCs w:val="24"/>
          <w:lang w:val="en-GB"/>
        </w:rPr>
        <w:t xml:space="preserve">Therefore, </w:t>
      </w:r>
      <w:r w:rsidR="00C538D3">
        <w:rPr>
          <w:rFonts w:ascii="Cambria" w:hAnsi="Cambria" w:cs="Arial"/>
          <w:sz w:val="24"/>
          <w:szCs w:val="24"/>
          <w:lang w:val="en-GB"/>
        </w:rPr>
        <w:t xml:space="preserve">considering the vacancy position </w:t>
      </w:r>
      <w:r>
        <w:rPr>
          <w:rFonts w:ascii="Cambria" w:hAnsi="Cambria" w:cs="Arial"/>
          <w:sz w:val="24"/>
          <w:szCs w:val="24"/>
          <w:lang w:val="en-GB"/>
        </w:rPr>
        <w:t>the licensee has proposed the following recruitment proposal</w:t>
      </w:r>
      <w:r w:rsidR="007F548A">
        <w:rPr>
          <w:rFonts w:ascii="Cambria" w:hAnsi="Cambria" w:cs="Arial"/>
          <w:sz w:val="24"/>
          <w:szCs w:val="24"/>
          <w:lang w:val="en-GB"/>
        </w:rPr>
        <w:t xml:space="preserve"> during the current year &amp; ensuing year </w:t>
      </w:r>
      <w:r w:rsidR="00C538D3">
        <w:rPr>
          <w:rFonts w:ascii="Cambria" w:hAnsi="Cambria" w:cs="Arial"/>
          <w:sz w:val="24"/>
          <w:szCs w:val="24"/>
          <w:lang w:val="en-GB"/>
        </w:rPr>
        <w:t>which may kindly considered and approved.</w:t>
      </w:r>
    </w:p>
    <w:tbl>
      <w:tblPr>
        <w:tblpPr w:leftFromText="180" w:rightFromText="180" w:vertAnchor="text" w:horzAnchor="margin" w:tblpY="63"/>
        <w:tblOverlap w:val="never"/>
        <w:tblW w:w="9039" w:type="dxa"/>
        <w:tblLook w:val="0000" w:firstRow="0" w:lastRow="0" w:firstColumn="0" w:lastColumn="0" w:noHBand="0" w:noVBand="0"/>
      </w:tblPr>
      <w:tblGrid>
        <w:gridCol w:w="2770"/>
        <w:gridCol w:w="1057"/>
        <w:gridCol w:w="1526"/>
        <w:gridCol w:w="1134"/>
        <w:gridCol w:w="1559"/>
        <w:gridCol w:w="993"/>
      </w:tblGrid>
      <w:tr w:rsidR="00567EC4" w:rsidRPr="00B23830" w14:paraId="3063FB91" w14:textId="77777777" w:rsidTr="002B3AAB">
        <w:trPr>
          <w:trHeight w:val="255"/>
          <w:tblHeader/>
        </w:trPr>
        <w:tc>
          <w:tcPr>
            <w:tcW w:w="2770" w:type="dxa"/>
            <w:tcBorders>
              <w:top w:val="single" w:sz="4" w:space="0" w:color="auto"/>
              <w:left w:val="single" w:sz="4" w:space="0" w:color="auto"/>
              <w:bottom w:val="single" w:sz="4" w:space="0" w:color="auto"/>
              <w:right w:val="single" w:sz="4" w:space="0" w:color="auto"/>
            </w:tcBorders>
            <w:shd w:val="clear" w:color="auto" w:fill="auto"/>
            <w:vAlign w:val="center"/>
          </w:tcPr>
          <w:p w14:paraId="1AC2D89A" w14:textId="7E7290D8" w:rsidR="00567EC4" w:rsidRPr="00B23830" w:rsidRDefault="00567EC4" w:rsidP="002B3AAB">
            <w:pPr>
              <w:pStyle w:val="NoSpacing"/>
              <w:jc w:val="center"/>
              <w:rPr>
                <w:b/>
              </w:rPr>
            </w:pPr>
            <w:r>
              <w:rPr>
                <w:b/>
              </w:rPr>
              <w:t>CTC</w:t>
            </w:r>
            <w:r w:rsidR="00CC5EA7">
              <w:rPr>
                <w:b/>
              </w:rPr>
              <w:t xml:space="preserve"> Employee</w:t>
            </w:r>
            <w:r w:rsidRPr="00B23830">
              <w:rPr>
                <w:b/>
              </w:rPr>
              <w:t>.</w:t>
            </w:r>
          </w:p>
        </w:tc>
        <w:tc>
          <w:tcPr>
            <w:tcW w:w="2583" w:type="dxa"/>
            <w:gridSpan w:val="2"/>
            <w:tcBorders>
              <w:top w:val="single" w:sz="4" w:space="0" w:color="auto"/>
              <w:left w:val="nil"/>
              <w:bottom w:val="single" w:sz="4" w:space="0" w:color="auto"/>
              <w:right w:val="single" w:sz="4" w:space="0" w:color="auto"/>
            </w:tcBorders>
            <w:shd w:val="clear" w:color="auto" w:fill="auto"/>
            <w:vAlign w:val="center"/>
          </w:tcPr>
          <w:p w14:paraId="3FFC4664" w14:textId="77777777" w:rsidR="00567EC4" w:rsidRPr="00B23830" w:rsidRDefault="00567EC4" w:rsidP="002B3AAB">
            <w:pPr>
              <w:pStyle w:val="NoSpacing"/>
              <w:jc w:val="center"/>
              <w:rPr>
                <w:b/>
              </w:rPr>
            </w:pPr>
            <w:r w:rsidRPr="00B23830">
              <w:rPr>
                <w:b/>
              </w:rPr>
              <w:t>Executive</w:t>
            </w:r>
          </w:p>
        </w:tc>
        <w:tc>
          <w:tcPr>
            <w:tcW w:w="2693" w:type="dxa"/>
            <w:gridSpan w:val="2"/>
            <w:tcBorders>
              <w:top w:val="single" w:sz="4" w:space="0" w:color="auto"/>
              <w:left w:val="nil"/>
              <w:bottom w:val="single" w:sz="4" w:space="0" w:color="auto"/>
              <w:right w:val="single" w:sz="4" w:space="0" w:color="auto"/>
            </w:tcBorders>
            <w:shd w:val="clear" w:color="auto" w:fill="auto"/>
            <w:vAlign w:val="center"/>
          </w:tcPr>
          <w:p w14:paraId="4C2537E1" w14:textId="77777777" w:rsidR="00567EC4" w:rsidRPr="00B23830" w:rsidRDefault="00567EC4" w:rsidP="002B3AAB">
            <w:pPr>
              <w:pStyle w:val="NoSpacing"/>
              <w:jc w:val="center"/>
              <w:rPr>
                <w:b/>
              </w:rPr>
            </w:pPr>
            <w:r w:rsidRPr="00B23830">
              <w:rPr>
                <w:b/>
              </w:rPr>
              <w:t>Non-Executive</w:t>
            </w:r>
          </w:p>
        </w:tc>
        <w:tc>
          <w:tcPr>
            <w:tcW w:w="993" w:type="dxa"/>
            <w:tcBorders>
              <w:top w:val="single" w:sz="4" w:space="0" w:color="auto"/>
              <w:left w:val="nil"/>
              <w:bottom w:val="single" w:sz="4" w:space="0" w:color="auto"/>
              <w:right w:val="single" w:sz="4" w:space="0" w:color="auto"/>
            </w:tcBorders>
            <w:shd w:val="clear" w:color="auto" w:fill="auto"/>
            <w:vAlign w:val="center"/>
          </w:tcPr>
          <w:p w14:paraId="4ADD8C81" w14:textId="77777777" w:rsidR="00567EC4" w:rsidRPr="00B23830" w:rsidRDefault="00567EC4" w:rsidP="002B3AAB">
            <w:pPr>
              <w:pStyle w:val="NoSpacing"/>
              <w:jc w:val="center"/>
              <w:rPr>
                <w:b/>
              </w:rPr>
            </w:pPr>
            <w:r w:rsidRPr="00B23830">
              <w:rPr>
                <w:b/>
              </w:rPr>
              <w:t>Total</w:t>
            </w:r>
          </w:p>
        </w:tc>
      </w:tr>
      <w:tr w:rsidR="00567EC4" w:rsidRPr="00BF0E9D" w14:paraId="251427C8" w14:textId="77777777" w:rsidTr="002B3AAB">
        <w:trPr>
          <w:trHeight w:val="510"/>
          <w:tblHeader/>
        </w:trPr>
        <w:tc>
          <w:tcPr>
            <w:tcW w:w="2770" w:type="dxa"/>
            <w:tcBorders>
              <w:top w:val="nil"/>
              <w:left w:val="single" w:sz="4" w:space="0" w:color="auto"/>
              <w:bottom w:val="single" w:sz="4" w:space="0" w:color="auto"/>
              <w:right w:val="single" w:sz="4" w:space="0" w:color="auto"/>
            </w:tcBorders>
            <w:shd w:val="clear" w:color="auto" w:fill="auto"/>
            <w:vAlign w:val="bottom"/>
          </w:tcPr>
          <w:p w14:paraId="06B6C731" w14:textId="77777777" w:rsidR="00567EC4" w:rsidRPr="00BF0E9D" w:rsidRDefault="00567EC4" w:rsidP="002B3AAB">
            <w:pPr>
              <w:pStyle w:val="NoSpacing"/>
            </w:pPr>
            <w:r w:rsidRPr="00BF0E9D">
              <w:t> </w:t>
            </w:r>
          </w:p>
        </w:tc>
        <w:tc>
          <w:tcPr>
            <w:tcW w:w="1057" w:type="dxa"/>
            <w:tcBorders>
              <w:top w:val="nil"/>
              <w:left w:val="nil"/>
              <w:bottom w:val="single" w:sz="4" w:space="0" w:color="auto"/>
              <w:right w:val="single" w:sz="4" w:space="0" w:color="auto"/>
            </w:tcBorders>
            <w:shd w:val="clear" w:color="auto" w:fill="auto"/>
            <w:vAlign w:val="center"/>
          </w:tcPr>
          <w:p w14:paraId="2D044A4A" w14:textId="77777777" w:rsidR="00567EC4" w:rsidRPr="00BF0E9D" w:rsidRDefault="00567EC4" w:rsidP="002B3AAB">
            <w:pPr>
              <w:pStyle w:val="NoSpacing"/>
              <w:jc w:val="center"/>
            </w:pPr>
            <w:r w:rsidRPr="00BF0E9D">
              <w:t>Technical</w:t>
            </w:r>
          </w:p>
        </w:tc>
        <w:tc>
          <w:tcPr>
            <w:tcW w:w="1526" w:type="dxa"/>
            <w:tcBorders>
              <w:top w:val="nil"/>
              <w:left w:val="nil"/>
              <w:bottom w:val="single" w:sz="4" w:space="0" w:color="auto"/>
              <w:right w:val="single" w:sz="4" w:space="0" w:color="auto"/>
            </w:tcBorders>
            <w:shd w:val="clear" w:color="auto" w:fill="auto"/>
            <w:vAlign w:val="center"/>
          </w:tcPr>
          <w:p w14:paraId="18A2C829" w14:textId="77777777" w:rsidR="00567EC4" w:rsidRPr="00BF0E9D" w:rsidRDefault="00567EC4" w:rsidP="002B3AAB">
            <w:pPr>
              <w:pStyle w:val="NoSpacing"/>
              <w:jc w:val="center"/>
            </w:pPr>
            <w:r w:rsidRPr="00BF0E9D">
              <w:t>Non-Technical</w:t>
            </w:r>
          </w:p>
        </w:tc>
        <w:tc>
          <w:tcPr>
            <w:tcW w:w="1134" w:type="dxa"/>
            <w:tcBorders>
              <w:top w:val="nil"/>
              <w:left w:val="nil"/>
              <w:bottom w:val="single" w:sz="4" w:space="0" w:color="auto"/>
              <w:right w:val="single" w:sz="4" w:space="0" w:color="auto"/>
            </w:tcBorders>
            <w:shd w:val="clear" w:color="auto" w:fill="auto"/>
            <w:vAlign w:val="center"/>
          </w:tcPr>
          <w:p w14:paraId="37E5871D" w14:textId="77777777" w:rsidR="00567EC4" w:rsidRPr="00BF0E9D" w:rsidRDefault="00567EC4" w:rsidP="002B3AAB">
            <w:pPr>
              <w:pStyle w:val="NoSpacing"/>
              <w:jc w:val="center"/>
            </w:pPr>
            <w:r w:rsidRPr="00BF0E9D">
              <w:t>Technical</w:t>
            </w:r>
          </w:p>
        </w:tc>
        <w:tc>
          <w:tcPr>
            <w:tcW w:w="1559" w:type="dxa"/>
            <w:tcBorders>
              <w:top w:val="nil"/>
              <w:left w:val="nil"/>
              <w:bottom w:val="single" w:sz="4" w:space="0" w:color="auto"/>
              <w:right w:val="single" w:sz="4" w:space="0" w:color="auto"/>
            </w:tcBorders>
            <w:shd w:val="clear" w:color="auto" w:fill="auto"/>
            <w:vAlign w:val="center"/>
          </w:tcPr>
          <w:p w14:paraId="7B7D428A" w14:textId="77777777" w:rsidR="00567EC4" w:rsidRPr="00BF0E9D" w:rsidRDefault="00567EC4" w:rsidP="002B3AAB">
            <w:pPr>
              <w:pStyle w:val="NoSpacing"/>
              <w:jc w:val="center"/>
            </w:pPr>
            <w:r w:rsidRPr="00BF0E9D">
              <w:t>Non-Technical</w:t>
            </w:r>
          </w:p>
        </w:tc>
        <w:tc>
          <w:tcPr>
            <w:tcW w:w="993" w:type="dxa"/>
            <w:tcBorders>
              <w:top w:val="nil"/>
              <w:left w:val="nil"/>
              <w:bottom w:val="single" w:sz="4" w:space="0" w:color="auto"/>
              <w:right w:val="single" w:sz="4" w:space="0" w:color="auto"/>
            </w:tcBorders>
            <w:shd w:val="clear" w:color="auto" w:fill="auto"/>
            <w:vAlign w:val="center"/>
          </w:tcPr>
          <w:p w14:paraId="0F6EB4A0" w14:textId="77777777" w:rsidR="00567EC4" w:rsidRPr="00BF0E9D" w:rsidRDefault="00567EC4" w:rsidP="002B3AAB">
            <w:pPr>
              <w:pStyle w:val="NoSpacing"/>
              <w:jc w:val="center"/>
            </w:pPr>
          </w:p>
        </w:tc>
      </w:tr>
      <w:tr w:rsidR="00567EC4" w14:paraId="5BCFB898" w14:textId="77777777" w:rsidTr="002B3AAB">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14:paraId="1E777A6F" w14:textId="2D4097C9" w:rsidR="00567EC4" w:rsidRPr="00BF0E9D" w:rsidRDefault="00567EC4" w:rsidP="002B3AAB">
            <w:pPr>
              <w:pStyle w:val="NoSpacing"/>
            </w:pPr>
            <w:r>
              <w:t xml:space="preserve">Recruitment </w:t>
            </w:r>
            <w:r w:rsidR="00CB0393">
              <w:t>plan for FY 2021-22</w:t>
            </w:r>
          </w:p>
        </w:tc>
        <w:tc>
          <w:tcPr>
            <w:tcW w:w="1057" w:type="dxa"/>
            <w:tcBorders>
              <w:top w:val="nil"/>
              <w:left w:val="nil"/>
              <w:bottom w:val="single" w:sz="4" w:space="0" w:color="auto"/>
              <w:right w:val="single" w:sz="4" w:space="0" w:color="auto"/>
            </w:tcBorders>
            <w:shd w:val="clear" w:color="auto" w:fill="auto"/>
            <w:noWrap/>
            <w:vAlign w:val="bottom"/>
          </w:tcPr>
          <w:p w14:paraId="68A0C997" w14:textId="1ED17414" w:rsidR="00567EC4" w:rsidRDefault="00CB0393" w:rsidP="002B3AAB">
            <w:pPr>
              <w:jc w:val="right"/>
              <w:rPr>
                <w:rFonts w:ascii="Arial" w:hAnsi="Arial" w:cs="Arial"/>
                <w:sz w:val="20"/>
                <w:szCs w:val="20"/>
              </w:rPr>
            </w:pPr>
            <w:r>
              <w:rPr>
                <w:rFonts w:ascii="Arial" w:hAnsi="Arial" w:cs="Arial"/>
                <w:sz w:val="20"/>
                <w:szCs w:val="20"/>
              </w:rPr>
              <w:t>785</w:t>
            </w:r>
          </w:p>
        </w:tc>
        <w:tc>
          <w:tcPr>
            <w:tcW w:w="1526" w:type="dxa"/>
            <w:tcBorders>
              <w:top w:val="nil"/>
              <w:left w:val="nil"/>
              <w:bottom w:val="single" w:sz="4" w:space="0" w:color="auto"/>
              <w:right w:val="single" w:sz="4" w:space="0" w:color="auto"/>
            </w:tcBorders>
            <w:shd w:val="clear" w:color="auto" w:fill="auto"/>
            <w:noWrap/>
            <w:vAlign w:val="bottom"/>
          </w:tcPr>
          <w:p w14:paraId="7B629AD1" w14:textId="4A62E5AD" w:rsidR="00567EC4" w:rsidRDefault="003A6E81" w:rsidP="002B3AAB">
            <w:pPr>
              <w:jc w:val="right"/>
              <w:rPr>
                <w:rFonts w:ascii="Arial" w:hAnsi="Arial" w:cs="Arial"/>
                <w:sz w:val="20"/>
                <w:szCs w:val="20"/>
              </w:rPr>
            </w:pPr>
            <w:r>
              <w:rPr>
                <w:rFonts w:ascii="Arial" w:hAnsi="Arial" w:cs="Arial"/>
                <w:sz w:val="20"/>
                <w:szCs w:val="20"/>
              </w:rPr>
              <w:t>65</w:t>
            </w:r>
          </w:p>
        </w:tc>
        <w:tc>
          <w:tcPr>
            <w:tcW w:w="1134" w:type="dxa"/>
            <w:tcBorders>
              <w:top w:val="nil"/>
              <w:left w:val="nil"/>
              <w:bottom w:val="single" w:sz="4" w:space="0" w:color="auto"/>
              <w:right w:val="single" w:sz="4" w:space="0" w:color="auto"/>
            </w:tcBorders>
            <w:shd w:val="clear" w:color="auto" w:fill="auto"/>
            <w:noWrap/>
            <w:vAlign w:val="bottom"/>
          </w:tcPr>
          <w:p w14:paraId="10DA3286" w14:textId="77777777" w:rsidR="00567EC4" w:rsidRDefault="00567EC4" w:rsidP="002B3AAB">
            <w:pPr>
              <w:jc w:val="right"/>
              <w:rPr>
                <w:rFonts w:ascii="Arial" w:hAnsi="Arial" w:cs="Arial"/>
                <w:sz w:val="20"/>
                <w:szCs w:val="20"/>
              </w:rPr>
            </w:pPr>
            <w:r>
              <w:rPr>
                <w:rFonts w:ascii="Arial" w:hAnsi="Arial" w:cs="Arial"/>
                <w:sz w:val="20"/>
                <w:szCs w:val="20"/>
              </w:rPr>
              <w:t>0</w:t>
            </w:r>
          </w:p>
        </w:tc>
        <w:tc>
          <w:tcPr>
            <w:tcW w:w="1559" w:type="dxa"/>
            <w:tcBorders>
              <w:top w:val="nil"/>
              <w:left w:val="nil"/>
              <w:bottom w:val="single" w:sz="4" w:space="0" w:color="auto"/>
              <w:right w:val="single" w:sz="4" w:space="0" w:color="auto"/>
            </w:tcBorders>
            <w:shd w:val="clear" w:color="auto" w:fill="auto"/>
            <w:noWrap/>
            <w:vAlign w:val="bottom"/>
          </w:tcPr>
          <w:p w14:paraId="1DD0F60E" w14:textId="77777777" w:rsidR="00567EC4" w:rsidRDefault="00567EC4" w:rsidP="002B3AAB">
            <w:pPr>
              <w:jc w:val="right"/>
              <w:rPr>
                <w:rFonts w:ascii="Arial" w:hAnsi="Arial" w:cs="Arial"/>
                <w:sz w:val="20"/>
                <w:szCs w:val="20"/>
              </w:rPr>
            </w:pPr>
            <w:r>
              <w:rPr>
                <w:rFonts w:ascii="Arial" w:hAnsi="Arial" w:cs="Arial"/>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14:paraId="747C337A" w14:textId="3702BC2D" w:rsidR="00567EC4" w:rsidRDefault="00CB0393" w:rsidP="002B3AAB">
            <w:pPr>
              <w:jc w:val="right"/>
              <w:rPr>
                <w:rFonts w:ascii="Arial" w:hAnsi="Arial" w:cs="Arial"/>
                <w:sz w:val="20"/>
                <w:szCs w:val="20"/>
              </w:rPr>
            </w:pPr>
            <w:r>
              <w:rPr>
                <w:rFonts w:ascii="Arial" w:hAnsi="Arial" w:cs="Arial"/>
                <w:sz w:val="20"/>
                <w:szCs w:val="20"/>
              </w:rPr>
              <w:t>85</w:t>
            </w:r>
            <w:r w:rsidR="00567EC4">
              <w:rPr>
                <w:rFonts w:ascii="Arial" w:hAnsi="Arial" w:cs="Arial"/>
                <w:sz w:val="20"/>
                <w:szCs w:val="20"/>
              </w:rPr>
              <w:t>0</w:t>
            </w:r>
          </w:p>
        </w:tc>
      </w:tr>
      <w:tr w:rsidR="003A6E81" w14:paraId="01AAEB4A" w14:textId="77777777" w:rsidTr="002B3AAB">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14:paraId="4AE98100" w14:textId="2C1E3BE0" w:rsidR="003A6E81" w:rsidRPr="00BF0E9D" w:rsidRDefault="003A6E81" w:rsidP="003A6E81">
            <w:pPr>
              <w:pStyle w:val="NoSpacing"/>
            </w:pPr>
            <w:r>
              <w:t>Recruitment plan for FY 2022-23</w:t>
            </w:r>
          </w:p>
        </w:tc>
        <w:tc>
          <w:tcPr>
            <w:tcW w:w="1057" w:type="dxa"/>
            <w:tcBorders>
              <w:top w:val="nil"/>
              <w:left w:val="nil"/>
              <w:bottom w:val="single" w:sz="4" w:space="0" w:color="auto"/>
              <w:right w:val="single" w:sz="4" w:space="0" w:color="auto"/>
            </w:tcBorders>
            <w:shd w:val="clear" w:color="auto" w:fill="auto"/>
            <w:noWrap/>
            <w:vAlign w:val="bottom"/>
          </w:tcPr>
          <w:p w14:paraId="7B06B869" w14:textId="63ACCA70" w:rsidR="003A6E81" w:rsidRDefault="006D16A3" w:rsidP="003A6E81">
            <w:pPr>
              <w:jc w:val="right"/>
              <w:rPr>
                <w:rFonts w:ascii="Arial" w:hAnsi="Arial" w:cs="Arial"/>
                <w:sz w:val="20"/>
                <w:szCs w:val="20"/>
              </w:rPr>
            </w:pPr>
            <w:r>
              <w:rPr>
                <w:rFonts w:ascii="Arial" w:hAnsi="Arial" w:cs="Arial"/>
                <w:sz w:val="20"/>
                <w:szCs w:val="20"/>
              </w:rPr>
              <w:t>640</w:t>
            </w:r>
          </w:p>
        </w:tc>
        <w:tc>
          <w:tcPr>
            <w:tcW w:w="1526" w:type="dxa"/>
            <w:tcBorders>
              <w:top w:val="nil"/>
              <w:left w:val="nil"/>
              <w:bottom w:val="single" w:sz="4" w:space="0" w:color="auto"/>
              <w:right w:val="single" w:sz="4" w:space="0" w:color="auto"/>
            </w:tcBorders>
            <w:shd w:val="clear" w:color="auto" w:fill="auto"/>
            <w:noWrap/>
            <w:vAlign w:val="bottom"/>
          </w:tcPr>
          <w:p w14:paraId="4BDD8510" w14:textId="560CDE42" w:rsidR="003A6E81" w:rsidRDefault="006D16A3" w:rsidP="003A6E81">
            <w:pPr>
              <w:jc w:val="right"/>
              <w:rPr>
                <w:rFonts w:ascii="Arial" w:hAnsi="Arial" w:cs="Arial"/>
                <w:sz w:val="20"/>
                <w:szCs w:val="20"/>
              </w:rPr>
            </w:pPr>
            <w:r>
              <w:rPr>
                <w:rFonts w:ascii="Arial" w:hAnsi="Arial" w:cs="Arial"/>
                <w:sz w:val="20"/>
                <w:szCs w:val="20"/>
              </w:rPr>
              <w:t>60</w:t>
            </w:r>
          </w:p>
        </w:tc>
        <w:tc>
          <w:tcPr>
            <w:tcW w:w="1134" w:type="dxa"/>
            <w:tcBorders>
              <w:top w:val="nil"/>
              <w:left w:val="nil"/>
              <w:bottom w:val="single" w:sz="4" w:space="0" w:color="auto"/>
              <w:right w:val="single" w:sz="4" w:space="0" w:color="auto"/>
            </w:tcBorders>
            <w:shd w:val="clear" w:color="auto" w:fill="auto"/>
            <w:noWrap/>
            <w:vAlign w:val="bottom"/>
          </w:tcPr>
          <w:p w14:paraId="0C468677" w14:textId="085CCDFC" w:rsidR="003A6E81" w:rsidRDefault="003A6E81" w:rsidP="003A6E81">
            <w:pPr>
              <w:jc w:val="right"/>
              <w:rPr>
                <w:rFonts w:ascii="Arial" w:hAnsi="Arial" w:cs="Arial"/>
                <w:sz w:val="20"/>
                <w:szCs w:val="20"/>
              </w:rPr>
            </w:pPr>
            <w:r>
              <w:rPr>
                <w:rFonts w:ascii="Arial" w:hAnsi="Arial" w:cs="Arial"/>
                <w:sz w:val="20"/>
                <w:szCs w:val="20"/>
              </w:rPr>
              <w:t>0</w:t>
            </w:r>
          </w:p>
        </w:tc>
        <w:tc>
          <w:tcPr>
            <w:tcW w:w="1559" w:type="dxa"/>
            <w:tcBorders>
              <w:top w:val="nil"/>
              <w:left w:val="nil"/>
              <w:bottom w:val="single" w:sz="4" w:space="0" w:color="auto"/>
              <w:right w:val="single" w:sz="4" w:space="0" w:color="auto"/>
            </w:tcBorders>
            <w:shd w:val="clear" w:color="auto" w:fill="auto"/>
            <w:noWrap/>
            <w:vAlign w:val="bottom"/>
          </w:tcPr>
          <w:p w14:paraId="08A139EF" w14:textId="0E9821B5" w:rsidR="003A6E81" w:rsidRDefault="006D16A3" w:rsidP="003A6E81">
            <w:pPr>
              <w:jc w:val="right"/>
              <w:rPr>
                <w:rFonts w:ascii="Arial" w:hAnsi="Arial" w:cs="Arial"/>
                <w:sz w:val="20"/>
                <w:szCs w:val="20"/>
              </w:rPr>
            </w:pPr>
            <w:r>
              <w:rPr>
                <w:rFonts w:ascii="Arial" w:hAnsi="Arial" w:cs="Arial"/>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14:paraId="2C3829DE" w14:textId="2A5DED47" w:rsidR="003A6E81" w:rsidRDefault="006D16A3" w:rsidP="003A6E81">
            <w:pPr>
              <w:jc w:val="right"/>
              <w:rPr>
                <w:rFonts w:ascii="Arial" w:hAnsi="Arial" w:cs="Arial"/>
                <w:sz w:val="20"/>
                <w:szCs w:val="20"/>
              </w:rPr>
            </w:pPr>
            <w:r>
              <w:rPr>
                <w:rFonts w:ascii="Arial" w:hAnsi="Arial" w:cs="Arial"/>
                <w:sz w:val="20"/>
                <w:szCs w:val="20"/>
              </w:rPr>
              <w:t>700</w:t>
            </w:r>
          </w:p>
        </w:tc>
      </w:tr>
    </w:tbl>
    <w:p w14:paraId="358D9C22" w14:textId="6E66EF36" w:rsidR="00625401" w:rsidRDefault="00625401" w:rsidP="004276A0">
      <w:pPr>
        <w:pStyle w:val="Footer"/>
        <w:tabs>
          <w:tab w:val="clear" w:pos="4320"/>
          <w:tab w:val="clear" w:pos="8640"/>
        </w:tabs>
        <w:spacing w:line="360" w:lineRule="auto"/>
        <w:jc w:val="both"/>
        <w:rPr>
          <w:rFonts w:ascii="Cambria" w:hAnsi="Cambria" w:cs="Arial"/>
        </w:rPr>
      </w:pPr>
    </w:p>
    <w:p w14:paraId="2D23EFBF" w14:textId="0F3C55D4" w:rsidR="004276A0" w:rsidRDefault="004276A0" w:rsidP="004276A0">
      <w:pPr>
        <w:pStyle w:val="Footer"/>
        <w:tabs>
          <w:tab w:val="clear" w:pos="4320"/>
          <w:tab w:val="clear" w:pos="8640"/>
        </w:tabs>
        <w:spacing w:line="360" w:lineRule="auto"/>
        <w:jc w:val="both"/>
        <w:rPr>
          <w:rFonts w:ascii="Cambria" w:hAnsi="Cambria" w:cs="Arial"/>
        </w:rPr>
      </w:pPr>
      <w:r w:rsidRPr="00BF0E9D">
        <w:rPr>
          <w:rFonts w:ascii="Cambria" w:hAnsi="Cambria" w:cs="Arial"/>
        </w:rPr>
        <w:t>No of employees retiring during FY 20</w:t>
      </w:r>
      <w:r w:rsidR="00952F19">
        <w:rPr>
          <w:rFonts w:ascii="Cambria" w:hAnsi="Cambria" w:cs="Arial"/>
        </w:rPr>
        <w:t>2</w:t>
      </w:r>
      <w:r w:rsidR="00A00275">
        <w:rPr>
          <w:rFonts w:ascii="Cambria" w:hAnsi="Cambria" w:cs="Arial"/>
        </w:rPr>
        <w:t>1</w:t>
      </w:r>
      <w:r w:rsidRPr="00BF0E9D">
        <w:rPr>
          <w:rFonts w:ascii="Cambria" w:hAnsi="Cambria" w:cs="Arial"/>
        </w:rPr>
        <w:t>-</w:t>
      </w:r>
      <w:r w:rsidR="004C6372">
        <w:rPr>
          <w:rFonts w:ascii="Cambria" w:hAnsi="Cambria" w:cs="Arial"/>
        </w:rPr>
        <w:t>2</w:t>
      </w:r>
      <w:r w:rsidR="00A00275">
        <w:rPr>
          <w:rFonts w:ascii="Cambria" w:hAnsi="Cambria" w:cs="Arial"/>
        </w:rPr>
        <w:t>2</w:t>
      </w:r>
      <w:r w:rsidRPr="00BF0E9D">
        <w:rPr>
          <w:rFonts w:ascii="Cambria" w:hAnsi="Cambria" w:cs="Arial"/>
        </w:rPr>
        <w:t xml:space="preserve"> and FY 20</w:t>
      </w:r>
      <w:r w:rsidR="004C6372">
        <w:rPr>
          <w:rFonts w:ascii="Cambria" w:hAnsi="Cambria" w:cs="Arial"/>
        </w:rPr>
        <w:t>2</w:t>
      </w:r>
      <w:r w:rsidR="00A00275">
        <w:rPr>
          <w:rFonts w:ascii="Cambria" w:hAnsi="Cambria" w:cs="Arial"/>
        </w:rPr>
        <w:t>2</w:t>
      </w:r>
      <w:r w:rsidRPr="00BF0E9D">
        <w:rPr>
          <w:rFonts w:ascii="Cambria" w:hAnsi="Cambria" w:cs="Arial"/>
        </w:rPr>
        <w:t>-</w:t>
      </w:r>
      <w:r w:rsidR="009F29DA">
        <w:rPr>
          <w:rFonts w:ascii="Cambria" w:hAnsi="Cambria" w:cs="Arial"/>
        </w:rPr>
        <w:t>2</w:t>
      </w:r>
      <w:r w:rsidR="00A00275">
        <w:rPr>
          <w:rFonts w:ascii="Cambria" w:hAnsi="Cambria" w:cs="Arial"/>
        </w:rPr>
        <w:t>3</w:t>
      </w:r>
      <w:r w:rsidRPr="00BF0E9D">
        <w:rPr>
          <w:rFonts w:ascii="Cambria" w:hAnsi="Cambria" w:cs="Arial"/>
        </w:rPr>
        <w:t xml:space="preserve"> and saving on account of same are as follows:</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2016"/>
        <w:gridCol w:w="2253"/>
        <w:gridCol w:w="2819"/>
      </w:tblGrid>
      <w:tr w:rsidR="004276A0" w:rsidRPr="00BF0E9D" w14:paraId="0323D156" w14:textId="77777777" w:rsidTr="00767F25">
        <w:trPr>
          <w:jc w:val="center"/>
        </w:trPr>
        <w:tc>
          <w:tcPr>
            <w:tcW w:w="1015" w:type="dxa"/>
            <w:vAlign w:val="center"/>
          </w:tcPr>
          <w:p w14:paraId="65C6F84A" w14:textId="77777777" w:rsidR="004276A0" w:rsidRPr="00BF0E9D" w:rsidRDefault="004276A0" w:rsidP="000334F1">
            <w:pPr>
              <w:pStyle w:val="NoSpacing"/>
              <w:jc w:val="center"/>
            </w:pPr>
            <w:r w:rsidRPr="00BF0E9D">
              <w:t>FY</w:t>
            </w:r>
          </w:p>
        </w:tc>
        <w:tc>
          <w:tcPr>
            <w:tcW w:w="2016" w:type="dxa"/>
            <w:vAlign w:val="center"/>
          </w:tcPr>
          <w:p w14:paraId="1D302712" w14:textId="77777777" w:rsidR="004276A0" w:rsidRPr="00BF0E9D" w:rsidRDefault="004276A0" w:rsidP="000334F1">
            <w:pPr>
              <w:pStyle w:val="NoSpacing"/>
              <w:jc w:val="center"/>
            </w:pPr>
            <w:r w:rsidRPr="00BF0E9D">
              <w:t>Category</w:t>
            </w:r>
          </w:p>
        </w:tc>
        <w:tc>
          <w:tcPr>
            <w:tcW w:w="2253" w:type="dxa"/>
            <w:vAlign w:val="center"/>
          </w:tcPr>
          <w:p w14:paraId="5B579E80" w14:textId="77777777" w:rsidR="004276A0" w:rsidRPr="00BF0E9D" w:rsidRDefault="004276A0" w:rsidP="000334F1">
            <w:pPr>
              <w:pStyle w:val="NoSpacing"/>
              <w:jc w:val="center"/>
            </w:pPr>
            <w:r w:rsidRPr="00BF0E9D">
              <w:t>Nos. of employees retiring</w:t>
            </w:r>
          </w:p>
        </w:tc>
        <w:tc>
          <w:tcPr>
            <w:tcW w:w="2819" w:type="dxa"/>
            <w:vAlign w:val="center"/>
          </w:tcPr>
          <w:p w14:paraId="4B6880D9" w14:textId="77777777" w:rsidR="004276A0" w:rsidRPr="00BF0E9D" w:rsidRDefault="004276A0" w:rsidP="00663A8F">
            <w:pPr>
              <w:pStyle w:val="NoSpacing"/>
              <w:jc w:val="center"/>
            </w:pPr>
            <w:r w:rsidRPr="00BF0E9D">
              <w:t>Saving on account of retirement (Rs la</w:t>
            </w:r>
            <w:r w:rsidR="00663A8F">
              <w:t>kh</w:t>
            </w:r>
            <w:r w:rsidRPr="00BF0E9D">
              <w:t>)</w:t>
            </w:r>
          </w:p>
        </w:tc>
      </w:tr>
      <w:tr w:rsidR="004276A0" w:rsidRPr="00BF0E9D" w14:paraId="3EB219CC" w14:textId="77777777" w:rsidTr="00767F25">
        <w:trPr>
          <w:jc w:val="center"/>
        </w:trPr>
        <w:tc>
          <w:tcPr>
            <w:tcW w:w="1015" w:type="dxa"/>
            <w:vAlign w:val="center"/>
          </w:tcPr>
          <w:p w14:paraId="1022952E" w14:textId="15E71947" w:rsidR="004276A0" w:rsidRPr="00BF0E9D" w:rsidRDefault="00952F19" w:rsidP="00952F19">
            <w:pPr>
              <w:pStyle w:val="NoSpacing"/>
            </w:pPr>
            <w:r>
              <w:t>202</w:t>
            </w:r>
            <w:r w:rsidR="00A00275">
              <w:t>1</w:t>
            </w:r>
            <w:r w:rsidR="004276A0" w:rsidRPr="00BF0E9D">
              <w:t>-</w:t>
            </w:r>
            <w:r w:rsidR="004C6372">
              <w:t>2</w:t>
            </w:r>
            <w:r w:rsidR="00A00275">
              <w:t>2</w:t>
            </w:r>
          </w:p>
        </w:tc>
        <w:tc>
          <w:tcPr>
            <w:tcW w:w="2016" w:type="dxa"/>
            <w:vAlign w:val="center"/>
          </w:tcPr>
          <w:p w14:paraId="19C1BD63" w14:textId="77777777" w:rsidR="004276A0" w:rsidRPr="00BF0E9D" w:rsidRDefault="004276A0" w:rsidP="000334F1">
            <w:pPr>
              <w:pStyle w:val="NoSpacing"/>
            </w:pPr>
            <w:r w:rsidRPr="00BF0E9D">
              <w:t>Executive</w:t>
            </w:r>
            <w:r w:rsidR="00FB65B4">
              <w:t xml:space="preserve"> &amp;</w:t>
            </w:r>
          </w:p>
          <w:p w14:paraId="388B47DF" w14:textId="77777777" w:rsidR="004276A0" w:rsidRPr="00BF0E9D" w:rsidRDefault="004276A0" w:rsidP="000334F1">
            <w:pPr>
              <w:pStyle w:val="NoSpacing"/>
            </w:pPr>
            <w:proofErr w:type="spellStart"/>
            <w:proofErr w:type="gramStart"/>
            <w:r w:rsidRPr="00BF0E9D">
              <w:t>Non Executive</w:t>
            </w:r>
            <w:proofErr w:type="spellEnd"/>
            <w:proofErr w:type="gramEnd"/>
          </w:p>
        </w:tc>
        <w:tc>
          <w:tcPr>
            <w:tcW w:w="2253" w:type="dxa"/>
          </w:tcPr>
          <w:p w14:paraId="525105BC" w14:textId="15140C84" w:rsidR="004276A0" w:rsidRPr="00BF0E9D" w:rsidRDefault="00952F19" w:rsidP="00767F25">
            <w:pPr>
              <w:pStyle w:val="NoSpacing"/>
              <w:jc w:val="center"/>
            </w:pPr>
            <w:r>
              <w:t>18</w:t>
            </w:r>
            <w:r w:rsidR="00FC05AB">
              <w:t>9</w:t>
            </w:r>
          </w:p>
        </w:tc>
        <w:tc>
          <w:tcPr>
            <w:tcW w:w="2819" w:type="dxa"/>
            <w:vAlign w:val="center"/>
          </w:tcPr>
          <w:p w14:paraId="0955E154" w14:textId="3229E1C5" w:rsidR="004276A0" w:rsidRPr="00BF0E9D" w:rsidRDefault="00FB0CB6" w:rsidP="00EA5FA9">
            <w:pPr>
              <w:pStyle w:val="NoSpacing"/>
              <w:jc w:val="center"/>
            </w:pPr>
            <w:r>
              <w:t>234</w:t>
            </w:r>
            <w:r w:rsidR="00952F19">
              <w:t>.90</w:t>
            </w:r>
          </w:p>
        </w:tc>
      </w:tr>
      <w:tr w:rsidR="004276A0" w:rsidRPr="00BF0E9D" w14:paraId="28327DD2" w14:textId="77777777" w:rsidTr="00767F25">
        <w:trPr>
          <w:jc w:val="center"/>
        </w:trPr>
        <w:tc>
          <w:tcPr>
            <w:tcW w:w="1015" w:type="dxa"/>
            <w:vAlign w:val="center"/>
          </w:tcPr>
          <w:p w14:paraId="51948F7C" w14:textId="1BB590F9" w:rsidR="004276A0" w:rsidRPr="00BF0E9D" w:rsidRDefault="004276A0" w:rsidP="00952F19">
            <w:pPr>
              <w:pStyle w:val="NoSpacing"/>
            </w:pPr>
            <w:r w:rsidRPr="00BF0E9D">
              <w:t>20</w:t>
            </w:r>
            <w:r w:rsidR="004C6372">
              <w:t>2</w:t>
            </w:r>
            <w:r w:rsidR="00A00275">
              <w:t>2</w:t>
            </w:r>
            <w:r w:rsidRPr="00BF0E9D">
              <w:t xml:space="preserve"> -</w:t>
            </w:r>
            <w:r w:rsidR="009F29DA">
              <w:t>2</w:t>
            </w:r>
            <w:r w:rsidR="00A00275">
              <w:t>3</w:t>
            </w:r>
          </w:p>
        </w:tc>
        <w:tc>
          <w:tcPr>
            <w:tcW w:w="2016" w:type="dxa"/>
            <w:vAlign w:val="center"/>
          </w:tcPr>
          <w:p w14:paraId="4B5162DC" w14:textId="77777777" w:rsidR="004276A0" w:rsidRPr="00BF0E9D" w:rsidRDefault="004276A0" w:rsidP="000334F1">
            <w:pPr>
              <w:pStyle w:val="NoSpacing"/>
            </w:pPr>
            <w:r w:rsidRPr="00BF0E9D">
              <w:t>Executive</w:t>
            </w:r>
            <w:r w:rsidR="00FB65B4">
              <w:t xml:space="preserve"> &amp;</w:t>
            </w:r>
          </w:p>
          <w:p w14:paraId="0C4A7175" w14:textId="77777777" w:rsidR="004276A0" w:rsidRPr="00BF0E9D" w:rsidRDefault="004276A0" w:rsidP="000334F1">
            <w:pPr>
              <w:pStyle w:val="NoSpacing"/>
            </w:pPr>
            <w:proofErr w:type="spellStart"/>
            <w:proofErr w:type="gramStart"/>
            <w:r w:rsidRPr="00BF0E9D">
              <w:t>Non Executive</w:t>
            </w:r>
            <w:proofErr w:type="spellEnd"/>
            <w:proofErr w:type="gramEnd"/>
          </w:p>
        </w:tc>
        <w:tc>
          <w:tcPr>
            <w:tcW w:w="2253" w:type="dxa"/>
          </w:tcPr>
          <w:p w14:paraId="1EEF5FAF" w14:textId="6A2993C3" w:rsidR="004276A0" w:rsidRPr="00BF0E9D" w:rsidRDefault="00952F19" w:rsidP="00767F25">
            <w:pPr>
              <w:pStyle w:val="NoSpacing"/>
              <w:jc w:val="center"/>
            </w:pPr>
            <w:r>
              <w:t>1</w:t>
            </w:r>
            <w:r w:rsidR="001217FD">
              <w:t>10</w:t>
            </w:r>
          </w:p>
        </w:tc>
        <w:tc>
          <w:tcPr>
            <w:tcW w:w="2819" w:type="dxa"/>
            <w:vAlign w:val="center"/>
          </w:tcPr>
          <w:p w14:paraId="60368FAB" w14:textId="5B99A159" w:rsidR="004276A0" w:rsidRPr="00BF0E9D" w:rsidRDefault="00952F19" w:rsidP="00EA5FA9">
            <w:pPr>
              <w:pStyle w:val="NoSpacing"/>
              <w:jc w:val="center"/>
            </w:pPr>
            <w:r>
              <w:t>1</w:t>
            </w:r>
            <w:r w:rsidR="001217FD">
              <w:t>36.50</w:t>
            </w:r>
          </w:p>
        </w:tc>
      </w:tr>
    </w:tbl>
    <w:p w14:paraId="3411ADF1" w14:textId="77777777" w:rsidR="004276A0" w:rsidRDefault="004276A0" w:rsidP="004276A0">
      <w:pPr>
        <w:pStyle w:val="BodyText2"/>
        <w:spacing w:before="0" w:after="0" w:line="360" w:lineRule="auto"/>
        <w:jc w:val="both"/>
        <w:rPr>
          <w:rFonts w:ascii="Cambria" w:hAnsi="Cambria"/>
          <w:sz w:val="24"/>
          <w:szCs w:val="24"/>
        </w:rPr>
      </w:pPr>
    </w:p>
    <w:p w14:paraId="551D2262" w14:textId="77777777" w:rsidR="0048099C" w:rsidRDefault="0048099C" w:rsidP="004276A0">
      <w:pPr>
        <w:pStyle w:val="BodyText2"/>
        <w:spacing w:line="360" w:lineRule="auto"/>
        <w:jc w:val="both"/>
        <w:rPr>
          <w:rFonts w:ascii="Cambria" w:hAnsi="Cambria" w:cs="Arial"/>
          <w:b/>
          <w:bCs/>
          <w:sz w:val="24"/>
          <w:szCs w:val="24"/>
          <w:u w:val="single"/>
          <w:lang w:val="en-GB"/>
        </w:rPr>
      </w:pPr>
    </w:p>
    <w:p w14:paraId="254AC96C" w14:textId="75B8FF0A" w:rsidR="00097007" w:rsidRPr="00097007" w:rsidRDefault="00097007" w:rsidP="004276A0">
      <w:pPr>
        <w:pStyle w:val="BodyText2"/>
        <w:spacing w:line="360" w:lineRule="auto"/>
        <w:jc w:val="both"/>
        <w:rPr>
          <w:rFonts w:ascii="Cambria" w:hAnsi="Cambria" w:cs="Arial"/>
          <w:b/>
          <w:bCs/>
          <w:sz w:val="24"/>
          <w:szCs w:val="24"/>
          <w:u w:val="single"/>
          <w:lang w:val="en-GB"/>
        </w:rPr>
      </w:pPr>
      <w:r w:rsidRPr="00097007">
        <w:rPr>
          <w:rFonts w:ascii="Cambria" w:hAnsi="Cambria" w:cs="Arial"/>
          <w:b/>
          <w:bCs/>
          <w:sz w:val="24"/>
          <w:szCs w:val="24"/>
          <w:u w:val="single"/>
          <w:lang w:val="en-GB"/>
        </w:rPr>
        <w:lastRenderedPageBreak/>
        <w:t xml:space="preserve">Expenses </w:t>
      </w:r>
      <w:r w:rsidR="00FB65B4">
        <w:rPr>
          <w:rFonts w:ascii="Cambria" w:hAnsi="Cambria" w:cs="Arial"/>
          <w:b/>
          <w:bCs/>
          <w:sz w:val="24"/>
          <w:szCs w:val="24"/>
          <w:u w:val="single"/>
          <w:lang w:val="en-GB"/>
        </w:rPr>
        <w:t xml:space="preserve">towards </w:t>
      </w:r>
      <w:r w:rsidRPr="00097007">
        <w:rPr>
          <w:rFonts w:ascii="Cambria" w:hAnsi="Cambria" w:cs="Arial"/>
          <w:b/>
          <w:bCs/>
          <w:sz w:val="24"/>
          <w:szCs w:val="24"/>
          <w:u w:val="single"/>
          <w:lang w:val="en-GB"/>
        </w:rPr>
        <w:t xml:space="preserve">Terminal Benefit </w:t>
      </w:r>
    </w:p>
    <w:p w14:paraId="411E0A07" w14:textId="454126B4" w:rsidR="004276A0"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 xml:space="preserve">As regards to terminal benefits </w:t>
      </w:r>
      <w:r w:rsidR="00C538D3">
        <w:rPr>
          <w:rFonts w:ascii="Cambria" w:hAnsi="Cambria" w:cs="Arial"/>
          <w:sz w:val="24"/>
          <w:szCs w:val="24"/>
          <w:lang w:val="en-GB"/>
        </w:rPr>
        <w:t xml:space="preserve">the previous proposal was made </w:t>
      </w:r>
      <w:r w:rsidR="008119DE">
        <w:rPr>
          <w:rFonts w:ascii="Cambria" w:hAnsi="Cambria" w:cs="Arial"/>
          <w:sz w:val="24"/>
          <w:szCs w:val="24"/>
          <w:lang w:val="en-GB"/>
        </w:rPr>
        <w:t>considering</w:t>
      </w:r>
      <w:r w:rsidR="00C538D3">
        <w:rPr>
          <w:rFonts w:ascii="Cambria" w:hAnsi="Cambria" w:cs="Arial"/>
          <w:sz w:val="24"/>
          <w:szCs w:val="24"/>
          <w:lang w:val="en-GB"/>
        </w:rPr>
        <w:t xml:space="preserve"> actuarial valuation. However, Hon’ble Commission has already taken a stand and approving on the basis of cash outgo. </w:t>
      </w:r>
      <w:r w:rsidR="008119DE">
        <w:rPr>
          <w:rFonts w:ascii="Cambria" w:hAnsi="Cambria" w:cs="Arial"/>
          <w:sz w:val="24"/>
          <w:szCs w:val="24"/>
          <w:lang w:val="en-GB"/>
        </w:rPr>
        <w:t>Similar</w:t>
      </w:r>
      <w:r w:rsidR="00C538D3">
        <w:rPr>
          <w:rFonts w:ascii="Cambria" w:hAnsi="Cambria" w:cs="Arial"/>
          <w:sz w:val="24"/>
          <w:szCs w:val="24"/>
          <w:lang w:val="en-GB"/>
        </w:rPr>
        <w:t xml:space="preserve">, direction has been given in the vesting order also. </w:t>
      </w:r>
      <w:r w:rsidR="008119DE">
        <w:rPr>
          <w:rFonts w:ascii="Cambria" w:hAnsi="Cambria" w:cs="Arial"/>
          <w:sz w:val="24"/>
          <w:szCs w:val="24"/>
          <w:lang w:val="en-GB"/>
        </w:rPr>
        <w:t>Therefore</w:t>
      </w:r>
      <w:r w:rsidR="00C538D3">
        <w:rPr>
          <w:rFonts w:ascii="Cambria" w:hAnsi="Cambria" w:cs="Arial"/>
          <w:sz w:val="24"/>
          <w:szCs w:val="24"/>
          <w:lang w:val="en-GB"/>
        </w:rPr>
        <w:t xml:space="preserve">, in line with Hon’ble </w:t>
      </w:r>
      <w:r w:rsidR="008119DE">
        <w:rPr>
          <w:rFonts w:ascii="Cambria" w:hAnsi="Cambria" w:cs="Arial"/>
          <w:sz w:val="24"/>
          <w:szCs w:val="24"/>
          <w:lang w:val="en-GB"/>
        </w:rPr>
        <w:t>Commissions</w:t>
      </w:r>
      <w:r w:rsidR="00C538D3">
        <w:rPr>
          <w:rFonts w:ascii="Cambria" w:hAnsi="Cambria" w:cs="Arial"/>
          <w:sz w:val="24"/>
          <w:szCs w:val="24"/>
          <w:lang w:val="en-GB"/>
        </w:rPr>
        <w:t xml:space="preserve"> order &amp; direction in the vesting order TPWODL has projected the terminal liabilities </w:t>
      </w:r>
      <w:r w:rsidR="008474A7">
        <w:rPr>
          <w:rFonts w:ascii="Cambria" w:hAnsi="Cambria" w:cs="Arial"/>
          <w:sz w:val="24"/>
          <w:szCs w:val="24"/>
          <w:lang w:val="en-GB"/>
        </w:rPr>
        <w:t xml:space="preserve">towards pension, gratuity, leave </w:t>
      </w:r>
      <w:r w:rsidR="008119DE">
        <w:rPr>
          <w:rFonts w:ascii="Cambria" w:hAnsi="Cambria" w:cs="Arial"/>
          <w:sz w:val="24"/>
          <w:szCs w:val="24"/>
          <w:lang w:val="en-GB"/>
        </w:rPr>
        <w:t>encashment</w:t>
      </w:r>
      <w:r w:rsidR="008474A7">
        <w:rPr>
          <w:rFonts w:ascii="Cambria" w:hAnsi="Cambria" w:cs="Arial"/>
          <w:sz w:val="24"/>
          <w:szCs w:val="24"/>
          <w:lang w:val="en-GB"/>
        </w:rPr>
        <w:t xml:space="preserve"> etc on the basis of actual cash outgo</w:t>
      </w:r>
      <w:r w:rsidRPr="00BF0E9D">
        <w:rPr>
          <w:rFonts w:ascii="Cambria" w:hAnsi="Cambria" w:cs="Arial"/>
          <w:sz w:val="24"/>
          <w:szCs w:val="24"/>
          <w:lang w:val="en-GB"/>
        </w:rPr>
        <w:t xml:space="preserve"> and the project</w:t>
      </w:r>
      <w:r w:rsidR="00952F19">
        <w:rPr>
          <w:rFonts w:ascii="Cambria" w:hAnsi="Cambria" w:cs="Arial"/>
          <w:sz w:val="24"/>
          <w:szCs w:val="24"/>
          <w:lang w:val="en-GB"/>
        </w:rPr>
        <w:t>ions provided for 202</w:t>
      </w:r>
      <w:r w:rsidR="008119DE">
        <w:rPr>
          <w:rFonts w:ascii="Cambria" w:hAnsi="Cambria" w:cs="Arial"/>
          <w:sz w:val="24"/>
          <w:szCs w:val="24"/>
          <w:lang w:val="en-GB"/>
        </w:rPr>
        <w:t>1</w:t>
      </w:r>
      <w:r w:rsidRPr="00BF0E9D">
        <w:rPr>
          <w:rFonts w:ascii="Cambria" w:hAnsi="Cambria" w:cs="Arial"/>
          <w:sz w:val="24"/>
          <w:szCs w:val="24"/>
          <w:lang w:val="en-GB"/>
        </w:rPr>
        <w:t>-</w:t>
      </w:r>
      <w:r w:rsidR="00F818FE">
        <w:rPr>
          <w:rFonts w:ascii="Cambria" w:hAnsi="Cambria" w:cs="Arial"/>
          <w:sz w:val="24"/>
          <w:szCs w:val="24"/>
          <w:lang w:val="en-GB"/>
        </w:rPr>
        <w:t>2</w:t>
      </w:r>
      <w:r w:rsidR="008119DE">
        <w:rPr>
          <w:rFonts w:ascii="Cambria" w:hAnsi="Cambria" w:cs="Arial"/>
          <w:sz w:val="24"/>
          <w:szCs w:val="24"/>
          <w:lang w:val="en-GB"/>
        </w:rPr>
        <w:t>2</w:t>
      </w:r>
      <w:r w:rsidRPr="00BF0E9D">
        <w:rPr>
          <w:rFonts w:ascii="Cambria" w:hAnsi="Cambria" w:cs="Arial"/>
          <w:sz w:val="24"/>
          <w:szCs w:val="24"/>
          <w:lang w:val="en-GB"/>
        </w:rPr>
        <w:t xml:space="preserve"> and 20</w:t>
      </w:r>
      <w:r w:rsidR="00F818FE">
        <w:rPr>
          <w:rFonts w:ascii="Cambria" w:hAnsi="Cambria" w:cs="Arial"/>
          <w:sz w:val="24"/>
          <w:szCs w:val="24"/>
          <w:lang w:val="en-GB"/>
        </w:rPr>
        <w:t>2</w:t>
      </w:r>
      <w:r w:rsidR="008119DE">
        <w:rPr>
          <w:rFonts w:ascii="Cambria" w:hAnsi="Cambria" w:cs="Arial"/>
          <w:sz w:val="24"/>
          <w:szCs w:val="24"/>
          <w:lang w:val="en-GB"/>
        </w:rPr>
        <w:t>2</w:t>
      </w:r>
      <w:r w:rsidRPr="00BF0E9D">
        <w:rPr>
          <w:rFonts w:ascii="Cambria" w:hAnsi="Cambria" w:cs="Arial"/>
          <w:sz w:val="24"/>
          <w:szCs w:val="24"/>
          <w:lang w:val="en-GB"/>
        </w:rPr>
        <w:t>-</w:t>
      </w:r>
      <w:r w:rsidR="00FB65B4">
        <w:rPr>
          <w:rFonts w:ascii="Cambria" w:hAnsi="Cambria" w:cs="Arial"/>
          <w:sz w:val="24"/>
          <w:szCs w:val="24"/>
          <w:lang w:val="en-GB"/>
        </w:rPr>
        <w:t>2</w:t>
      </w:r>
      <w:r w:rsidR="008119DE">
        <w:rPr>
          <w:rFonts w:ascii="Cambria" w:hAnsi="Cambria" w:cs="Arial"/>
          <w:sz w:val="24"/>
          <w:szCs w:val="24"/>
          <w:lang w:val="en-GB"/>
        </w:rPr>
        <w:t>3</w:t>
      </w:r>
      <w:r w:rsidRPr="00BF0E9D">
        <w:rPr>
          <w:rFonts w:ascii="Cambria" w:hAnsi="Cambria" w:cs="Arial"/>
          <w:sz w:val="24"/>
          <w:szCs w:val="24"/>
          <w:lang w:val="en-GB"/>
        </w:rPr>
        <w:t>. The details are given in OERC Form: F-</w:t>
      </w:r>
      <w:r w:rsidR="00402407">
        <w:rPr>
          <w:rFonts w:ascii="Cambria" w:hAnsi="Cambria" w:cs="Arial"/>
          <w:sz w:val="24"/>
          <w:szCs w:val="24"/>
          <w:lang w:val="en-GB"/>
        </w:rPr>
        <w:t>12</w:t>
      </w:r>
      <w:r w:rsidRPr="00BF0E9D">
        <w:rPr>
          <w:rFonts w:ascii="Cambria" w:hAnsi="Cambria" w:cs="Arial"/>
          <w:sz w:val="24"/>
          <w:szCs w:val="24"/>
          <w:lang w:val="en-GB"/>
        </w:rPr>
        <w:t>. The</w:t>
      </w:r>
      <w:r w:rsidR="00D4066F">
        <w:rPr>
          <w:rFonts w:ascii="Cambria" w:hAnsi="Cambria" w:cs="Arial"/>
          <w:sz w:val="24"/>
          <w:szCs w:val="24"/>
          <w:lang w:val="en-GB"/>
        </w:rPr>
        <w:t xml:space="preserve">refore, </w:t>
      </w:r>
      <w:r w:rsidRPr="00BF0E9D">
        <w:rPr>
          <w:rFonts w:ascii="Cambria" w:hAnsi="Cambria" w:cs="Arial"/>
          <w:sz w:val="24"/>
          <w:szCs w:val="24"/>
          <w:lang w:val="en-GB"/>
        </w:rPr>
        <w:t xml:space="preserve">the employee Terminal Benefit </w:t>
      </w:r>
      <w:r w:rsidR="00D4066F">
        <w:rPr>
          <w:rFonts w:ascii="Cambria" w:hAnsi="Cambria" w:cs="Arial"/>
          <w:sz w:val="24"/>
          <w:szCs w:val="24"/>
          <w:lang w:val="en-GB"/>
        </w:rPr>
        <w:t>outgo r</w:t>
      </w:r>
      <w:r w:rsidR="00952F19">
        <w:rPr>
          <w:rFonts w:ascii="Cambria" w:hAnsi="Cambria" w:cs="Arial"/>
          <w:sz w:val="24"/>
          <w:szCs w:val="24"/>
          <w:lang w:val="en-GB"/>
        </w:rPr>
        <w:t>equirement for the year 202</w:t>
      </w:r>
      <w:r w:rsidR="00D4066F">
        <w:rPr>
          <w:rFonts w:ascii="Cambria" w:hAnsi="Cambria" w:cs="Arial"/>
          <w:sz w:val="24"/>
          <w:szCs w:val="24"/>
          <w:lang w:val="en-GB"/>
        </w:rPr>
        <w:t>1</w:t>
      </w:r>
      <w:r w:rsidRPr="00BF0E9D">
        <w:rPr>
          <w:rFonts w:ascii="Cambria" w:hAnsi="Cambria" w:cs="Arial"/>
          <w:sz w:val="24"/>
          <w:szCs w:val="24"/>
          <w:lang w:val="en-GB"/>
        </w:rPr>
        <w:t>-</w:t>
      </w:r>
      <w:r w:rsidR="00F818FE">
        <w:rPr>
          <w:rFonts w:ascii="Cambria" w:hAnsi="Cambria" w:cs="Arial"/>
          <w:sz w:val="24"/>
          <w:szCs w:val="24"/>
          <w:lang w:val="en-GB"/>
        </w:rPr>
        <w:t>2</w:t>
      </w:r>
      <w:r w:rsidR="00D4066F">
        <w:rPr>
          <w:rFonts w:ascii="Cambria" w:hAnsi="Cambria" w:cs="Arial"/>
          <w:sz w:val="24"/>
          <w:szCs w:val="24"/>
          <w:lang w:val="en-GB"/>
        </w:rPr>
        <w:t>2</w:t>
      </w:r>
      <w:r w:rsidRPr="00BF0E9D">
        <w:rPr>
          <w:rFonts w:ascii="Cambria" w:hAnsi="Cambria" w:cs="Arial"/>
          <w:sz w:val="24"/>
          <w:szCs w:val="24"/>
          <w:lang w:val="en-GB"/>
        </w:rPr>
        <w:t xml:space="preserve"> &amp; 20</w:t>
      </w:r>
      <w:r w:rsidR="00F818FE">
        <w:rPr>
          <w:rFonts w:ascii="Cambria" w:hAnsi="Cambria" w:cs="Arial"/>
          <w:sz w:val="24"/>
          <w:szCs w:val="24"/>
          <w:lang w:val="en-GB"/>
        </w:rPr>
        <w:t>2</w:t>
      </w:r>
      <w:r w:rsidR="00D4066F">
        <w:rPr>
          <w:rFonts w:ascii="Cambria" w:hAnsi="Cambria" w:cs="Arial"/>
          <w:sz w:val="24"/>
          <w:szCs w:val="24"/>
          <w:lang w:val="en-GB"/>
        </w:rPr>
        <w:t>2</w:t>
      </w:r>
      <w:r w:rsidRPr="00BF0E9D">
        <w:rPr>
          <w:rFonts w:ascii="Cambria" w:hAnsi="Cambria" w:cs="Arial"/>
          <w:sz w:val="24"/>
          <w:szCs w:val="24"/>
          <w:lang w:val="en-GB"/>
        </w:rPr>
        <w:t>-</w:t>
      </w:r>
      <w:r w:rsidR="00FB65B4">
        <w:rPr>
          <w:rFonts w:ascii="Cambria" w:hAnsi="Cambria" w:cs="Arial"/>
          <w:sz w:val="24"/>
          <w:szCs w:val="24"/>
          <w:lang w:val="en-GB"/>
        </w:rPr>
        <w:t>2</w:t>
      </w:r>
      <w:r w:rsidR="00D4066F">
        <w:rPr>
          <w:rFonts w:ascii="Cambria" w:hAnsi="Cambria" w:cs="Arial"/>
          <w:sz w:val="24"/>
          <w:szCs w:val="24"/>
          <w:lang w:val="en-GB"/>
        </w:rPr>
        <w:t>3</w:t>
      </w:r>
      <w:r w:rsidRPr="00BF0E9D">
        <w:rPr>
          <w:rFonts w:ascii="Cambria" w:hAnsi="Cambria" w:cs="Arial"/>
          <w:sz w:val="24"/>
          <w:szCs w:val="24"/>
          <w:lang w:val="en-GB"/>
        </w:rPr>
        <w:t xml:space="preserve"> amounting to Rs. </w:t>
      </w:r>
      <w:r w:rsidR="006D05C6">
        <w:rPr>
          <w:rFonts w:ascii="Cambria" w:hAnsi="Cambria" w:cs="Arial"/>
          <w:sz w:val="24"/>
          <w:szCs w:val="24"/>
          <w:lang w:val="en-GB"/>
        </w:rPr>
        <w:t>171.01</w:t>
      </w:r>
      <w:r w:rsidR="00F74E8C">
        <w:rPr>
          <w:rFonts w:ascii="Cambria" w:hAnsi="Cambria" w:cs="Arial"/>
          <w:sz w:val="24"/>
          <w:szCs w:val="24"/>
          <w:lang w:val="en-GB"/>
        </w:rPr>
        <w:t xml:space="preserve"> </w:t>
      </w:r>
      <w:r w:rsidRPr="00BF0E9D">
        <w:rPr>
          <w:rFonts w:ascii="Cambria" w:hAnsi="Cambria" w:cs="Arial"/>
          <w:sz w:val="24"/>
          <w:szCs w:val="24"/>
          <w:lang w:val="en-GB"/>
        </w:rPr>
        <w:t>Crore and Rs</w:t>
      </w:r>
      <w:r w:rsidR="00F74E8C">
        <w:rPr>
          <w:rFonts w:ascii="Cambria" w:hAnsi="Cambria" w:cs="Arial"/>
          <w:sz w:val="24"/>
          <w:szCs w:val="24"/>
          <w:lang w:val="en-GB"/>
        </w:rPr>
        <w:t>.</w:t>
      </w:r>
      <w:r w:rsidR="006C1EC5">
        <w:rPr>
          <w:rFonts w:ascii="Cambria" w:hAnsi="Cambria" w:cs="Arial"/>
          <w:sz w:val="24"/>
          <w:szCs w:val="24"/>
          <w:lang w:val="en-GB"/>
        </w:rPr>
        <w:t>156.32</w:t>
      </w:r>
      <w:r w:rsidR="00B91965">
        <w:rPr>
          <w:rFonts w:ascii="Cambria" w:hAnsi="Cambria" w:cs="Arial"/>
          <w:sz w:val="24"/>
          <w:szCs w:val="24"/>
          <w:lang w:val="en-GB"/>
        </w:rPr>
        <w:t xml:space="preserve"> </w:t>
      </w:r>
      <w:r w:rsidRPr="00BF0E9D">
        <w:rPr>
          <w:rFonts w:ascii="Cambria" w:hAnsi="Cambria" w:cs="Arial"/>
          <w:sz w:val="24"/>
          <w:szCs w:val="24"/>
          <w:lang w:val="en-GB"/>
        </w:rPr>
        <w:t xml:space="preserve">Crores respectively </w:t>
      </w:r>
      <w:r w:rsidR="00D4066F">
        <w:rPr>
          <w:rFonts w:ascii="Cambria" w:hAnsi="Cambria" w:cs="Arial"/>
          <w:sz w:val="24"/>
          <w:szCs w:val="24"/>
          <w:lang w:val="en-GB"/>
        </w:rPr>
        <w:t>may kindly be approved.</w:t>
      </w:r>
    </w:p>
    <w:p w14:paraId="76C5E8B6" w14:textId="7226497F" w:rsidR="002A2599" w:rsidRDefault="002A2599" w:rsidP="002A2599">
      <w:pPr>
        <w:spacing w:line="360" w:lineRule="auto"/>
        <w:jc w:val="both"/>
        <w:rPr>
          <w:rFonts w:ascii="Cambria" w:hAnsi="Cambria" w:cs="Arial"/>
        </w:rPr>
      </w:pPr>
      <w:r w:rsidRPr="003C7BB5">
        <w:rPr>
          <w:rFonts w:ascii="Cambria" w:hAnsi="Cambria" w:cs="Arial"/>
        </w:rPr>
        <w:t xml:space="preserve">Further, as </w:t>
      </w:r>
      <w:r>
        <w:rPr>
          <w:rFonts w:ascii="Cambria" w:hAnsi="Cambria" w:cs="Arial"/>
        </w:rPr>
        <w:t xml:space="preserve">per normal practice &amp; approval of Hon’ble Commission </w:t>
      </w:r>
      <w:r w:rsidRPr="003C7BB5">
        <w:rPr>
          <w:rFonts w:ascii="Cambria" w:hAnsi="Cambria" w:cs="Arial"/>
        </w:rPr>
        <w:t xml:space="preserve">contractual obligation </w:t>
      </w:r>
      <w:r>
        <w:rPr>
          <w:rFonts w:ascii="Cambria" w:hAnsi="Cambria" w:cs="Arial"/>
        </w:rPr>
        <w:t xml:space="preserve">towards </w:t>
      </w:r>
      <w:r w:rsidRPr="003C7BB5">
        <w:rPr>
          <w:rFonts w:ascii="Cambria" w:hAnsi="Cambria" w:cs="Arial"/>
        </w:rPr>
        <w:t xml:space="preserve">maintenance of existing Grid Substations and S/S under ODSSP, watch and ward, outsourced/ contractual obligation </w:t>
      </w:r>
      <w:proofErr w:type="spellStart"/>
      <w:r>
        <w:rPr>
          <w:rFonts w:ascii="Cambria" w:hAnsi="Cambria" w:cs="Arial"/>
        </w:rPr>
        <w:t>etc</w:t>
      </w:r>
      <w:proofErr w:type="spellEnd"/>
      <w:r>
        <w:rPr>
          <w:rFonts w:ascii="Cambria" w:hAnsi="Cambria" w:cs="Arial"/>
        </w:rPr>
        <w:t xml:space="preserve"> an </w:t>
      </w:r>
      <w:r w:rsidRPr="003C7BB5">
        <w:rPr>
          <w:rFonts w:ascii="Cambria" w:hAnsi="Cambria" w:cs="Arial"/>
        </w:rPr>
        <w:t xml:space="preserve">amount </w:t>
      </w:r>
      <w:r>
        <w:rPr>
          <w:rFonts w:ascii="Cambria" w:hAnsi="Cambria" w:cs="Arial"/>
        </w:rPr>
        <w:t>of</w:t>
      </w:r>
      <w:r w:rsidRPr="003C7BB5">
        <w:rPr>
          <w:rFonts w:ascii="Cambria" w:hAnsi="Cambria" w:cs="Arial"/>
        </w:rPr>
        <w:t xml:space="preserve"> Rs</w:t>
      </w:r>
      <w:r w:rsidR="005E2A68">
        <w:rPr>
          <w:rFonts w:ascii="Cambria" w:hAnsi="Cambria" w:cs="Arial"/>
        </w:rPr>
        <w:t>.55.</w:t>
      </w:r>
      <w:r w:rsidR="00042F17">
        <w:rPr>
          <w:rFonts w:ascii="Cambria" w:hAnsi="Cambria" w:cs="Arial"/>
        </w:rPr>
        <w:t>54</w:t>
      </w:r>
      <w:r w:rsidR="00D3612B">
        <w:rPr>
          <w:rFonts w:ascii="Cambria" w:hAnsi="Cambria" w:cs="Arial"/>
        </w:rPr>
        <w:t xml:space="preserve"> </w:t>
      </w:r>
      <w:proofErr w:type="spellStart"/>
      <w:r w:rsidRPr="003C7BB5">
        <w:rPr>
          <w:rFonts w:ascii="Cambria" w:hAnsi="Cambria" w:cs="Arial"/>
        </w:rPr>
        <w:t>crs</w:t>
      </w:r>
      <w:proofErr w:type="spellEnd"/>
      <w:r w:rsidRPr="003C7BB5">
        <w:rPr>
          <w:rFonts w:ascii="Cambria" w:hAnsi="Cambria" w:cs="Arial"/>
        </w:rPr>
        <w:t xml:space="preserve"> has been estimated for the ensui</w:t>
      </w:r>
      <w:r>
        <w:rPr>
          <w:rFonts w:ascii="Cambria" w:hAnsi="Cambria" w:cs="Arial"/>
        </w:rPr>
        <w:t xml:space="preserve">ng year which may kindly be approved, as like of approval made for FY 2020-21 and FY 21-22. </w:t>
      </w:r>
    </w:p>
    <w:p w14:paraId="250CCA9E" w14:textId="77777777" w:rsidR="002A2599" w:rsidRDefault="002A2599" w:rsidP="00B91965">
      <w:pPr>
        <w:spacing w:line="360" w:lineRule="auto"/>
        <w:jc w:val="both"/>
        <w:rPr>
          <w:rFonts w:ascii="Cambria" w:hAnsi="Cambria" w:cs="Arial"/>
          <w:b/>
        </w:rPr>
      </w:pPr>
    </w:p>
    <w:p w14:paraId="5E2C6264" w14:textId="10FEC8F7" w:rsidR="004276A0" w:rsidRDefault="004276A0" w:rsidP="00B91965">
      <w:pPr>
        <w:spacing w:line="360" w:lineRule="auto"/>
        <w:jc w:val="both"/>
        <w:rPr>
          <w:rFonts w:ascii="Cambria" w:hAnsi="Cambria" w:cs="Arial"/>
          <w:b/>
        </w:rPr>
      </w:pPr>
      <w:r w:rsidRPr="00BF0E9D">
        <w:rPr>
          <w:rFonts w:ascii="Cambria" w:hAnsi="Cambria" w:cs="Arial"/>
          <w:b/>
        </w:rPr>
        <w:t xml:space="preserve">The </w:t>
      </w:r>
      <w:r w:rsidR="00D4066F">
        <w:rPr>
          <w:rFonts w:ascii="Cambria" w:hAnsi="Cambria" w:cs="Arial"/>
          <w:b/>
        </w:rPr>
        <w:t>licensee</w:t>
      </w:r>
      <w:r w:rsidRPr="00BF0E9D">
        <w:rPr>
          <w:rFonts w:ascii="Cambria" w:hAnsi="Cambria" w:cs="Arial"/>
          <w:b/>
        </w:rPr>
        <w:t xml:space="preserve"> proposed the Employee cost aggregating </w:t>
      </w:r>
      <w:r w:rsidR="00306DE6" w:rsidRPr="00BF0E9D">
        <w:rPr>
          <w:rFonts w:ascii="Cambria" w:hAnsi="Cambria" w:cs="Arial"/>
          <w:b/>
        </w:rPr>
        <w:t>to</w:t>
      </w:r>
      <w:r w:rsidR="00306DE6">
        <w:rPr>
          <w:rFonts w:ascii="Cambria" w:hAnsi="Cambria" w:cs="Arial"/>
          <w:b/>
        </w:rPr>
        <w:t xml:space="preserve"> </w:t>
      </w:r>
      <w:r w:rsidR="00306DE6" w:rsidRPr="00BF0E9D">
        <w:rPr>
          <w:rFonts w:ascii="Cambria" w:hAnsi="Cambria" w:cs="Arial"/>
          <w:b/>
        </w:rPr>
        <w:t>Rs</w:t>
      </w:r>
      <w:r w:rsidRPr="00BF0E9D">
        <w:rPr>
          <w:rFonts w:ascii="Cambria" w:hAnsi="Cambria" w:cs="Arial"/>
          <w:b/>
        </w:rPr>
        <w:t xml:space="preserve"> </w:t>
      </w:r>
      <w:r w:rsidR="008129D4">
        <w:rPr>
          <w:rFonts w:ascii="Cambria" w:hAnsi="Cambria" w:cs="Arial"/>
          <w:b/>
        </w:rPr>
        <w:t>.</w:t>
      </w:r>
      <w:r w:rsidR="009B4372">
        <w:rPr>
          <w:rFonts w:ascii="Cambria" w:hAnsi="Cambria" w:cs="Arial"/>
          <w:b/>
        </w:rPr>
        <w:t>629.06</w:t>
      </w:r>
      <w:r w:rsidR="00516915">
        <w:rPr>
          <w:rFonts w:ascii="Cambria" w:hAnsi="Cambria" w:cs="Arial"/>
          <w:b/>
        </w:rPr>
        <w:t xml:space="preserve"> </w:t>
      </w:r>
      <w:proofErr w:type="spellStart"/>
      <w:r w:rsidRPr="00BF0E9D">
        <w:rPr>
          <w:rFonts w:ascii="Cambria" w:hAnsi="Cambria" w:cs="Arial"/>
          <w:b/>
        </w:rPr>
        <w:t>Crs</w:t>
      </w:r>
      <w:proofErr w:type="spellEnd"/>
      <w:r w:rsidRPr="00BF0E9D">
        <w:rPr>
          <w:rFonts w:ascii="Cambria" w:hAnsi="Cambria" w:cs="Arial"/>
          <w:b/>
        </w:rPr>
        <w:t xml:space="preserve"> </w:t>
      </w:r>
      <w:r w:rsidR="00BA15CB">
        <w:rPr>
          <w:rFonts w:ascii="Cambria" w:hAnsi="Cambria" w:cs="Arial"/>
          <w:b/>
        </w:rPr>
        <w:t>net of after capitalization for the FY 202</w:t>
      </w:r>
      <w:r w:rsidR="00D4066F">
        <w:rPr>
          <w:rFonts w:ascii="Cambria" w:hAnsi="Cambria" w:cs="Arial"/>
          <w:b/>
        </w:rPr>
        <w:t>2</w:t>
      </w:r>
      <w:r w:rsidRPr="00BF0E9D">
        <w:rPr>
          <w:rFonts w:ascii="Cambria" w:hAnsi="Cambria" w:cs="Arial"/>
          <w:b/>
        </w:rPr>
        <w:t>-</w:t>
      </w:r>
      <w:r w:rsidR="00CC655D">
        <w:rPr>
          <w:rFonts w:ascii="Cambria" w:hAnsi="Cambria" w:cs="Arial"/>
          <w:b/>
        </w:rPr>
        <w:t>2</w:t>
      </w:r>
      <w:r w:rsidR="00D4066F">
        <w:rPr>
          <w:rFonts w:ascii="Cambria" w:hAnsi="Cambria" w:cs="Arial"/>
          <w:b/>
        </w:rPr>
        <w:t>3</w:t>
      </w:r>
      <w:r w:rsidRPr="00BF0E9D">
        <w:rPr>
          <w:rFonts w:ascii="Cambria" w:hAnsi="Cambria" w:cs="Arial"/>
          <w:b/>
        </w:rPr>
        <w:t xml:space="preserve">. </w:t>
      </w:r>
      <w:r w:rsidR="008A7337">
        <w:rPr>
          <w:rFonts w:ascii="Cambria" w:hAnsi="Cambria" w:cs="Arial"/>
          <w:b/>
        </w:rPr>
        <w:t xml:space="preserve">The above cost has been projected considering </w:t>
      </w:r>
      <w:r w:rsidR="00BA15CB">
        <w:rPr>
          <w:rFonts w:ascii="Cambria" w:hAnsi="Cambria" w:cs="Arial"/>
          <w:b/>
        </w:rPr>
        <w:t xml:space="preserve">balance </w:t>
      </w:r>
      <w:r w:rsidR="00C1777B">
        <w:rPr>
          <w:rFonts w:ascii="Cambria" w:hAnsi="Cambria" w:cs="Arial"/>
          <w:b/>
        </w:rPr>
        <w:t>50</w:t>
      </w:r>
      <w:r w:rsidR="00CC655D">
        <w:rPr>
          <w:rFonts w:ascii="Cambria" w:hAnsi="Cambria" w:cs="Arial"/>
          <w:b/>
        </w:rPr>
        <w:t xml:space="preserve">% arrear </w:t>
      </w:r>
      <w:r w:rsidR="008A7337">
        <w:rPr>
          <w:rFonts w:ascii="Cambria" w:hAnsi="Cambria" w:cs="Arial"/>
          <w:b/>
        </w:rPr>
        <w:t>of 7</w:t>
      </w:r>
      <w:r w:rsidR="008A7337" w:rsidRPr="008A7337">
        <w:rPr>
          <w:rFonts w:ascii="Cambria" w:hAnsi="Cambria" w:cs="Arial"/>
          <w:b/>
          <w:vertAlign w:val="superscript"/>
        </w:rPr>
        <w:t>th</w:t>
      </w:r>
      <w:r w:rsidR="008A7337">
        <w:rPr>
          <w:rFonts w:ascii="Cambria" w:hAnsi="Cambria" w:cs="Arial"/>
          <w:b/>
        </w:rPr>
        <w:t xml:space="preserve"> Pay commission</w:t>
      </w:r>
      <w:r w:rsidR="00CC655D">
        <w:rPr>
          <w:rFonts w:ascii="Cambria" w:hAnsi="Cambria" w:cs="Arial"/>
          <w:b/>
        </w:rPr>
        <w:t xml:space="preserve"> towards existing employees </w:t>
      </w:r>
      <w:r w:rsidR="00AD377C">
        <w:rPr>
          <w:rFonts w:ascii="Cambria" w:hAnsi="Cambria" w:cs="Arial"/>
          <w:b/>
        </w:rPr>
        <w:t>R</w:t>
      </w:r>
      <w:r w:rsidR="00CC655D">
        <w:rPr>
          <w:rFonts w:ascii="Cambria" w:hAnsi="Cambria" w:cs="Arial"/>
          <w:b/>
        </w:rPr>
        <w:t>s.</w:t>
      </w:r>
      <w:r w:rsidR="00D4066F">
        <w:rPr>
          <w:rFonts w:ascii="Cambria" w:hAnsi="Cambria" w:cs="Arial"/>
          <w:b/>
        </w:rPr>
        <w:t>43.65</w:t>
      </w:r>
      <w:r w:rsidR="00BA15CB">
        <w:rPr>
          <w:rFonts w:ascii="Cambria" w:hAnsi="Cambria" w:cs="Arial"/>
          <w:b/>
        </w:rPr>
        <w:t xml:space="preserve"> </w:t>
      </w:r>
      <w:proofErr w:type="spellStart"/>
      <w:r w:rsidR="00CC655D">
        <w:rPr>
          <w:rFonts w:ascii="Cambria" w:hAnsi="Cambria" w:cs="Arial"/>
          <w:b/>
        </w:rPr>
        <w:t>crs</w:t>
      </w:r>
      <w:proofErr w:type="spellEnd"/>
      <w:r w:rsidR="008A7337">
        <w:rPr>
          <w:rFonts w:ascii="Cambria" w:hAnsi="Cambria" w:cs="Arial"/>
          <w:b/>
        </w:rPr>
        <w:t>.</w:t>
      </w:r>
    </w:p>
    <w:p w14:paraId="419D5453" w14:textId="77777777" w:rsidR="00C1777B" w:rsidRDefault="00C1777B" w:rsidP="00B91965">
      <w:pPr>
        <w:spacing w:line="360" w:lineRule="auto"/>
        <w:jc w:val="both"/>
        <w:rPr>
          <w:rFonts w:ascii="Cambria" w:hAnsi="Cambria" w:cs="Arial"/>
        </w:rPr>
      </w:pPr>
    </w:p>
    <w:p w14:paraId="4BB8C6DF" w14:textId="5501E80F" w:rsidR="003C7BB5" w:rsidRPr="003C7BB5" w:rsidRDefault="003C7BB5" w:rsidP="00B91965">
      <w:pPr>
        <w:spacing w:line="360" w:lineRule="auto"/>
        <w:jc w:val="both"/>
        <w:rPr>
          <w:rFonts w:ascii="Cambria" w:hAnsi="Cambria" w:cs="Arial"/>
        </w:rPr>
      </w:pPr>
      <w:r>
        <w:rPr>
          <w:rFonts w:ascii="Cambria" w:hAnsi="Cambria" w:cs="Arial"/>
        </w:rPr>
        <w:t xml:space="preserve">In view of the above it is humbly submitted before Hon’ble Commission to approve the proposed employee cost of </w:t>
      </w:r>
      <w:r w:rsidRPr="009B4372">
        <w:rPr>
          <w:rFonts w:ascii="Cambria" w:hAnsi="Cambria" w:cs="Arial"/>
          <w:b/>
        </w:rPr>
        <w:t>Rs.</w:t>
      </w:r>
      <w:r w:rsidR="009B4372" w:rsidRPr="009B4372">
        <w:rPr>
          <w:rFonts w:ascii="Cambria" w:hAnsi="Cambria" w:cs="Arial"/>
          <w:b/>
        </w:rPr>
        <w:t>629.06</w:t>
      </w:r>
      <w:r w:rsidR="00050C90" w:rsidRPr="009B4372">
        <w:rPr>
          <w:rFonts w:ascii="Cambria" w:hAnsi="Cambria" w:cs="Arial"/>
          <w:b/>
        </w:rPr>
        <w:t xml:space="preserve"> </w:t>
      </w:r>
      <w:proofErr w:type="spellStart"/>
      <w:r w:rsidRPr="009B4372">
        <w:rPr>
          <w:rFonts w:ascii="Cambria" w:hAnsi="Cambria" w:cs="Arial"/>
          <w:b/>
        </w:rPr>
        <w:t>crs</w:t>
      </w:r>
      <w:proofErr w:type="spellEnd"/>
      <w:r>
        <w:rPr>
          <w:rFonts w:ascii="Cambria" w:hAnsi="Cambria" w:cs="Arial"/>
        </w:rPr>
        <w:t xml:space="preserve"> </w:t>
      </w:r>
      <w:r w:rsidR="00050C90">
        <w:rPr>
          <w:rFonts w:ascii="Cambria" w:hAnsi="Cambria" w:cs="Arial"/>
        </w:rPr>
        <w:t xml:space="preserve">net of capitalization </w:t>
      </w:r>
      <w:r>
        <w:rPr>
          <w:rFonts w:ascii="Cambria" w:hAnsi="Cambria" w:cs="Arial"/>
        </w:rPr>
        <w:t>for the ensuing year</w:t>
      </w:r>
      <w:r w:rsidR="00C1777B">
        <w:rPr>
          <w:rFonts w:ascii="Cambria" w:hAnsi="Cambria" w:cs="Arial"/>
        </w:rPr>
        <w:t xml:space="preserve"> </w:t>
      </w:r>
    </w:p>
    <w:p w14:paraId="0AB2473C" w14:textId="77777777" w:rsidR="004276A0" w:rsidRPr="00BF0E9D" w:rsidRDefault="004276A0" w:rsidP="00857208">
      <w:pPr>
        <w:pStyle w:val="Heading1"/>
        <w:numPr>
          <w:ilvl w:val="1"/>
          <w:numId w:val="3"/>
        </w:numPr>
        <w:spacing w:line="360" w:lineRule="auto"/>
        <w:jc w:val="both"/>
        <w:rPr>
          <w:rFonts w:ascii="Cambria" w:hAnsi="Cambria"/>
          <w:sz w:val="24"/>
          <w:szCs w:val="24"/>
        </w:rPr>
      </w:pPr>
      <w:bookmarkStart w:id="7" w:name="_Toc89167616"/>
      <w:r w:rsidRPr="00BF0E9D">
        <w:rPr>
          <w:rFonts w:ascii="Cambria" w:hAnsi="Cambria"/>
          <w:sz w:val="24"/>
          <w:szCs w:val="24"/>
        </w:rPr>
        <w:t>Administrative and General Expenses</w:t>
      </w:r>
      <w:bookmarkEnd w:id="7"/>
    </w:p>
    <w:p w14:paraId="532C79B9" w14:textId="388516C0" w:rsidR="005F4EB0" w:rsidRDefault="005F4EB0" w:rsidP="005F4EB0">
      <w:pPr>
        <w:pStyle w:val="BodyText2"/>
        <w:spacing w:line="360" w:lineRule="auto"/>
        <w:ind w:left="360"/>
        <w:jc w:val="both"/>
        <w:rPr>
          <w:rFonts w:ascii="Cambria" w:hAnsi="Cambria" w:cs="Arial"/>
          <w:sz w:val="24"/>
          <w:szCs w:val="24"/>
          <w:lang w:val="en-GB"/>
        </w:rPr>
      </w:pPr>
      <w:r>
        <w:rPr>
          <w:rFonts w:ascii="Cambria" w:hAnsi="Cambria" w:cs="Arial"/>
          <w:sz w:val="24"/>
          <w:szCs w:val="24"/>
          <w:lang w:val="en-GB"/>
        </w:rPr>
        <w:t>ARR for FY 21-22 was already filed by erstwhile Wesco utility</w:t>
      </w:r>
      <w:r w:rsidR="00D065CF">
        <w:rPr>
          <w:rFonts w:ascii="Cambria" w:hAnsi="Cambria" w:cs="Arial"/>
          <w:sz w:val="24"/>
          <w:szCs w:val="24"/>
          <w:lang w:val="en-GB"/>
        </w:rPr>
        <w:t xml:space="preserve"> on 3</w:t>
      </w:r>
      <w:r w:rsidR="009B4372">
        <w:rPr>
          <w:rFonts w:ascii="Cambria" w:hAnsi="Cambria" w:cs="Arial"/>
          <w:sz w:val="24"/>
          <w:szCs w:val="24"/>
          <w:lang w:val="en-GB"/>
        </w:rPr>
        <w:t>0</w:t>
      </w:r>
      <w:r w:rsidR="009B4372" w:rsidRPr="009B4372">
        <w:rPr>
          <w:rFonts w:ascii="Cambria" w:hAnsi="Cambria" w:cs="Arial"/>
          <w:sz w:val="24"/>
          <w:szCs w:val="24"/>
          <w:vertAlign w:val="superscript"/>
          <w:lang w:val="en-GB"/>
        </w:rPr>
        <w:t>th</w:t>
      </w:r>
      <w:r w:rsidR="009B4372">
        <w:rPr>
          <w:rFonts w:ascii="Cambria" w:hAnsi="Cambria" w:cs="Arial"/>
          <w:sz w:val="24"/>
          <w:szCs w:val="24"/>
          <w:lang w:val="en-GB"/>
        </w:rPr>
        <w:t xml:space="preserve"> </w:t>
      </w:r>
      <w:r w:rsidR="00D065CF">
        <w:rPr>
          <w:rFonts w:ascii="Cambria" w:hAnsi="Cambria" w:cs="Arial"/>
          <w:sz w:val="24"/>
          <w:szCs w:val="24"/>
          <w:lang w:val="en-GB"/>
        </w:rPr>
        <w:t xml:space="preserve">Nov-20 </w:t>
      </w:r>
      <w:proofErr w:type="spellStart"/>
      <w:r w:rsidR="00D065CF">
        <w:rPr>
          <w:rFonts w:ascii="Cambria" w:hAnsi="Cambria" w:cs="Arial"/>
          <w:sz w:val="24"/>
          <w:szCs w:val="24"/>
          <w:lang w:val="en-GB"/>
        </w:rPr>
        <w:t>i.e</w:t>
      </w:r>
      <w:proofErr w:type="spellEnd"/>
      <w:r w:rsidR="00D065CF">
        <w:rPr>
          <w:rFonts w:ascii="Cambria" w:hAnsi="Cambria" w:cs="Arial"/>
          <w:sz w:val="24"/>
          <w:szCs w:val="24"/>
          <w:lang w:val="en-GB"/>
        </w:rPr>
        <w:t>, before taken over by TPWODL</w:t>
      </w:r>
      <w:r>
        <w:rPr>
          <w:rFonts w:ascii="Cambria" w:hAnsi="Cambria" w:cs="Arial"/>
          <w:sz w:val="24"/>
          <w:szCs w:val="24"/>
          <w:lang w:val="en-GB"/>
        </w:rPr>
        <w:t xml:space="preserve">. So, </w:t>
      </w:r>
      <w:r w:rsidRPr="00BF0E9D">
        <w:rPr>
          <w:rFonts w:ascii="Cambria" w:hAnsi="Cambria" w:cs="Arial"/>
          <w:sz w:val="24"/>
          <w:szCs w:val="24"/>
          <w:lang w:val="en-GB"/>
        </w:rPr>
        <w:t xml:space="preserve">Hon’ble Commission </w:t>
      </w:r>
      <w:r>
        <w:rPr>
          <w:rFonts w:ascii="Cambria" w:hAnsi="Cambria" w:cs="Arial"/>
          <w:sz w:val="24"/>
          <w:szCs w:val="24"/>
          <w:lang w:val="en-GB"/>
        </w:rPr>
        <w:t>has given an opportunity to the new operating company to file a separate Annual Business plan for FY 21-22 within 45 days from the effective date. Accordingly, TPWODL has filed the application with Hon’ble Commission and the same was registered as case no.37 of 21. Hon’ble Commission has approved the ABP vide ordered dt.27</w:t>
      </w:r>
      <w:r w:rsidRPr="00785E2B">
        <w:rPr>
          <w:rFonts w:ascii="Cambria" w:hAnsi="Cambria" w:cs="Arial"/>
          <w:sz w:val="24"/>
          <w:szCs w:val="24"/>
          <w:vertAlign w:val="superscript"/>
          <w:lang w:val="en-GB"/>
        </w:rPr>
        <w:t>th</w:t>
      </w:r>
      <w:r>
        <w:rPr>
          <w:rFonts w:ascii="Cambria" w:hAnsi="Cambria" w:cs="Arial"/>
          <w:sz w:val="24"/>
          <w:szCs w:val="24"/>
          <w:lang w:val="en-GB"/>
        </w:rPr>
        <w:t xml:space="preserve"> October 21. While approving the ABP hon’ble Commission has observed the </w:t>
      </w:r>
      <w:r w:rsidR="00694AE6">
        <w:rPr>
          <w:rFonts w:ascii="Cambria" w:hAnsi="Cambria" w:cs="Arial"/>
          <w:sz w:val="24"/>
          <w:szCs w:val="24"/>
          <w:lang w:val="en-GB"/>
        </w:rPr>
        <w:t>following:</w:t>
      </w:r>
    </w:p>
    <w:p w14:paraId="111F4B62" w14:textId="77777777" w:rsidR="0085793C" w:rsidRDefault="0085793C" w:rsidP="005F4EB0">
      <w:pPr>
        <w:pStyle w:val="BodyText2"/>
        <w:spacing w:line="360" w:lineRule="auto"/>
        <w:ind w:left="360"/>
        <w:jc w:val="both"/>
        <w:rPr>
          <w:rFonts w:ascii="Cambria" w:hAnsi="Cambria" w:cs="Arial"/>
          <w:i/>
          <w:iCs/>
          <w:sz w:val="24"/>
          <w:szCs w:val="24"/>
          <w:lang w:val="en-GB"/>
        </w:rPr>
      </w:pPr>
      <w:r>
        <w:rPr>
          <w:rFonts w:ascii="Cambria" w:hAnsi="Cambria" w:cs="Arial"/>
          <w:i/>
          <w:iCs/>
          <w:sz w:val="24"/>
          <w:szCs w:val="24"/>
          <w:lang w:val="en-GB"/>
        </w:rPr>
        <w:t xml:space="preserve">Para </w:t>
      </w:r>
      <w:proofErr w:type="gramStart"/>
      <w:r>
        <w:rPr>
          <w:rFonts w:ascii="Cambria" w:hAnsi="Cambria" w:cs="Arial"/>
          <w:i/>
          <w:iCs/>
          <w:sz w:val="24"/>
          <w:szCs w:val="24"/>
          <w:lang w:val="en-GB"/>
        </w:rPr>
        <w:t>99.</w:t>
      </w:r>
      <w:r w:rsidRPr="0085793C">
        <w:rPr>
          <w:rFonts w:ascii="Cambria" w:hAnsi="Cambria" w:cs="Arial"/>
          <w:i/>
          <w:iCs/>
          <w:sz w:val="24"/>
          <w:szCs w:val="24"/>
          <w:lang w:val="en-GB"/>
        </w:rPr>
        <w:t>The</w:t>
      </w:r>
      <w:proofErr w:type="gramEnd"/>
      <w:r w:rsidRPr="0085793C">
        <w:rPr>
          <w:rFonts w:ascii="Cambria" w:hAnsi="Cambria" w:cs="Arial"/>
          <w:i/>
          <w:iCs/>
          <w:sz w:val="24"/>
          <w:szCs w:val="24"/>
          <w:lang w:val="en-GB"/>
        </w:rPr>
        <w:t xml:space="preserve"> petitioner has proposed the total expenses of Rs. 129.51 crore for FY 2021-22 in this petition. TPWODL have reasoned that the increase in A&amp;G cost is due to increase in number of employees resulting in higher A&amp;G expenses, insurance, company related </w:t>
      </w:r>
      <w:r w:rsidRPr="0085793C">
        <w:rPr>
          <w:rFonts w:ascii="Cambria" w:hAnsi="Cambria" w:cs="Arial"/>
          <w:i/>
          <w:iCs/>
          <w:sz w:val="24"/>
          <w:szCs w:val="24"/>
          <w:lang w:val="en-GB"/>
        </w:rPr>
        <w:lastRenderedPageBreak/>
        <w:t xml:space="preserve">expenses relating to various statutory audit and compliances, housekeeping expenses, security etc. The major expenses as proposed by TPWODL is towards insurance (Rs.8.00 cr.), consultancy charges Rs.5.50 cr., hire vehicle charges Rs.8.00 cr., expenditure for customer care Rs.8.00 cr., spot billing, meter reading (including bill distribution, collection and recovery) Rs.45.22 cr., housekeeping Rs.5.00 cr. and security Rs.2.5 cr. </w:t>
      </w:r>
    </w:p>
    <w:p w14:paraId="5E65A7EA" w14:textId="77777777" w:rsidR="0085793C" w:rsidRDefault="0085793C" w:rsidP="005F4EB0">
      <w:pPr>
        <w:pStyle w:val="BodyText2"/>
        <w:spacing w:line="360" w:lineRule="auto"/>
        <w:ind w:left="360"/>
        <w:jc w:val="both"/>
        <w:rPr>
          <w:rFonts w:ascii="Cambria" w:hAnsi="Cambria" w:cs="Arial"/>
          <w:i/>
          <w:iCs/>
          <w:sz w:val="24"/>
          <w:szCs w:val="24"/>
          <w:lang w:val="en-GB"/>
        </w:rPr>
      </w:pPr>
      <w:r>
        <w:rPr>
          <w:rFonts w:ascii="Cambria" w:hAnsi="Cambria" w:cs="Arial"/>
          <w:i/>
          <w:iCs/>
          <w:sz w:val="24"/>
          <w:szCs w:val="24"/>
          <w:lang w:val="en-GB"/>
        </w:rPr>
        <w:t xml:space="preserve">Para </w:t>
      </w:r>
      <w:r w:rsidRPr="0085793C">
        <w:rPr>
          <w:rFonts w:ascii="Cambria" w:hAnsi="Cambria" w:cs="Arial"/>
          <w:i/>
          <w:iCs/>
          <w:sz w:val="24"/>
          <w:szCs w:val="24"/>
          <w:lang w:val="en-GB"/>
        </w:rPr>
        <w:t xml:space="preserve">100. TPWODL has mentioned that they do not have the insurance coverage of the assets and inventory to prevent it from burglary, commercial general liability, cash collection location </w:t>
      </w:r>
      <w:proofErr w:type="gramStart"/>
      <w:r w:rsidRPr="0085793C">
        <w:rPr>
          <w:rFonts w:ascii="Cambria" w:hAnsi="Cambria" w:cs="Arial"/>
          <w:i/>
          <w:iCs/>
          <w:sz w:val="24"/>
          <w:szCs w:val="24"/>
          <w:lang w:val="en-GB"/>
        </w:rPr>
        <w:t>cover</w:t>
      </w:r>
      <w:proofErr w:type="gramEnd"/>
      <w:r w:rsidRPr="0085793C">
        <w:rPr>
          <w:rFonts w:ascii="Cambria" w:hAnsi="Cambria" w:cs="Arial"/>
          <w:i/>
          <w:iCs/>
          <w:sz w:val="24"/>
          <w:szCs w:val="24"/>
          <w:lang w:val="en-GB"/>
        </w:rPr>
        <w:t xml:space="preserve"> etc. The company envisages migrating from the basic tally accounting system to the SAP ERP system, housekeeping and maintenance of offices to external parties and security of personal and location. </w:t>
      </w:r>
    </w:p>
    <w:p w14:paraId="6B3FCACA" w14:textId="77777777" w:rsidR="00694AE6" w:rsidRDefault="0085793C" w:rsidP="005F4EB0">
      <w:pPr>
        <w:pStyle w:val="BodyText2"/>
        <w:spacing w:line="360" w:lineRule="auto"/>
        <w:ind w:left="360"/>
        <w:jc w:val="both"/>
        <w:rPr>
          <w:rFonts w:ascii="Cambria" w:hAnsi="Cambria" w:cs="Arial"/>
          <w:i/>
          <w:iCs/>
          <w:sz w:val="24"/>
          <w:szCs w:val="24"/>
          <w:lang w:val="en-GB"/>
        </w:rPr>
      </w:pPr>
      <w:r>
        <w:rPr>
          <w:rFonts w:ascii="Cambria" w:hAnsi="Cambria" w:cs="Arial"/>
          <w:i/>
          <w:iCs/>
          <w:sz w:val="24"/>
          <w:szCs w:val="24"/>
          <w:lang w:val="en-GB"/>
        </w:rPr>
        <w:t xml:space="preserve">Para </w:t>
      </w:r>
      <w:r w:rsidRPr="0085793C">
        <w:rPr>
          <w:rFonts w:ascii="Cambria" w:hAnsi="Cambria" w:cs="Arial"/>
          <w:i/>
          <w:iCs/>
          <w:sz w:val="24"/>
          <w:szCs w:val="24"/>
          <w:lang w:val="en-GB"/>
        </w:rPr>
        <w:t xml:space="preserve">101. The Commission approves the A&amp;G expenses in the ARR under the provisions of the OERC (Terms and Conditions) for Determination of Wheeling Tariff and Retail Supply Tariff) Regulations, 2014. The relevant extract of such Regulation is reproduced as </w:t>
      </w:r>
      <w:proofErr w:type="gramStart"/>
      <w:r w:rsidRPr="0085793C">
        <w:rPr>
          <w:rFonts w:ascii="Cambria" w:hAnsi="Cambria" w:cs="Arial"/>
          <w:i/>
          <w:iCs/>
          <w:sz w:val="24"/>
          <w:szCs w:val="24"/>
          <w:lang w:val="en-GB"/>
        </w:rPr>
        <w:t>below:-</w:t>
      </w:r>
      <w:proofErr w:type="gramEnd"/>
      <w:r w:rsidRPr="0085793C">
        <w:rPr>
          <w:rFonts w:ascii="Cambria" w:hAnsi="Cambria" w:cs="Arial"/>
          <w:i/>
          <w:iCs/>
          <w:sz w:val="24"/>
          <w:szCs w:val="24"/>
          <w:lang w:val="en-GB"/>
        </w:rPr>
        <w:t xml:space="preserve"> </w:t>
      </w:r>
    </w:p>
    <w:p w14:paraId="336DF41D" w14:textId="77777777" w:rsidR="00694AE6" w:rsidRDefault="0085793C" w:rsidP="00694AE6">
      <w:pPr>
        <w:pStyle w:val="BodyText2"/>
        <w:spacing w:line="360" w:lineRule="auto"/>
        <w:ind w:left="360" w:firstLine="360"/>
        <w:jc w:val="both"/>
        <w:rPr>
          <w:rFonts w:ascii="Cambria" w:hAnsi="Cambria" w:cs="Arial"/>
          <w:i/>
          <w:iCs/>
          <w:sz w:val="24"/>
          <w:szCs w:val="24"/>
          <w:lang w:val="en-GB"/>
        </w:rPr>
      </w:pPr>
      <w:r w:rsidRPr="0085793C">
        <w:rPr>
          <w:rFonts w:ascii="Cambria" w:hAnsi="Cambria" w:cs="Arial"/>
          <w:i/>
          <w:iCs/>
          <w:sz w:val="24"/>
          <w:szCs w:val="24"/>
          <w:lang w:val="en-GB"/>
        </w:rPr>
        <w:t xml:space="preserve">“7.27 The A&amp;G Expenses for each subsequent year will be determined by escalating the A&amp;G Expenses for the previous year, at the escalation factor of 7 % to arrive at permissible A&amp;G expenses for each year of the Control Period </w:t>
      </w:r>
    </w:p>
    <w:p w14:paraId="04E2C1C6" w14:textId="64087499" w:rsidR="00694AE6" w:rsidRDefault="0085793C" w:rsidP="00694AE6">
      <w:pPr>
        <w:pStyle w:val="BodyText2"/>
        <w:spacing w:line="360" w:lineRule="auto"/>
        <w:ind w:left="360" w:firstLine="360"/>
        <w:jc w:val="both"/>
        <w:rPr>
          <w:rFonts w:ascii="Cambria" w:hAnsi="Cambria" w:cs="Arial"/>
          <w:i/>
          <w:iCs/>
          <w:sz w:val="24"/>
          <w:szCs w:val="24"/>
          <w:lang w:val="en-GB"/>
        </w:rPr>
      </w:pPr>
      <w:r w:rsidRPr="0085793C">
        <w:rPr>
          <w:rFonts w:ascii="Cambria" w:hAnsi="Cambria" w:cs="Arial"/>
          <w:i/>
          <w:iCs/>
          <w:sz w:val="24"/>
          <w:szCs w:val="24"/>
          <w:lang w:val="en-GB"/>
        </w:rPr>
        <w:t xml:space="preserve">7.28 The Commission may, in addition to the normal A&amp;G expenses may allow additional expenses, actually incurred during the previous year, under this head for special measures to be undertaken by the distribution licensees towards reduction of AT&amp;C losses and improving collection efficiency. Provided the commission will undertake a prudence check before allowing such expenditure. “ </w:t>
      </w:r>
    </w:p>
    <w:p w14:paraId="25858CB3" w14:textId="30867C61" w:rsidR="0085793C" w:rsidRPr="0085793C" w:rsidRDefault="00694AE6" w:rsidP="005F4EB0">
      <w:pPr>
        <w:pStyle w:val="BodyText2"/>
        <w:spacing w:line="360" w:lineRule="auto"/>
        <w:ind w:left="360"/>
        <w:jc w:val="both"/>
        <w:rPr>
          <w:rFonts w:ascii="Cambria" w:hAnsi="Cambria" w:cs="Arial"/>
          <w:i/>
          <w:iCs/>
          <w:sz w:val="24"/>
          <w:szCs w:val="24"/>
          <w:lang w:val="en-GB"/>
        </w:rPr>
      </w:pPr>
      <w:r>
        <w:rPr>
          <w:rFonts w:ascii="Cambria" w:hAnsi="Cambria" w:cs="Arial"/>
          <w:i/>
          <w:iCs/>
          <w:sz w:val="24"/>
          <w:szCs w:val="24"/>
          <w:lang w:val="en-GB"/>
        </w:rPr>
        <w:t xml:space="preserve">Para </w:t>
      </w:r>
      <w:r w:rsidR="0085793C" w:rsidRPr="0085793C">
        <w:rPr>
          <w:rFonts w:ascii="Cambria" w:hAnsi="Cambria" w:cs="Arial"/>
          <w:i/>
          <w:iCs/>
          <w:sz w:val="24"/>
          <w:szCs w:val="24"/>
          <w:lang w:val="en-GB"/>
        </w:rPr>
        <w:t xml:space="preserve">102. The Commission in the last ARR for FY 2021-22 has approved total A&amp;G of Rs.63.66 crore. The Commission observes that the expenditure in the A&amp;G is a controllable expense and as per the OERC Tariff Determination Regulation additional expenses are allowed in this head for specific measures towards reduction of AT&amp;C losses and improving collection efficiency. We find that the proposals mainly relate to improving metering management and services and customer services which are vital elements in reducing AT&amp;C losses. The TPWODL is a new operating company and we believe that they have planned out their activities diligently for improving the overall distribution business. At this stage we agree to allow the additional A&amp;G expenses of </w:t>
      </w:r>
      <w:r w:rsidR="0085793C" w:rsidRPr="00694AE6">
        <w:rPr>
          <w:rFonts w:ascii="Cambria" w:hAnsi="Cambria" w:cs="Arial"/>
          <w:b/>
          <w:bCs/>
          <w:i/>
          <w:iCs/>
          <w:sz w:val="24"/>
          <w:szCs w:val="24"/>
          <w:lang w:val="en-GB"/>
        </w:rPr>
        <w:t>Rs.39.51 crore for FY 2021- 22</w:t>
      </w:r>
      <w:r w:rsidR="0085793C" w:rsidRPr="0085793C">
        <w:rPr>
          <w:rFonts w:ascii="Cambria" w:hAnsi="Cambria" w:cs="Arial"/>
          <w:i/>
          <w:iCs/>
          <w:sz w:val="24"/>
          <w:szCs w:val="24"/>
          <w:lang w:val="en-GB"/>
        </w:rPr>
        <w:t xml:space="preserve"> which is about sixty percent of the proposed additional expenses. However, the petitioner is directed to produce the required justifications of such additional expenses </w:t>
      </w:r>
      <w:r w:rsidR="0085793C" w:rsidRPr="0085793C">
        <w:rPr>
          <w:rFonts w:ascii="Cambria" w:hAnsi="Cambria" w:cs="Arial"/>
          <w:i/>
          <w:iCs/>
          <w:sz w:val="24"/>
          <w:szCs w:val="24"/>
          <w:lang w:val="en-GB"/>
        </w:rPr>
        <w:lastRenderedPageBreak/>
        <w:t>under the head A&amp;G expenses incurred in the truing up petition for FY 2021-22. The expenses under this head will accordingly be allowed after prudence check.</w:t>
      </w:r>
    </w:p>
    <w:p w14:paraId="316A99D0" w14:textId="77777777" w:rsidR="00A84BA4" w:rsidRDefault="00694AE6" w:rsidP="004276A0">
      <w:pPr>
        <w:pStyle w:val="BodyText2"/>
        <w:spacing w:line="360" w:lineRule="auto"/>
        <w:jc w:val="both"/>
        <w:rPr>
          <w:rFonts w:ascii="Cambria" w:hAnsi="Cambria" w:cs="Arial"/>
          <w:sz w:val="24"/>
          <w:szCs w:val="24"/>
          <w:lang w:val="en-GB"/>
        </w:rPr>
      </w:pPr>
      <w:r>
        <w:rPr>
          <w:rFonts w:ascii="Cambria" w:hAnsi="Cambria" w:cs="Arial"/>
          <w:sz w:val="24"/>
          <w:szCs w:val="24"/>
          <w:lang w:val="en-GB"/>
        </w:rPr>
        <w:t xml:space="preserve">Therefore, while estimating the current year </w:t>
      </w:r>
      <w:r w:rsidR="00A84BA4">
        <w:rPr>
          <w:rFonts w:ascii="Cambria" w:hAnsi="Cambria" w:cs="Arial"/>
          <w:sz w:val="24"/>
          <w:szCs w:val="24"/>
          <w:lang w:val="en-GB"/>
        </w:rPr>
        <w:t xml:space="preserve">FY 21-22 </w:t>
      </w:r>
      <w:r>
        <w:rPr>
          <w:rFonts w:ascii="Cambria" w:hAnsi="Cambria" w:cs="Arial"/>
          <w:sz w:val="24"/>
          <w:szCs w:val="24"/>
          <w:lang w:val="en-GB"/>
        </w:rPr>
        <w:t>A&amp;G, the licensee has considered the approved figure of Rs.103.</w:t>
      </w:r>
      <w:r w:rsidR="00A84BA4">
        <w:rPr>
          <w:rFonts w:ascii="Cambria" w:hAnsi="Cambria" w:cs="Arial"/>
          <w:sz w:val="24"/>
          <w:szCs w:val="24"/>
          <w:lang w:val="en-GB"/>
        </w:rPr>
        <w:t>17</w:t>
      </w:r>
      <w:r>
        <w:rPr>
          <w:rFonts w:ascii="Cambria" w:hAnsi="Cambria" w:cs="Arial"/>
          <w:sz w:val="24"/>
          <w:szCs w:val="24"/>
          <w:lang w:val="en-GB"/>
        </w:rPr>
        <w:t xml:space="preserve"> </w:t>
      </w:r>
      <w:proofErr w:type="spellStart"/>
      <w:r>
        <w:rPr>
          <w:rFonts w:ascii="Cambria" w:hAnsi="Cambria" w:cs="Arial"/>
          <w:sz w:val="24"/>
          <w:szCs w:val="24"/>
          <w:lang w:val="en-GB"/>
        </w:rPr>
        <w:t>crs</w:t>
      </w:r>
      <w:proofErr w:type="spellEnd"/>
      <w:r>
        <w:rPr>
          <w:rFonts w:ascii="Cambria" w:hAnsi="Cambria" w:cs="Arial"/>
          <w:sz w:val="24"/>
          <w:szCs w:val="24"/>
          <w:lang w:val="en-GB"/>
        </w:rPr>
        <w:t xml:space="preserve"> (Rs.63.66 </w:t>
      </w:r>
      <w:proofErr w:type="spellStart"/>
      <w:r>
        <w:rPr>
          <w:rFonts w:ascii="Cambria" w:hAnsi="Cambria" w:cs="Arial"/>
          <w:sz w:val="24"/>
          <w:szCs w:val="24"/>
          <w:lang w:val="en-GB"/>
        </w:rPr>
        <w:t>crs</w:t>
      </w:r>
      <w:proofErr w:type="spellEnd"/>
      <w:r>
        <w:rPr>
          <w:rFonts w:ascii="Cambria" w:hAnsi="Cambria" w:cs="Arial"/>
          <w:sz w:val="24"/>
          <w:szCs w:val="24"/>
          <w:lang w:val="en-GB"/>
        </w:rPr>
        <w:t xml:space="preserve"> approved in ARR + Rs.39.51 </w:t>
      </w:r>
      <w:proofErr w:type="spellStart"/>
      <w:r>
        <w:rPr>
          <w:rFonts w:ascii="Cambria" w:hAnsi="Cambria" w:cs="Arial"/>
          <w:sz w:val="24"/>
          <w:szCs w:val="24"/>
          <w:lang w:val="en-GB"/>
        </w:rPr>
        <w:t>crs</w:t>
      </w:r>
      <w:proofErr w:type="spellEnd"/>
      <w:r>
        <w:rPr>
          <w:rFonts w:ascii="Cambria" w:hAnsi="Cambria" w:cs="Arial"/>
          <w:sz w:val="24"/>
          <w:szCs w:val="24"/>
          <w:lang w:val="en-GB"/>
        </w:rPr>
        <w:t xml:space="preserve"> approved in ABP order)</w:t>
      </w:r>
      <w:r w:rsidR="006D50B0">
        <w:rPr>
          <w:rFonts w:ascii="Cambria" w:hAnsi="Cambria" w:cs="Arial"/>
          <w:sz w:val="24"/>
          <w:szCs w:val="24"/>
          <w:lang w:val="en-GB"/>
        </w:rPr>
        <w:t xml:space="preserve">. </w:t>
      </w:r>
    </w:p>
    <w:p w14:paraId="746383B0" w14:textId="38064AE5" w:rsidR="004276A0" w:rsidRPr="002431BD" w:rsidRDefault="00A84BA4" w:rsidP="004276A0">
      <w:pPr>
        <w:pStyle w:val="BodyText2"/>
        <w:spacing w:line="360" w:lineRule="auto"/>
        <w:jc w:val="both"/>
        <w:rPr>
          <w:rFonts w:ascii="Cambria" w:hAnsi="Cambria" w:cs="Arial"/>
          <w:b/>
          <w:sz w:val="24"/>
          <w:szCs w:val="24"/>
          <w:lang w:val="en-GB"/>
        </w:rPr>
      </w:pPr>
      <w:r>
        <w:rPr>
          <w:rFonts w:ascii="Cambria" w:hAnsi="Cambria" w:cs="Arial"/>
          <w:sz w:val="24"/>
          <w:szCs w:val="24"/>
          <w:lang w:val="en-GB"/>
        </w:rPr>
        <w:t>After, taken over of business TPWODL has engaged agency circle wise through transparent bidding process for meter reading, billing and collection activity which is the major expenditure under A&amp;G head. Apart from above c</w:t>
      </w:r>
      <w:r w:rsidR="002431BD">
        <w:rPr>
          <w:rFonts w:ascii="Cambria" w:hAnsi="Cambria" w:cs="Arial"/>
          <w:sz w:val="24"/>
          <w:szCs w:val="24"/>
          <w:lang w:val="en-GB"/>
        </w:rPr>
        <w:t>ertain</w:t>
      </w:r>
      <w:r w:rsidR="0030048C">
        <w:rPr>
          <w:rFonts w:ascii="Cambria" w:hAnsi="Cambria" w:cs="Arial"/>
          <w:sz w:val="24"/>
          <w:szCs w:val="24"/>
          <w:lang w:val="en-GB"/>
        </w:rPr>
        <w:t xml:space="preserve"> revenue improvement A&amp;G expenses like </w:t>
      </w:r>
      <w:r w:rsidR="006D50B0">
        <w:rPr>
          <w:rFonts w:ascii="Cambria" w:hAnsi="Cambria" w:cs="Arial"/>
          <w:sz w:val="24"/>
          <w:szCs w:val="24"/>
          <w:lang w:val="en-GB"/>
        </w:rPr>
        <w:t xml:space="preserve">engagement of </w:t>
      </w:r>
      <w:r>
        <w:rPr>
          <w:rFonts w:ascii="Cambria" w:hAnsi="Cambria" w:cs="Arial"/>
          <w:sz w:val="24"/>
          <w:szCs w:val="24"/>
          <w:lang w:val="en-GB"/>
        </w:rPr>
        <w:t xml:space="preserve">arrear </w:t>
      </w:r>
      <w:r w:rsidR="0030048C">
        <w:rPr>
          <w:rFonts w:ascii="Cambria" w:hAnsi="Cambria" w:cs="Arial"/>
          <w:sz w:val="24"/>
          <w:szCs w:val="24"/>
          <w:lang w:val="en-GB"/>
        </w:rPr>
        <w:t xml:space="preserve">collection agents and their </w:t>
      </w:r>
      <w:r w:rsidR="00D8564F">
        <w:rPr>
          <w:rFonts w:ascii="Cambria" w:hAnsi="Cambria" w:cs="Arial"/>
          <w:sz w:val="24"/>
          <w:szCs w:val="24"/>
          <w:lang w:val="en-GB"/>
        </w:rPr>
        <w:t>commission</w:t>
      </w:r>
      <w:r w:rsidR="004276A0" w:rsidRPr="00BF0E9D">
        <w:rPr>
          <w:rFonts w:ascii="Cambria" w:hAnsi="Cambria" w:cs="Arial"/>
          <w:sz w:val="24"/>
          <w:szCs w:val="24"/>
          <w:lang w:val="en-GB"/>
        </w:rPr>
        <w:t xml:space="preserve">, </w:t>
      </w:r>
      <w:r w:rsidR="0030048C">
        <w:rPr>
          <w:rFonts w:ascii="Cambria" w:hAnsi="Cambria" w:cs="Arial"/>
          <w:sz w:val="24"/>
          <w:szCs w:val="24"/>
          <w:lang w:val="en-GB"/>
        </w:rPr>
        <w:t xml:space="preserve">expenses of </w:t>
      </w:r>
      <w:r w:rsidR="004276A0" w:rsidRPr="00BF0E9D">
        <w:rPr>
          <w:rFonts w:ascii="Cambria" w:hAnsi="Cambria" w:cs="Arial"/>
          <w:sz w:val="24"/>
          <w:szCs w:val="24"/>
          <w:lang w:val="en-GB"/>
        </w:rPr>
        <w:t>Customer Care</w:t>
      </w:r>
      <w:r w:rsidR="006D50B0" w:rsidRPr="00BF0E9D">
        <w:rPr>
          <w:rFonts w:ascii="Cambria" w:hAnsi="Cambria" w:cs="Arial"/>
          <w:sz w:val="24"/>
          <w:szCs w:val="24"/>
          <w:lang w:val="en-GB"/>
        </w:rPr>
        <w:t xml:space="preserve">, </w:t>
      </w:r>
      <w:r w:rsidR="0030048C">
        <w:rPr>
          <w:rFonts w:ascii="Cambria" w:hAnsi="Cambria" w:cs="Arial"/>
          <w:sz w:val="24"/>
          <w:szCs w:val="24"/>
          <w:lang w:val="en-GB"/>
        </w:rPr>
        <w:t>vigilance</w:t>
      </w:r>
      <w:r>
        <w:rPr>
          <w:rFonts w:ascii="Cambria" w:hAnsi="Cambria" w:cs="Arial"/>
          <w:sz w:val="24"/>
          <w:szCs w:val="24"/>
          <w:lang w:val="en-GB"/>
        </w:rPr>
        <w:t>/</w:t>
      </w:r>
      <w:r w:rsidR="00C56EB7">
        <w:rPr>
          <w:rFonts w:ascii="Cambria" w:hAnsi="Cambria" w:cs="Arial"/>
          <w:sz w:val="24"/>
          <w:szCs w:val="24"/>
          <w:lang w:val="en-GB"/>
        </w:rPr>
        <w:t>enforcement</w:t>
      </w:r>
      <w:r>
        <w:rPr>
          <w:rFonts w:ascii="Cambria" w:hAnsi="Cambria" w:cs="Arial"/>
          <w:sz w:val="24"/>
          <w:szCs w:val="24"/>
          <w:lang w:val="en-GB"/>
        </w:rPr>
        <w:t xml:space="preserve"> </w:t>
      </w:r>
      <w:r w:rsidR="0030048C">
        <w:rPr>
          <w:rFonts w:ascii="Cambria" w:hAnsi="Cambria" w:cs="Arial"/>
          <w:sz w:val="24"/>
          <w:szCs w:val="24"/>
          <w:lang w:val="en-GB"/>
        </w:rPr>
        <w:t xml:space="preserve">activity etc </w:t>
      </w:r>
      <w:r w:rsidR="00C56EB7">
        <w:rPr>
          <w:rFonts w:ascii="Cambria" w:hAnsi="Cambria" w:cs="Arial"/>
          <w:sz w:val="24"/>
          <w:szCs w:val="24"/>
          <w:lang w:val="en-GB"/>
        </w:rPr>
        <w:t>has also been taken up and related cost thereof included under A&amp;G head. O&amp;M Expenses towards improvement of reliability, advanced operational technology like SCADA, GIS</w:t>
      </w:r>
      <w:r w:rsidR="00E6755C">
        <w:rPr>
          <w:rFonts w:ascii="Cambria" w:hAnsi="Cambria" w:cs="Arial"/>
          <w:sz w:val="24"/>
          <w:szCs w:val="24"/>
          <w:lang w:val="en-GB"/>
        </w:rPr>
        <w:t>, IT automation</w:t>
      </w:r>
      <w:r w:rsidR="00C56EB7">
        <w:rPr>
          <w:rFonts w:ascii="Cambria" w:hAnsi="Cambria" w:cs="Arial"/>
          <w:sz w:val="24"/>
          <w:szCs w:val="24"/>
          <w:lang w:val="en-GB"/>
        </w:rPr>
        <w:t xml:space="preserve"> etc. safety related expenses are also forming part of A&amp;G. </w:t>
      </w:r>
    </w:p>
    <w:p w14:paraId="6625C115" w14:textId="3D06ED3D" w:rsidR="004276A0" w:rsidRDefault="006D50B0" w:rsidP="004276A0">
      <w:pPr>
        <w:pStyle w:val="BodyText2"/>
        <w:spacing w:line="360" w:lineRule="auto"/>
        <w:jc w:val="both"/>
        <w:rPr>
          <w:rFonts w:ascii="Cambria" w:hAnsi="Cambria" w:cs="Arial"/>
          <w:sz w:val="24"/>
          <w:szCs w:val="24"/>
          <w:lang w:val="en-GB"/>
        </w:rPr>
      </w:pPr>
      <w:r>
        <w:rPr>
          <w:rFonts w:ascii="Cambria" w:hAnsi="Cambria" w:cs="Arial"/>
          <w:sz w:val="24"/>
          <w:szCs w:val="24"/>
          <w:lang w:val="en-GB"/>
        </w:rPr>
        <w:t xml:space="preserve">Hon’ble </w:t>
      </w:r>
      <w:r w:rsidR="004276A0" w:rsidRPr="00BF0E9D">
        <w:rPr>
          <w:rFonts w:ascii="Cambria" w:hAnsi="Cambria" w:cs="Arial"/>
          <w:sz w:val="24"/>
          <w:szCs w:val="24"/>
          <w:lang w:val="en-GB"/>
        </w:rPr>
        <w:t xml:space="preserve">Commission’s </w:t>
      </w:r>
      <w:r w:rsidR="00E6755C">
        <w:rPr>
          <w:rFonts w:ascii="Cambria" w:hAnsi="Cambria" w:cs="Arial"/>
          <w:sz w:val="24"/>
          <w:szCs w:val="24"/>
          <w:lang w:val="en-GB"/>
        </w:rPr>
        <w:t xml:space="preserve">in their </w:t>
      </w:r>
      <w:r w:rsidR="004276A0" w:rsidRPr="00BF0E9D">
        <w:rPr>
          <w:rFonts w:ascii="Cambria" w:hAnsi="Cambria" w:cs="Arial"/>
          <w:sz w:val="24"/>
          <w:szCs w:val="24"/>
          <w:lang w:val="en-GB"/>
        </w:rPr>
        <w:t xml:space="preserve">earlier </w:t>
      </w:r>
      <w:r w:rsidR="0002770F">
        <w:rPr>
          <w:rFonts w:ascii="Cambria" w:hAnsi="Cambria" w:cs="Arial"/>
          <w:sz w:val="24"/>
          <w:szCs w:val="24"/>
          <w:lang w:val="en-GB"/>
        </w:rPr>
        <w:t>o</w:t>
      </w:r>
      <w:r w:rsidR="004276A0" w:rsidRPr="00BF0E9D">
        <w:rPr>
          <w:rFonts w:ascii="Cambria" w:hAnsi="Cambria" w:cs="Arial"/>
          <w:sz w:val="24"/>
          <w:szCs w:val="24"/>
          <w:lang w:val="en-GB"/>
        </w:rPr>
        <w:t xml:space="preserve">rders, </w:t>
      </w:r>
      <w:r w:rsidR="00E6755C">
        <w:rPr>
          <w:rFonts w:ascii="Cambria" w:hAnsi="Cambria" w:cs="Arial"/>
          <w:sz w:val="24"/>
          <w:szCs w:val="24"/>
          <w:lang w:val="en-GB"/>
        </w:rPr>
        <w:t xml:space="preserve">is considering only </w:t>
      </w:r>
      <w:r w:rsidR="004276A0" w:rsidRPr="00BF0E9D">
        <w:rPr>
          <w:rFonts w:ascii="Cambria" w:hAnsi="Cambria" w:cs="Arial"/>
          <w:sz w:val="24"/>
          <w:szCs w:val="24"/>
          <w:lang w:val="en-GB"/>
        </w:rPr>
        <w:t xml:space="preserve">7% increase over the </w:t>
      </w:r>
      <w:r w:rsidR="00E6755C">
        <w:rPr>
          <w:rFonts w:ascii="Cambria" w:hAnsi="Cambria" w:cs="Arial"/>
          <w:sz w:val="24"/>
          <w:szCs w:val="24"/>
          <w:lang w:val="en-GB"/>
        </w:rPr>
        <w:t xml:space="preserve">allowable </w:t>
      </w:r>
      <w:r w:rsidR="004276A0" w:rsidRPr="00BF0E9D">
        <w:rPr>
          <w:rFonts w:ascii="Cambria" w:hAnsi="Cambria" w:cs="Arial"/>
          <w:sz w:val="24"/>
          <w:szCs w:val="24"/>
          <w:lang w:val="en-GB"/>
        </w:rPr>
        <w:t xml:space="preserve">A&amp;G expenses </w:t>
      </w:r>
      <w:r w:rsidR="00E6755C">
        <w:rPr>
          <w:rFonts w:ascii="Cambria" w:hAnsi="Cambria" w:cs="Arial"/>
          <w:sz w:val="24"/>
          <w:szCs w:val="24"/>
          <w:lang w:val="en-GB"/>
        </w:rPr>
        <w:t>of the previous year</w:t>
      </w:r>
      <w:r w:rsidR="004276A0" w:rsidRPr="00BF0E9D">
        <w:rPr>
          <w:rFonts w:ascii="Cambria" w:hAnsi="Cambria" w:cs="Arial"/>
          <w:sz w:val="24"/>
          <w:szCs w:val="24"/>
          <w:lang w:val="en-GB"/>
        </w:rPr>
        <w:t xml:space="preserve">.  The 7% increase </w:t>
      </w:r>
      <w:r w:rsidR="0002770F">
        <w:rPr>
          <w:rFonts w:ascii="Cambria" w:hAnsi="Cambria" w:cs="Arial"/>
          <w:sz w:val="24"/>
          <w:szCs w:val="24"/>
          <w:lang w:val="en-GB"/>
        </w:rPr>
        <w:t>i</w:t>
      </w:r>
      <w:r w:rsidR="004276A0" w:rsidRPr="00BF0E9D">
        <w:rPr>
          <w:rFonts w:ascii="Cambria" w:hAnsi="Cambria" w:cs="Arial"/>
          <w:sz w:val="24"/>
          <w:szCs w:val="24"/>
          <w:lang w:val="en-GB"/>
        </w:rPr>
        <w:t xml:space="preserve">s taken on account of inflation on the normal A&amp;G expenses. </w:t>
      </w:r>
      <w:r w:rsidR="0002770F">
        <w:rPr>
          <w:rFonts w:ascii="Cambria" w:hAnsi="Cambria" w:cs="Arial"/>
          <w:sz w:val="24"/>
          <w:szCs w:val="24"/>
          <w:lang w:val="en-GB"/>
        </w:rPr>
        <w:t>But, with the current scenario, cost of inflation is very high, hence Hon’ble Commission may kindly approve the A&amp;G expenses for FY 22-23 considering past trend, inflation scenario and additional requirement of the license in prudence manner.</w:t>
      </w:r>
    </w:p>
    <w:p w14:paraId="66C6A144" w14:textId="0539E53E" w:rsidR="004276A0" w:rsidRDefault="004276A0" w:rsidP="004276A0">
      <w:pPr>
        <w:spacing w:line="360" w:lineRule="auto"/>
        <w:jc w:val="both"/>
        <w:rPr>
          <w:rFonts w:ascii="Cambria" w:hAnsi="Cambria" w:cs="Arial"/>
          <w:b/>
          <w:bCs/>
        </w:rPr>
      </w:pPr>
      <w:r w:rsidRPr="00BF0E9D">
        <w:rPr>
          <w:rFonts w:ascii="Cambria" w:hAnsi="Cambria" w:cs="Arial"/>
          <w:b/>
          <w:bCs/>
        </w:rPr>
        <w:t xml:space="preserve">The A&amp;G </w:t>
      </w:r>
      <w:r w:rsidR="002E5467" w:rsidRPr="00BF0E9D">
        <w:rPr>
          <w:rFonts w:ascii="Cambria" w:hAnsi="Cambria" w:cs="Arial"/>
          <w:b/>
          <w:bCs/>
        </w:rPr>
        <w:t>expenses for FY 20</w:t>
      </w:r>
      <w:r w:rsidR="00DD10F9">
        <w:rPr>
          <w:rFonts w:ascii="Cambria" w:hAnsi="Cambria" w:cs="Arial"/>
          <w:b/>
          <w:bCs/>
        </w:rPr>
        <w:t>2</w:t>
      </w:r>
      <w:r w:rsidR="00E6755C">
        <w:rPr>
          <w:rFonts w:ascii="Cambria" w:hAnsi="Cambria" w:cs="Arial"/>
          <w:b/>
          <w:bCs/>
        </w:rPr>
        <w:t>2</w:t>
      </w:r>
      <w:r w:rsidR="002E5467" w:rsidRPr="00BF0E9D">
        <w:rPr>
          <w:rFonts w:ascii="Cambria" w:hAnsi="Cambria" w:cs="Arial"/>
          <w:b/>
          <w:bCs/>
        </w:rPr>
        <w:t>-</w:t>
      </w:r>
      <w:r w:rsidR="00CC3499">
        <w:rPr>
          <w:rFonts w:ascii="Cambria" w:hAnsi="Cambria" w:cs="Arial"/>
          <w:b/>
          <w:bCs/>
        </w:rPr>
        <w:t>2</w:t>
      </w:r>
      <w:r w:rsidR="00E6755C">
        <w:rPr>
          <w:rFonts w:ascii="Cambria" w:hAnsi="Cambria" w:cs="Arial"/>
          <w:b/>
          <w:bCs/>
        </w:rPr>
        <w:t>3</w:t>
      </w:r>
      <w:r w:rsidR="002E5467" w:rsidRPr="00BF0E9D">
        <w:rPr>
          <w:rFonts w:ascii="Cambria" w:hAnsi="Cambria" w:cs="Arial"/>
          <w:b/>
          <w:bCs/>
        </w:rPr>
        <w:t xml:space="preserve"> are</w:t>
      </w:r>
      <w:r w:rsidRPr="00BF0E9D">
        <w:rPr>
          <w:rFonts w:ascii="Cambria" w:hAnsi="Cambria" w:cs="Arial"/>
          <w:b/>
          <w:bCs/>
        </w:rPr>
        <w:t xml:space="preserve"> projected at </w:t>
      </w:r>
      <w:r w:rsidRPr="00627A41">
        <w:rPr>
          <w:rFonts w:ascii="Cambria" w:hAnsi="Cambria" w:cs="Arial"/>
          <w:b/>
          <w:bCs/>
        </w:rPr>
        <w:t xml:space="preserve">Rs </w:t>
      </w:r>
      <w:r w:rsidR="00E6755C" w:rsidRPr="00627A41">
        <w:rPr>
          <w:rFonts w:ascii="Cambria" w:hAnsi="Cambria" w:cs="Arial"/>
          <w:b/>
          <w:bCs/>
        </w:rPr>
        <w:t>151</w:t>
      </w:r>
      <w:r w:rsidR="00BA33A2" w:rsidRPr="00627A41">
        <w:rPr>
          <w:rFonts w:ascii="Cambria" w:hAnsi="Cambria" w:cs="Arial"/>
          <w:b/>
          <w:bCs/>
        </w:rPr>
        <w:t>.</w:t>
      </w:r>
      <w:r w:rsidR="00627A41" w:rsidRPr="00627A41">
        <w:rPr>
          <w:rFonts w:ascii="Cambria" w:hAnsi="Cambria" w:cs="Arial"/>
          <w:b/>
          <w:bCs/>
        </w:rPr>
        <w:t>76</w:t>
      </w:r>
      <w:r w:rsidR="00516915">
        <w:rPr>
          <w:rFonts w:ascii="Cambria" w:hAnsi="Cambria" w:cs="Arial"/>
          <w:b/>
          <w:bCs/>
        </w:rPr>
        <w:t xml:space="preserve"> </w:t>
      </w:r>
      <w:r w:rsidRPr="00BF0E9D">
        <w:rPr>
          <w:rFonts w:ascii="Cambria" w:hAnsi="Cambria" w:cs="Arial"/>
          <w:b/>
          <w:bCs/>
        </w:rPr>
        <w:t>Crore</w:t>
      </w:r>
      <w:r w:rsidR="00D8564F">
        <w:rPr>
          <w:rFonts w:ascii="Cambria" w:hAnsi="Cambria" w:cs="Arial"/>
          <w:b/>
          <w:bCs/>
        </w:rPr>
        <w:t xml:space="preserve"> which includes additional expenses of Rs</w:t>
      </w:r>
      <w:r w:rsidR="00D8564F" w:rsidRPr="005E732C">
        <w:rPr>
          <w:rFonts w:ascii="Cambria" w:hAnsi="Cambria" w:cs="Arial"/>
          <w:b/>
          <w:bCs/>
        </w:rPr>
        <w:t>.1</w:t>
      </w:r>
      <w:r w:rsidR="00E6755C" w:rsidRPr="005E732C">
        <w:rPr>
          <w:rFonts w:ascii="Cambria" w:hAnsi="Cambria" w:cs="Arial"/>
          <w:b/>
          <w:bCs/>
        </w:rPr>
        <w:t>3</w:t>
      </w:r>
      <w:r w:rsidR="00D8564F" w:rsidRPr="005E732C">
        <w:rPr>
          <w:rFonts w:ascii="Cambria" w:hAnsi="Cambria" w:cs="Arial"/>
          <w:b/>
          <w:bCs/>
        </w:rPr>
        <w:t>.</w:t>
      </w:r>
      <w:r w:rsidR="005E732C" w:rsidRPr="005E732C">
        <w:rPr>
          <w:rFonts w:ascii="Cambria" w:hAnsi="Cambria" w:cs="Arial"/>
          <w:b/>
          <w:bCs/>
        </w:rPr>
        <w:t>35</w:t>
      </w:r>
      <w:r w:rsidR="00D8564F" w:rsidRPr="005E732C">
        <w:rPr>
          <w:rFonts w:ascii="Cambria" w:hAnsi="Cambria" w:cs="Arial"/>
          <w:b/>
          <w:bCs/>
        </w:rPr>
        <w:t xml:space="preserve"> </w:t>
      </w:r>
      <w:proofErr w:type="spellStart"/>
      <w:r w:rsidR="00D8564F" w:rsidRPr="005E732C">
        <w:rPr>
          <w:rFonts w:ascii="Cambria" w:hAnsi="Cambria" w:cs="Arial"/>
          <w:b/>
          <w:bCs/>
        </w:rPr>
        <w:t>crs</w:t>
      </w:r>
      <w:proofErr w:type="spellEnd"/>
      <w:r w:rsidRPr="00BF0E9D">
        <w:rPr>
          <w:rFonts w:ascii="Cambria" w:hAnsi="Cambria" w:cs="Arial"/>
          <w:b/>
          <w:bCs/>
        </w:rPr>
        <w:t>.</w:t>
      </w:r>
    </w:p>
    <w:p w14:paraId="769AA484" w14:textId="4DC8131A" w:rsidR="00E6755C" w:rsidRPr="00BF0E9D" w:rsidRDefault="00E6755C" w:rsidP="00E6755C">
      <w:pPr>
        <w:pStyle w:val="BodyText2"/>
        <w:spacing w:line="360" w:lineRule="auto"/>
        <w:jc w:val="both"/>
        <w:rPr>
          <w:rFonts w:ascii="Cambria" w:hAnsi="Cambria" w:cs="Arial"/>
          <w:sz w:val="24"/>
          <w:szCs w:val="24"/>
          <w:lang w:val="en-GB"/>
        </w:rPr>
      </w:pPr>
      <w:r>
        <w:rPr>
          <w:rFonts w:ascii="Cambria" w:hAnsi="Cambria" w:cs="Arial"/>
          <w:sz w:val="24"/>
          <w:szCs w:val="24"/>
          <w:lang w:val="en-GB"/>
        </w:rPr>
        <w:t xml:space="preserve">Under </w:t>
      </w:r>
      <w:r w:rsidRPr="00BF0E9D">
        <w:rPr>
          <w:rFonts w:ascii="Cambria" w:hAnsi="Cambria" w:cs="Arial"/>
          <w:sz w:val="24"/>
          <w:szCs w:val="24"/>
          <w:lang w:val="en-GB"/>
        </w:rPr>
        <w:t>A&amp;G expenses, following additional expenses has been considered while projecting the total A&amp;G expenses for FY 20</w:t>
      </w:r>
      <w:r>
        <w:rPr>
          <w:rFonts w:ascii="Cambria" w:hAnsi="Cambria" w:cs="Arial"/>
          <w:sz w:val="24"/>
          <w:szCs w:val="24"/>
          <w:lang w:val="en-GB"/>
        </w:rPr>
        <w:t>22</w:t>
      </w:r>
      <w:r w:rsidRPr="00BF0E9D">
        <w:rPr>
          <w:rFonts w:ascii="Cambria" w:hAnsi="Cambria" w:cs="Arial"/>
          <w:sz w:val="24"/>
          <w:szCs w:val="24"/>
          <w:lang w:val="en-GB"/>
        </w:rPr>
        <w:t>-</w:t>
      </w:r>
      <w:r>
        <w:rPr>
          <w:rFonts w:ascii="Cambria" w:hAnsi="Cambria" w:cs="Arial"/>
          <w:sz w:val="24"/>
          <w:szCs w:val="24"/>
          <w:lang w:val="en-GB"/>
        </w:rPr>
        <w:t>23</w:t>
      </w:r>
      <w:r w:rsidRPr="00BF0E9D">
        <w:rPr>
          <w:rFonts w:ascii="Cambria" w:hAnsi="Cambria" w:cs="Arial"/>
          <w:sz w:val="24"/>
          <w:szCs w:val="24"/>
          <w:lang w:val="en-GB"/>
        </w:rPr>
        <w:t>.</w:t>
      </w:r>
      <w:r w:rsidR="0002770F">
        <w:rPr>
          <w:rFonts w:ascii="Cambria" w:hAnsi="Cambria" w:cs="Arial"/>
          <w:sz w:val="24"/>
          <w:szCs w:val="24"/>
          <w:lang w:val="en-GB"/>
        </w:rPr>
        <w:t xml:space="preserve"> </w:t>
      </w:r>
      <w:r>
        <w:rPr>
          <w:rFonts w:ascii="Cambria" w:hAnsi="Cambria" w:cs="Arial"/>
          <w:sz w:val="24"/>
          <w:szCs w:val="24"/>
          <w:lang w:val="en-GB"/>
        </w:rPr>
        <w:t xml:space="preserve">The reason and approximate cost under each head </w:t>
      </w:r>
      <w:proofErr w:type="gramStart"/>
      <w:r>
        <w:rPr>
          <w:rFonts w:ascii="Cambria" w:hAnsi="Cambria" w:cs="Arial"/>
          <w:sz w:val="24"/>
          <w:szCs w:val="24"/>
          <w:lang w:val="en-GB"/>
        </w:rPr>
        <w:t>is</w:t>
      </w:r>
      <w:proofErr w:type="gramEnd"/>
      <w:r>
        <w:rPr>
          <w:rFonts w:ascii="Cambria" w:hAnsi="Cambria" w:cs="Arial"/>
          <w:sz w:val="24"/>
          <w:szCs w:val="24"/>
          <w:lang w:val="en-GB"/>
        </w:rPr>
        <w:t xml:space="preserve"> provided in the following paragraphs:</w:t>
      </w:r>
      <w:r w:rsidRPr="00BF0E9D">
        <w:rPr>
          <w:rFonts w:ascii="Cambria" w:hAnsi="Cambria" w:cs="Arial"/>
          <w:sz w:val="24"/>
          <w:szCs w:val="24"/>
          <w:lang w:val="en-GB"/>
        </w:rPr>
        <w:t xml:space="preserve"> </w:t>
      </w:r>
    </w:p>
    <w:p w14:paraId="6D2599BF" w14:textId="75099F84" w:rsidR="004276A0" w:rsidRPr="000334F1" w:rsidRDefault="00235AE0" w:rsidP="00F30669">
      <w:pPr>
        <w:pStyle w:val="Heading1"/>
        <w:numPr>
          <w:ilvl w:val="2"/>
          <w:numId w:val="3"/>
        </w:numPr>
        <w:spacing w:line="360" w:lineRule="auto"/>
        <w:jc w:val="both"/>
        <w:rPr>
          <w:rFonts w:ascii="Cambria" w:hAnsi="Cambria"/>
          <w:sz w:val="24"/>
          <w:szCs w:val="24"/>
        </w:rPr>
      </w:pPr>
      <w:bookmarkStart w:id="8" w:name="_Toc89167617"/>
      <w:r>
        <w:rPr>
          <w:rFonts w:ascii="Cambria" w:hAnsi="Cambria"/>
          <w:sz w:val="24"/>
          <w:szCs w:val="24"/>
        </w:rPr>
        <w:t>Energy Audit</w:t>
      </w:r>
      <w:bookmarkEnd w:id="8"/>
      <w:r w:rsidR="004276A0" w:rsidRPr="000334F1">
        <w:rPr>
          <w:rFonts w:ascii="Cambria" w:hAnsi="Cambria"/>
          <w:sz w:val="24"/>
          <w:szCs w:val="24"/>
        </w:rPr>
        <w:t xml:space="preserve">  </w:t>
      </w:r>
    </w:p>
    <w:p w14:paraId="3EC8CA2C" w14:textId="0E8A54A3" w:rsidR="00B8750E" w:rsidRDefault="00B8750E" w:rsidP="00B8750E">
      <w:pPr>
        <w:pStyle w:val="ListParagraph"/>
        <w:tabs>
          <w:tab w:val="left" w:pos="0"/>
        </w:tabs>
        <w:spacing w:line="360" w:lineRule="auto"/>
        <w:ind w:left="0"/>
        <w:jc w:val="both"/>
        <w:rPr>
          <w:rFonts w:ascii="Cambria" w:hAnsi="Cambria"/>
          <w:sz w:val="24"/>
          <w:szCs w:val="32"/>
        </w:rPr>
      </w:pPr>
      <w:r>
        <w:rPr>
          <w:rFonts w:ascii="Cambria" w:hAnsi="Cambria"/>
          <w:sz w:val="24"/>
          <w:szCs w:val="32"/>
        </w:rPr>
        <w:t>Presently t</w:t>
      </w:r>
      <w:r w:rsidRPr="007332BD">
        <w:rPr>
          <w:rFonts w:ascii="Cambria" w:hAnsi="Cambria"/>
          <w:sz w:val="24"/>
          <w:szCs w:val="32"/>
        </w:rPr>
        <w:t xml:space="preserve">he following Energy audit activities </w:t>
      </w:r>
      <w:r>
        <w:rPr>
          <w:rFonts w:ascii="Cambria" w:hAnsi="Cambria"/>
          <w:sz w:val="24"/>
          <w:szCs w:val="32"/>
        </w:rPr>
        <w:t xml:space="preserve">on monthly basis is being </w:t>
      </w:r>
      <w:r w:rsidRPr="007332BD">
        <w:rPr>
          <w:rFonts w:ascii="Cambria" w:hAnsi="Cambria"/>
          <w:sz w:val="24"/>
          <w:szCs w:val="32"/>
        </w:rPr>
        <w:t>carried out in TPWODL</w:t>
      </w:r>
      <w:r>
        <w:rPr>
          <w:rFonts w:ascii="Cambria" w:hAnsi="Cambria"/>
          <w:sz w:val="24"/>
          <w:szCs w:val="32"/>
        </w:rPr>
        <w:t>:</w:t>
      </w:r>
    </w:p>
    <w:p w14:paraId="3800CC8E" w14:textId="77777777" w:rsidR="00B8750E" w:rsidRPr="003E06AC" w:rsidRDefault="00B8750E" w:rsidP="00714EF5">
      <w:pPr>
        <w:pStyle w:val="ListParagraph"/>
        <w:numPr>
          <w:ilvl w:val="0"/>
          <w:numId w:val="51"/>
        </w:numPr>
        <w:tabs>
          <w:tab w:val="left" w:pos="0"/>
        </w:tabs>
        <w:spacing w:line="360" w:lineRule="auto"/>
        <w:jc w:val="both"/>
        <w:rPr>
          <w:rFonts w:ascii="Cambria" w:hAnsi="Cambria"/>
          <w:szCs w:val="32"/>
        </w:rPr>
      </w:pPr>
      <w:r w:rsidRPr="003E06AC">
        <w:rPr>
          <w:rFonts w:ascii="Cambria" w:hAnsi="Cambria"/>
          <w:szCs w:val="32"/>
        </w:rPr>
        <w:t>BST consumption comparison w.r.t GRIDCO bill.</w:t>
      </w:r>
    </w:p>
    <w:p w14:paraId="11B443DF" w14:textId="77777777" w:rsidR="00B8750E" w:rsidRDefault="00B8750E" w:rsidP="00714EF5">
      <w:pPr>
        <w:pStyle w:val="ListParagraph"/>
        <w:numPr>
          <w:ilvl w:val="0"/>
          <w:numId w:val="51"/>
        </w:numPr>
        <w:tabs>
          <w:tab w:val="left" w:pos="0"/>
        </w:tabs>
        <w:spacing w:line="360" w:lineRule="auto"/>
        <w:jc w:val="both"/>
        <w:rPr>
          <w:rFonts w:ascii="Cambria" w:hAnsi="Cambria"/>
          <w:sz w:val="24"/>
          <w:szCs w:val="32"/>
        </w:rPr>
      </w:pPr>
      <w:r>
        <w:rPr>
          <w:rFonts w:ascii="Cambria" w:hAnsi="Cambria"/>
          <w:sz w:val="24"/>
          <w:szCs w:val="32"/>
        </w:rPr>
        <w:t>BST Consumption vs. 33KV Feeder consumption comparison.</w:t>
      </w:r>
    </w:p>
    <w:p w14:paraId="4B9C8526" w14:textId="77777777" w:rsidR="00B8750E" w:rsidRDefault="00B8750E" w:rsidP="00714EF5">
      <w:pPr>
        <w:pStyle w:val="ListParagraph"/>
        <w:numPr>
          <w:ilvl w:val="0"/>
          <w:numId w:val="51"/>
        </w:numPr>
        <w:tabs>
          <w:tab w:val="left" w:pos="0"/>
        </w:tabs>
        <w:spacing w:line="360" w:lineRule="auto"/>
        <w:jc w:val="both"/>
        <w:rPr>
          <w:rFonts w:ascii="Cambria" w:hAnsi="Cambria"/>
          <w:sz w:val="24"/>
          <w:szCs w:val="32"/>
        </w:rPr>
      </w:pPr>
      <w:r>
        <w:rPr>
          <w:rFonts w:ascii="Cambria" w:hAnsi="Cambria"/>
          <w:sz w:val="24"/>
          <w:szCs w:val="32"/>
        </w:rPr>
        <w:t>EHT Consumer consumption comparison w.r.t BST consumption.</w:t>
      </w:r>
    </w:p>
    <w:p w14:paraId="4EACD30D" w14:textId="77777777" w:rsidR="00B8750E" w:rsidRDefault="00B8750E" w:rsidP="00714EF5">
      <w:pPr>
        <w:pStyle w:val="ListParagraph"/>
        <w:numPr>
          <w:ilvl w:val="0"/>
          <w:numId w:val="51"/>
        </w:numPr>
        <w:tabs>
          <w:tab w:val="left" w:pos="0"/>
        </w:tabs>
        <w:spacing w:line="360" w:lineRule="auto"/>
        <w:jc w:val="both"/>
        <w:rPr>
          <w:rFonts w:ascii="Cambria" w:hAnsi="Cambria"/>
          <w:sz w:val="24"/>
          <w:szCs w:val="32"/>
        </w:rPr>
      </w:pPr>
      <w:r>
        <w:rPr>
          <w:rFonts w:ascii="Cambria" w:hAnsi="Cambria"/>
          <w:sz w:val="24"/>
          <w:szCs w:val="32"/>
        </w:rPr>
        <w:t>33KV Feeder loss calculation.</w:t>
      </w:r>
    </w:p>
    <w:p w14:paraId="5729882A" w14:textId="77777777" w:rsidR="00B8750E" w:rsidRDefault="00B8750E" w:rsidP="00714EF5">
      <w:pPr>
        <w:pStyle w:val="ListParagraph"/>
        <w:numPr>
          <w:ilvl w:val="0"/>
          <w:numId w:val="51"/>
        </w:numPr>
        <w:tabs>
          <w:tab w:val="left" w:pos="0"/>
        </w:tabs>
        <w:spacing w:line="360" w:lineRule="auto"/>
        <w:jc w:val="both"/>
        <w:rPr>
          <w:rFonts w:ascii="Cambria" w:hAnsi="Cambria"/>
          <w:sz w:val="24"/>
          <w:szCs w:val="32"/>
        </w:rPr>
      </w:pPr>
      <w:r>
        <w:rPr>
          <w:rFonts w:ascii="Cambria" w:hAnsi="Cambria"/>
          <w:sz w:val="24"/>
          <w:szCs w:val="32"/>
        </w:rPr>
        <w:t xml:space="preserve"> Dedicated Industrial audit </w:t>
      </w:r>
    </w:p>
    <w:p w14:paraId="6F59A96B" w14:textId="77777777" w:rsidR="00B8750E" w:rsidRDefault="00B8750E" w:rsidP="00714EF5">
      <w:pPr>
        <w:pStyle w:val="ListParagraph"/>
        <w:numPr>
          <w:ilvl w:val="0"/>
          <w:numId w:val="51"/>
        </w:numPr>
        <w:tabs>
          <w:tab w:val="left" w:pos="0"/>
        </w:tabs>
        <w:spacing w:line="360" w:lineRule="auto"/>
        <w:jc w:val="both"/>
        <w:rPr>
          <w:rFonts w:ascii="Cambria" w:hAnsi="Cambria"/>
          <w:sz w:val="24"/>
          <w:szCs w:val="32"/>
        </w:rPr>
      </w:pPr>
      <w:r>
        <w:rPr>
          <w:rFonts w:ascii="Cambria" w:hAnsi="Cambria"/>
          <w:sz w:val="24"/>
          <w:szCs w:val="32"/>
        </w:rPr>
        <w:t>Group audit/one to one audit of high valued industrial consumers</w:t>
      </w:r>
    </w:p>
    <w:p w14:paraId="5DC558DE" w14:textId="77777777" w:rsidR="00B8750E" w:rsidRDefault="00B8750E" w:rsidP="00714EF5">
      <w:pPr>
        <w:pStyle w:val="ListParagraph"/>
        <w:numPr>
          <w:ilvl w:val="0"/>
          <w:numId w:val="51"/>
        </w:numPr>
        <w:tabs>
          <w:tab w:val="left" w:pos="0"/>
        </w:tabs>
        <w:spacing w:line="360" w:lineRule="auto"/>
        <w:jc w:val="both"/>
        <w:rPr>
          <w:rFonts w:ascii="Cambria" w:hAnsi="Cambria"/>
          <w:sz w:val="24"/>
          <w:szCs w:val="32"/>
        </w:rPr>
      </w:pPr>
      <w:r>
        <w:rPr>
          <w:rFonts w:ascii="Cambria" w:hAnsi="Cambria"/>
          <w:sz w:val="24"/>
          <w:szCs w:val="32"/>
        </w:rPr>
        <w:lastRenderedPageBreak/>
        <w:t>Apartment audit of residential/commercial apartments</w:t>
      </w:r>
    </w:p>
    <w:p w14:paraId="76EF252C" w14:textId="77777777" w:rsidR="00B8750E" w:rsidRDefault="00B8750E" w:rsidP="00B8750E">
      <w:pPr>
        <w:pStyle w:val="ListParagraph"/>
        <w:tabs>
          <w:tab w:val="left" w:pos="0"/>
        </w:tabs>
        <w:spacing w:line="360" w:lineRule="auto"/>
        <w:ind w:left="360"/>
        <w:jc w:val="both"/>
        <w:rPr>
          <w:rFonts w:ascii="Cambria" w:hAnsi="Cambria"/>
          <w:sz w:val="24"/>
          <w:szCs w:val="32"/>
        </w:rPr>
      </w:pPr>
      <w:r>
        <w:rPr>
          <w:rFonts w:ascii="Cambria" w:hAnsi="Cambria"/>
          <w:sz w:val="24"/>
          <w:szCs w:val="32"/>
        </w:rPr>
        <w:t>The following activities are under progress/plan of action:</w:t>
      </w:r>
    </w:p>
    <w:p w14:paraId="4F71F1BC" w14:textId="77777777" w:rsidR="00B8750E" w:rsidRPr="003E06AC" w:rsidRDefault="00B8750E" w:rsidP="00714EF5">
      <w:pPr>
        <w:pStyle w:val="ListParagraph"/>
        <w:numPr>
          <w:ilvl w:val="0"/>
          <w:numId w:val="52"/>
        </w:numPr>
        <w:tabs>
          <w:tab w:val="left" w:pos="0"/>
        </w:tabs>
        <w:spacing w:line="360" w:lineRule="auto"/>
        <w:jc w:val="both"/>
        <w:rPr>
          <w:rFonts w:ascii="Cambria" w:hAnsi="Cambria"/>
          <w:szCs w:val="32"/>
        </w:rPr>
      </w:pPr>
      <w:r w:rsidRPr="003E06AC">
        <w:rPr>
          <w:rFonts w:ascii="Cambria" w:hAnsi="Cambria"/>
          <w:szCs w:val="32"/>
        </w:rPr>
        <w:t>Proper auditing of all 11KV Feeders after completion of feeder wise consumer tagging as well as replacement of defective breaker CT/PT &amp; Meters and installation of PSS incomer meters.</w:t>
      </w:r>
    </w:p>
    <w:p w14:paraId="615390BD" w14:textId="77777777" w:rsidR="00B8750E" w:rsidRPr="007332BD" w:rsidRDefault="00B8750E" w:rsidP="00714EF5">
      <w:pPr>
        <w:pStyle w:val="ListParagraph"/>
        <w:numPr>
          <w:ilvl w:val="0"/>
          <w:numId w:val="52"/>
        </w:numPr>
        <w:tabs>
          <w:tab w:val="left" w:pos="0"/>
        </w:tabs>
        <w:spacing w:line="360" w:lineRule="auto"/>
        <w:jc w:val="both"/>
        <w:rPr>
          <w:rFonts w:ascii="Cambria" w:hAnsi="Cambria"/>
          <w:sz w:val="24"/>
          <w:szCs w:val="32"/>
        </w:rPr>
      </w:pPr>
      <w:r w:rsidRPr="003E06AC">
        <w:rPr>
          <w:rFonts w:ascii="Cambria" w:hAnsi="Cambria"/>
          <w:szCs w:val="32"/>
        </w:rPr>
        <w:t>Auditing</w:t>
      </w:r>
      <w:r>
        <w:rPr>
          <w:rFonts w:ascii="Cambria" w:hAnsi="Cambria"/>
          <w:sz w:val="24"/>
          <w:szCs w:val="32"/>
        </w:rPr>
        <w:t xml:space="preserve"> of all DTR’s</w:t>
      </w:r>
    </w:p>
    <w:p w14:paraId="5DE47B86" w14:textId="77777777" w:rsidR="00B8750E" w:rsidRPr="00AB35B7" w:rsidRDefault="00B8750E" w:rsidP="00B8750E">
      <w:pPr>
        <w:widowControl w:val="0"/>
        <w:autoSpaceDE w:val="0"/>
        <w:autoSpaceDN w:val="0"/>
        <w:adjustRightInd w:val="0"/>
        <w:spacing w:before="4" w:line="120" w:lineRule="exact"/>
        <w:jc w:val="both"/>
      </w:pPr>
    </w:p>
    <w:p w14:paraId="2163ADDB" w14:textId="77777777" w:rsidR="00B8750E" w:rsidRPr="009662A9" w:rsidRDefault="00B8750E" w:rsidP="00B8750E">
      <w:pPr>
        <w:widowControl w:val="0"/>
        <w:autoSpaceDE w:val="0"/>
        <w:autoSpaceDN w:val="0"/>
        <w:adjustRightInd w:val="0"/>
        <w:spacing w:line="360" w:lineRule="auto"/>
        <w:ind w:right="70"/>
        <w:jc w:val="both"/>
        <w:rPr>
          <w:rFonts w:ascii="Cambria" w:hAnsi="Cambria"/>
        </w:rPr>
      </w:pPr>
      <w:r w:rsidRPr="002A5BC8">
        <w:rPr>
          <w:rFonts w:ascii="Cambria" w:hAnsi="Cambria"/>
        </w:rPr>
        <w:t xml:space="preserve"> </w:t>
      </w:r>
      <w:r>
        <w:rPr>
          <w:rFonts w:ascii="Cambria" w:hAnsi="Cambria"/>
        </w:rPr>
        <w:t xml:space="preserve"> </w:t>
      </w:r>
      <w:r w:rsidRPr="00003916">
        <w:rPr>
          <w:rFonts w:ascii="Cambria" w:hAnsi="Cambria" w:cs="Arial"/>
        </w:rPr>
        <w:t xml:space="preserve">The </w:t>
      </w:r>
      <w:r>
        <w:rPr>
          <w:rFonts w:ascii="Cambria" w:hAnsi="Cambria" w:cs="Arial"/>
        </w:rPr>
        <w:t xml:space="preserve">status of </w:t>
      </w:r>
      <w:r w:rsidRPr="00003916">
        <w:rPr>
          <w:rFonts w:ascii="Cambria" w:hAnsi="Cambria" w:cs="Arial"/>
        </w:rPr>
        <w:t xml:space="preserve">Energy Audit in </w:t>
      </w:r>
      <w:r>
        <w:rPr>
          <w:rFonts w:ascii="Cambria" w:hAnsi="Cambria" w:cs="Arial"/>
        </w:rPr>
        <w:t>TPWODL as on September’2021</w:t>
      </w:r>
      <w:r w:rsidRPr="00003916">
        <w:rPr>
          <w:rFonts w:ascii="Cambria" w:hAnsi="Cambria" w:cs="Arial"/>
        </w:rPr>
        <w:t xml:space="preserve"> is as follows: -</w:t>
      </w:r>
    </w:p>
    <w:p w14:paraId="08116CCD" w14:textId="77777777" w:rsidR="00B8750E" w:rsidRPr="00003916" w:rsidRDefault="00B8750E" w:rsidP="00B8750E">
      <w:pPr>
        <w:rPr>
          <w:rFonts w:ascii="Cambria" w:hAnsi="Cambria" w:cs="Arial"/>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1944"/>
        <w:gridCol w:w="1808"/>
        <w:gridCol w:w="1946"/>
      </w:tblGrid>
      <w:tr w:rsidR="00B8750E" w:rsidRPr="00003916" w14:paraId="17F1BD00" w14:textId="77777777" w:rsidTr="00FE0088">
        <w:trPr>
          <w:trHeight w:val="299"/>
        </w:trPr>
        <w:tc>
          <w:tcPr>
            <w:tcW w:w="3184" w:type="dxa"/>
            <w:vMerge w:val="restart"/>
            <w:vAlign w:val="center"/>
          </w:tcPr>
          <w:p w14:paraId="1F879777" w14:textId="77777777" w:rsidR="00B8750E" w:rsidRPr="00AA0A4C" w:rsidRDefault="00B8750E" w:rsidP="002B3AAB">
            <w:pPr>
              <w:jc w:val="center"/>
              <w:rPr>
                <w:rFonts w:ascii="Cambria" w:hAnsi="Cambria" w:cs="Arial"/>
                <w:b/>
                <w:lang w:val="en-IN" w:eastAsia="en-IN"/>
              </w:rPr>
            </w:pPr>
            <w:r w:rsidRPr="00AA0A4C">
              <w:rPr>
                <w:rFonts w:ascii="Cambria" w:hAnsi="Cambria" w:cs="Arial"/>
                <w:b/>
                <w:lang w:val="en-IN" w:eastAsia="en-IN"/>
              </w:rPr>
              <w:t>Voltage Level</w:t>
            </w:r>
          </w:p>
        </w:tc>
        <w:tc>
          <w:tcPr>
            <w:tcW w:w="1985" w:type="dxa"/>
            <w:vMerge w:val="restart"/>
            <w:vAlign w:val="center"/>
          </w:tcPr>
          <w:p w14:paraId="2FCA8367" w14:textId="77777777" w:rsidR="00B8750E" w:rsidRPr="00AA0A4C" w:rsidRDefault="00B8750E" w:rsidP="002B3AAB">
            <w:pPr>
              <w:jc w:val="center"/>
              <w:rPr>
                <w:rFonts w:ascii="Cambria" w:hAnsi="Cambria" w:cs="Arial"/>
                <w:b/>
                <w:lang w:val="en-IN" w:eastAsia="en-IN"/>
              </w:rPr>
            </w:pPr>
            <w:r>
              <w:rPr>
                <w:rFonts w:ascii="Cambria" w:hAnsi="Cambria" w:cs="Arial"/>
                <w:b/>
                <w:lang w:val="en-IN" w:eastAsia="en-IN"/>
              </w:rPr>
              <w:t>Numbers</w:t>
            </w:r>
          </w:p>
        </w:tc>
        <w:tc>
          <w:tcPr>
            <w:tcW w:w="1842" w:type="dxa"/>
            <w:vMerge w:val="restart"/>
            <w:vAlign w:val="center"/>
          </w:tcPr>
          <w:p w14:paraId="071FD1BA" w14:textId="77777777" w:rsidR="00B8750E" w:rsidRDefault="00B8750E" w:rsidP="002B3AAB">
            <w:pPr>
              <w:jc w:val="center"/>
              <w:rPr>
                <w:rFonts w:ascii="Cambria" w:hAnsi="Cambria" w:cs="Arial"/>
                <w:b/>
                <w:lang w:val="en-IN" w:eastAsia="en-IN"/>
              </w:rPr>
            </w:pPr>
          </w:p>
          <w:p w14:paraId="6ABD6EBC" w14:textId="77777777" w:rsidR="00B8750E" w:rsidRDefault="00B8750E" w:rsidP="002B3AAB">
            <w:pPr>
              <w:jc w:val="center"/>
              <w:rPr>
                <w:rFonts w:ascii="Cambria" w:hAnsi="Cambria" w:cs="Arial"/>
                <w:b/>
                <w:lang w:val="en-IN" w:eastAsia="en-IN"/>
              </w:rPr>
            </w:pPr>
            <w:r>
              <w:rPr>
                <w:rFonts w:ascii="Cambria" w:hAnsi="Cambria" w:cs="Arial"/>
                <w:b/>
                <w:lang w:val="en-IN" w:eastAsia="en-IN"/>
              </w:rPr>
              <w:t>OK Metering</w:t>
            </w:r>
          </w:p>
          <w:p w14:paraId="004E1BE9" w14:textId="77777777" w:rsidR="00B8750E" w:rsidRPr="00AA0A4C" w:rsidRDefault="00B8750E" w:rsidP="002B3AAB">
            <w:pPr>
              <w:jc w:val="center"/>
              <w:rPr>
                <w:rFonts w:ascii="Cambria" w:hAnsi="Cambria" w:cs="Arial"/>
                <w:b/>
                <w:lang w:val="en-IN" w:eastAsia="en-IN"/>
              </w:rPr>
            </w:pPr>
          </w:p>
        </w:tc>
        <w:tc>
          <w:tcPr>
            <w:tcW w:w="1997" w:type="dxa"/>
            <w:vMerge w:val="restart"/>
            <w:vAlign w:val="center"/>
          </w:tcPr>
          <w:p w14:paraId="4F91658D" w14:textId="77777777" w:rsidR="00B8750E" w:rsidRPr="00AA0A4C" w:rsidRDefault="00B8750E" w:rsidP="002B3AAB">
            <w:pPr>
              <w:jc w:val="center"/>
              <w:rPr>
                <w:rFonts w:ascii="Cambria" w:hAnsi="Cambria" w:cs="Arial"/>
                <w:b/>
                <w:lang w:val="en-IN" w:eastAsia="en-IN"/>
              </w:rPr>
            </w:pPr>
            <w:r w:rsidRPr="00AA0A4C">
              <w:rPr>
                <w:rFonts w:ascii="Cambria" w:hAnsi="Cambria" w:cs="Arial"/>
                <w:b/>
                <w:lang w:val="en-IN" w:eastAsia="en-IN"/>
              </w:rPr>
              <w:t>Audit Activity</w:t>
            </w:r>
          </w:p>
        </w:tc>
      </w:tr>
      <w:tr w:rsidR="00B8750E" w:rsidRPr="00003916" w14:paraId="683C9785" w14:textId="77777777" w:rsidTr="00FE0088">
        <w:trPr>
          <w:trHeight w:val="298"/>
        </w:trPr>
        <w:tc>
          <w:tcPr>
            <w:tcW w:w="3184" w:type="dxa"/>
            <w:vMerge/>
          </w:tcPr>
          <w:p w14:paraId="2FEC64A5" w14:textId="77777777" w:rsidR="00B8750E" w:rsidRPr="002A6299" w:rsidRDefault="00B8750E" w:rsidP="002B3AAB">
            <w:pPr>
              <w:jc w:val="center"/>
              <w:rPr>
                <w:rFonts w:ascii="Cambria" w:hAnsi="Cambria" w:cs="Arial"/>
                <w:lang w:val="en-IN" w:eastAsia="en-IN"/>
              </w:rPr>
            </w:pPr>
          </w:p>
        </w:tc>
        <w:tc>
          <w:tcPr>
            <w:tcW w:w="1985" w:type="dxa"/>
            <w:vMerge/>
          </w:tcPr>
          <w:p w14:paraId="1ADDD7E6" w14:textId="77777777" w:rsidR="00B8750E" w:rsidRPr="002A6299" w:rsidRDefault="00B8750E" w:rsidP="002B3AAB">
            <w:pPr>
              <w:jc w:val="center"/>
              <w:rPr>
                <w:rFonts w:ascii="Cambria" w:hAnsi="Cambria" w:cs="Arial"/>
                <w:lang w:val="en-IN" w:eastAsia="en-IN"/>
              </w:rPr>
            </w:pPr>
          </w:p>
        </w:tc>
        <w:tc>
          <w:tcPr>
            <w:tcW w:w="1842" w:type="dxa"/>
            <w:vMerge/>
          </w:tcPr>
          <w:p w14:paraId="4BB050BF" w14:textId="77777777" w:rsidR="00B8750E" w:rsidRPr="002A6299" w:rsidRDefault="00B8750E" w:rsidP="002B3AAB">
            <w:pPr>
              <w:jc w:val="center"/>
              <w:rPr>
                <w:rFonts w:ascii="Cambria" w:hAnsi="Cambria" w:cs="Arial"/>
                <w:lang w:val="en-IN" w:eastAsia="en-IN"/>
              </w:rPr>
            </w:pPr>
          </w:p>
        </w:tc>
        <w:tc>
          <w:tcPr>
            <w:tcW w:w="1997" w:type="dxa"/>
            <w:vMerge/>
          </w:tcPr>
          <w:p w14:paraId="46168016" w14:textId="77777777" w:rsidR="00B8750E" w:rsidRPr="002A6299" w:rsidRDefault="00B8750E" w:rsidP="002B3AAB">
            <w:pPr>
              <w:jc w:val="center"/>
              <w:rPr>
                <w:rFonts w:ascii="Cambria" w:hAnsi="Cambria" w:cs="Arial"/>
                <w:lang w:val="en-IN" w:eastAsia="en-IN"/>
              </w:rPr>
            </w:pPr>
          </w:p>
        </w:tc>
      </w:tr>
      <w:tr w:rsidR="00B8750E" w:rsidRPr="00003916" w14:paraId="0B50D000" w14:textId="77777777" w:rsidTr="00FE0088">
        <w:trPr>
          <w:trHeight w:val="677"/>
        </w:trPr>
        <w:tc>
          <w:tcPr>
            <w:tcW w:w="3184" w:type="dxa"/>
            <w:vAlign w:val="center"/>
          </w:tcPr>
          <w:p w14:paraId="778DA6C0" w14:textId="77777777" w:rsidR="00B8750E" w:rsidRPr="00705B7E" w:rsidRDefault="00B8750E" w:rsidP="002B3AAB">
            <w:pPr>
              <w:rPr>
                <w:rFonts w:ascii="Cambria" w:hAnsi="Cambria" w:cs="Arial"/>
                <w:lang w:val="en-IN" w:eastAsia="en-IN"/>
              </w:rPr>
            </w:pPr>
            <w:r>
              <w:rPr>
                <w:rFonts w:ascii="Cambria" w:hAnsi="Cambria" w:cs="Arial"/>
                <w:lang w:val="en-IN" w:eastAsia="en-IN"/>
              </w:rPr>
              <w:t>BST Points (GRID end)</w:t>
            </w:r>
          </w:p>
        </w:tc>
        <w:tc>
          <w:tcPr>
            <w:tcW w:w="1985" w:type="dxa"/>
            <w:vAlign w:val="center"/>
          </w:tcPr>
          <w:p w14:paraId="10430100" w14:textId="77777777" w:rsidR="00B8750E" w:rsidRPr="00705B7E" w:rsidRDefault="00B8750E" w:rsidP="002B3AAB">
            <w:pPr>
              <w:jc w:val="center"/>
              <w:rPr>
                <w:rFonts w:ascii="Cambria" w:hAnsi="Cambria" w:cs="Arial"/>
                <w:lang w:val="en-IN" w:eastAsia="en-IN"/>
              </w:rPr>
            </w:pPr>
            <w:r>
              <w:rPr>
                <w:rFonts w:ascii="Cambria" w:hAnsi="Cambria" w:cs="Arial"/>
                <w:lang w:val="en-IN" w:eastAsia="en-IN"/>
              </w:rPr>
              <w:t>170</w:t>
            </w:r>
          </w:p>
        </w:tc>
        <w:tc>
          <w:tcPr>
            <w:tcW w:w="1842" w:type="dxa"/>
            <w:vAlign w:val="center"/>
          </w:tcPr>
          <w:p w14:paraId="758A0A2E" w14:textId="77777777" w:rsidR="00B8750E" w:rsidRPr="00705B7E" w:rsidRDefault="00B8750E" w:rsidP="002B3AAB">
            <w:pPr>
              <w:jc w:val="center"/>
              <w:rPr>
                <w:rFonts w:ascii="Cambria" w:hAnsi="Cambria" w:cs="Arial"/>
                <w:lang w:val="en-IN" w:eastAsia="en-IN"/>
              </w:rPr>
            </w:pPr>
            <w:r>
              <w:rPr>
                <w:rFonts w:ascii="Cambria" w:hAnsi="Cambria" w:cs="Arial"/>
                <w:lang w:val="en-IN" w:eastAsia="en-IN"/>
              </w:rPr>
              <w:t>170</w:t>
            </w:r>
          </w:p>
        </w:tc>
        <w:tc>
          <w:tcPr>
            <w:tcW w:w="1997" w:type="dxa"/>
            <w:vAlign w:val="center"/>
          </w:tcPr>
          <w:p w14:paraId="4BB574DB" w14:textId="77777777" w:rsidR="00B8750E" w:rsidRPr="00705B7E" w:rsidRDefault="00B8750E" w:rsidP="002B3AAB">
            <w:pPr>
              <w:jc w:val="center"/>
              <w:rPr>
                <w:rFonts w:ascii="Cambria" w:hAnsi="Cambria" w:cs="Arial"/>
                <w:lang w:val="en-IN" w:eastAsia="en-IN"/>
              </w:rPr>
            </w:pPr>
            <w:r>
              <w:rPr>
                <w:rFonts w:ascii="Cambria" w:hAnsi="Cambria" w:cs="Arial"/>
                <w:lang w:val="en-IN" w:eastAsia="en-IN"/>
              </w:rPr>
              <w:t>170</w:t>
            </w:r>
          </w:p>
        </w:tc>
      </w:tr>
      <w:tr w:rsidR="00B8750E" w:rsidRPr="00003916" w14:paraId="5000F5AF" w14:textId="77777777" w:rsidTr="00FE0088">
        <w:trPr>
          <w:trHeight w:val="701"/>
        </w:trPr>
        <w:tc>
          <w:tcPr>
            <w:tcW w:w="3184" w:type="dxa"/>
            <w:vAlign w:val="center"/>
          </w:tcPr>
          <w:p w14:paraId="36484CB1" w14:textId="77777777" w:rsidR="00B8750E" w:rsidRPr="002A6299" w:rsidRDefault="00B8750E" w:rsidP="002B3AAB">
            <w:pPr>
              <w:rPr>
                <w:rFonts w:ascii="Cambria" w:hAnsi="Cambria" w:cs="Arial"/>
                <w:lang w:val="en-IN" w:eastAsia="en-IN"/>
              </w:rPr>
            </w:pPr>
            <w:r>
              <w:rPr>
                <w:rFonts w:ascii="Cambria" w:hAnsi="Cambria" w:cs="Arial"/>
                <w:lang w:val="en-IN" w:eastAsia="en-IN"/>
              </w:rPr>
              <w:t>EHT Consumers</w:t>
            </w:r>
          </w:p>
        </w:tc>
        <w:tc>
          <w:tcPr>
            <w:tcW w:w="1985" w:type="dxa"/>
            <w:vAlign w:val="center"/>
          </w:tcPr>
          <w:p w14:paraId="0EB30117" w14:textId="77777777" w:rsidR="00B8750E" w:rsidRPr="002A6299" w:rsidRDefault="00B8750E" w:rsidP="002B3AAB">
            <w:pPr>
              <w:jc w:val="center"/>
              <w:rPr>
                <w:rFonts w:ascii="Cambria" w:hAnsi="Cambria" w:cs="Arial"/>
                <w:lang w:val="en-IN" w:eastAsia="en-IN"/>
              </w:rPr>
            </w:pPr>
            <w:r>
              <w:rPr>
                <w:rFonts w:ascii="Cambria" w:hAnsi="Cambria" w:cs="Arial"/>
                <w:lang w:val="en-IN" w:eastAsia="en-IN"/>
              </w:rPr>
              <w:t>39</w:t>
            </w:r>
          </w:p>
        </w:tc>
        <w:tc>
          <w:tcPr>
            <w:tcW w:w="1842" w:type="dxa"/>
            <w:vAlign w:val="center"/>
          </w:tcPr>
          <w:p w14:paraId="043D7A38" w14:textId="77777777" w:rsidR="00B8750E" w:rsidRPr="00FE6793" w:rsidRDefault="00B8750E" w:rsidP="002B3AAB">
            <w:pPr>
              <w:jc w:val="center"/>
              <w:rPr>
                <w:rFonts w:ascii="Cambria" w:hAnsi="Cambria" w:cs="Arial"/>
                <w:lang w:val="en-IN" w:eastAsia="en-IN"/>
              </w:rPr>
            </w:pPr>
            <w:r w:rsidRPr="00FE6793">
              <w:rPr>
                <w:rFonts w:ascii="Cambria" w:hAnsi="Cambria" w:cs="Arial"/>
                <w:lang w:val="en-IN" w:eastAsia="en-IN"/>
              </w:rPr>
              <w:t>39</w:t>
            </w:r>
          </w:p>
        </w:tc>
        <w:tc>
          <w:tcPr>
            <w:tcW w:w="1997" w:type="dxa"/>
            <w:vAlign w:val="center"/>
          </w:tcPr>
          <w:p w14:paraId="458665EC" w14:textId="77777777" w:rsidR="00B8750E" w:rsidRPr="00FE6793" w:rsidRDefault="00B8750E" w:rsidP="002B3AAB">
            <w:pPr>
              <w:jc w:val="center"/>
              <w:rPr>
                <w:rFonts w:ascii="Cambria" w:hAnsi="Cambria" w:cs="Arial"/>
                <w:lang w:val="en-IN" w:eastAsia="en-IN"/>
              </w:rPr>
            </w:pPr>
            <w:r w:rsidRPr="00FE6793">
              <w:rPr>
                <w:rFonts w:ascii="Cambria" w:hAnsi="Cambria" w:cs="Arial"/>
                <w:lang w:val="en-IN" w:eastAsia="en-IN"/>
              </w:rPr>
              <w:t>39</w:t>
            </w:r>
          </w:p>
        </w:tc>
      </w:tr>
      <w:tr w:rsidR="00B8750E" w:rsidRPr="00003916" w14:paraId="7DD0F5DE" w14:textId="77777777" w:rsidTr="00FE0088">
        <w:trPr>
          <w:trHeight w:val="556"/>
        </w:trPr>
        <w:tc>
          <w:tcPr>
            <w:tcW w:w="3184" w:type="dxa"/>
            <w:vAlign w:val="center"/>
          </w:tcPr>
          <w:p w14:paraId="4FDE2A71" w14:textId="77777777" w:rsidR="00B8750E" w:rsidRPr="00705B7E" w:rsidRDefault="00B8750E" w:rsidP="002B3AAB">
            <w:pPr>
              <w:rPr>
                <w:rFonts w:ascii="Cambria" w:hAnsi="Cambria" w:cs="Arial"/>
                <w:lang w:val="en-IN" w:eastAsia="en-IN"/>
              </w:rPr>
            </w:pPr>
            <w:r w:rsidRPr="00705B7E">
              <w:rPr>
                <w:rFonts w:ascii="Cambria" w:hAnsi="Cambria" w:cs="Arial"/>
                <w:lang w:val="en-IN" w:eastAsia="en-IN"/>
              </w:rPr>
              <w:t>33</w:t>
            </w:r>
            <w:r>
              <w:rPr>
                <w:rFonts w:ascii="Cambria" w:hAnsi="Cambria" w:cs="Arial"/>
                <w:lang w:val="en-IN" w:eastAsia="en-IN"/>
              </w:rPr>
              <w:t xml:space="preserve">KV </w:t>
            </w:r>
            <w:r w:rsidRPr="00705B7E">
              <w:rPr>
                <w:rFonts w:ascii="Cambria" w:hAnsi="Cambria" w:cs="Arial"/>
                <w:lang w:val="en-IN" w:eastAsia="en-IN"/>
              </w:rPr>
              <w:t>Feeder</w:t>
            </w:r>
            <w:r>
              <w:rPr>
                <w:rFonts w:ascii="Cambria" w:hAnsi="Cambria" w:cs="Arial"/>
                <w:lang w:val="en-IN" w:eastAsia="en-IN"/>
              </w:rPr>
              <w:t xml:space="preserve"> (GRID end)</w:t>
            </w:r>
          </w:p>
        </w:tc>
        <w:tc>
          <w:tcPr>
            <w:tcW w:w="1985" w:type="dxa"/>
            <w:vAlign w:val="center"/>
          </w:tcPr>
          <w:p w14:paraId="190F1229" w14:textId="77777777" w:rsidR="00B8750E" w:rsidRPr="00705B7E" w:rsidRDefault="00B8750E" w:rsidP="002B3AAB">
            <w:pPr>
              <w:jc w:val="center"/>
              <w:rPr>
                <w:rFonts w:ascii="Cambria" w:hAnsi="Cambria" w:cs="Arial"/>
                <w:lang w:val="en-IN" w:eastAsia="en-IN"/>
              </w:rPr>
            </w:pPr>
            <w:r>
              <w:rPr>
                <w:rFonts w:ascii="Cambria" w:hAnsi="Cambria" w:cs="Arial"/>
                <w:lang w:val="en-IN" w:eastAsia="en-IN"/>
              </w:rPr>
              <w:t>167</w:t>
            </w:r>
          </w:p>
        </w:tc>
        <w:tc>
          <w:tcPr>
            <w:tcW w:w="1842" w:type="dxa"/>
            <w:vAlign w:val="center"/>
          </w:tcPr>
          <w:p w14:paraId="723871F4" w14:textId="77777777" w:rsidR="00B8750E" w:rsidRPr="00705B7E" w:rsidRDefault="00B8750E" w:rsidP="002B3AAB">
            <w:pPr>
              <w:jc w:val="center"/>
              <w:rPr>
                <w:rFonts w:ascii="Cambria" w:hAnsi="Cambria" w:cs="Arial"/>
                <w:lang w:val="en-IN" w:eastAsia="en-IN"/>
              </w:rPr>
            </w:pPr>
            <w:r>
              <w:rPr>
                <w:rFonts w:ascii="Cambria" w:hAnsi="Cambria" w:cs="Arial"/>
                <w:lang w:val="en-IN" w:eastAsia="en-IN"/>
              </w:rPr>
              <w:t>167</w:t>
            </w:r>
          </w:p>
        </w:tc>
        <w:tc>
          <w:tcPr>
            <w:tcW w:w="1997" w:type="dxa"/>
            <w:vAlign w:val="center"/>
          </w:tcPr>
          <w:p w14:paraId="7A788D48" w14:textId="77777777" w:rsidR="00B8750E" w:rsidRPr="00705B7E" w:rsidRDefault="00B8750E" w:rsidP="002B3AAB">
            <w:pPr>
              <w:jc w:val="center"/>
              <w:rPr>
                <w:rFonts w:ascii="Cambria" w:hAnsi="Cambria" w:cs="Arial"/>
                <w:lang w:val="en-IN" w:eastAsia="en-IN"/>
              </w:rPr>
            </w:pPr>
            <w:r w:rsidRPr="00705B7E">
              <w:rPr>
                <w:rFonts w:ascii="Cambria" w:hAnsi="Cambria" w:cs="Arial"/>
                <w:lang w:val="en-IN" w:eastAsia="en-IN"/>
              </w:rPr>
              <w:t>1</w:t>
            </w:r>
            <w:r>
              <w:rPr>
                <w:rFonts w:ascii="Cambria" w:hAnsi="Cambria" w:cs="Arial"/>
                <w:lang w:val="en-IN" w:eastAsia="en-IN"/>
              </w:rPr>
              <w:t>14</w:t>
            </w:r>
          </w:p>
        </w:tc>
      </w:tr>
      <w:tr w:rsidR="00B8750E" w:rsidRPr="00003916" w14:paraId="1CE1BD97" w14:textId="77777777" w:rsidTr="00FE0088">
        <w:trPr>
          <w:trHeight w:val="422"/>
        </w:trPr>
        <w:tc>
          <w:tcPr>
            <w:tcW w:w="3184" w:type="dxa"/>
            <w:vAlign w:val="center"/>
          </w:tcPr>
          <w:p w14:paraId="54754972" w14:textId="77777777" w:rsidR="00B8750E" w:rsidRPr="002A6299" w:rsidRDefault="00B8750E" w:rsidP="002B3AAB">
            <w:pPr>
              <w:rPr>
                <w:rFonts w:ascii="Cambria" w:hAnsi="Cambria" w:cs="Arial"/>
                <w:lang w:val="en-IN" w:eastAsia="en-IN"/>
              </w:rPr>
            </w:pPr>
            <w:r w:rsidRPr="002A6299">
              <w:rPr>
                <w:rFonts w:ascii="Cambria" w:hAnsi="Cambria" w:cs="Arial"/>
                <w:lang w:val="en-IN" w:eastAsia="en-IN"/>
              </w:rPr>
              <w:t>11</w:t>
            </w:r>
            <w:r>
              <w:rPr>
                <w:rFonts w:ascii="Cambria" w:hAnsi="Cambria" w:cs="Arial"/>
                <w:lang w:val="en-IN" w:eastAsia="en-IN"/>
              </w:rPr>
              <w:t>KV Feeder</w:t>
            </w:r>
          </w:p>
        </w:tc>
        <w:tc>
          <w:tcPr>
            <w:tcW w:w="1985" w:type="dxa"/>
            <w:vAlign w:val="center"/>
          </w:tcPr>
          <w:p w14:paraId="328F87BC" w14:textId="77777777" w:rsidR="00B8750E" w:rsidRPr="002A6299" w:rsidRDefault="00B8750E" w:rsidP="002B3AAB">
            <w:pPr>
              <w:jc w:val="center"/>
              <w:rPr>
                <w:rFonts w:ascii="Cambria" w:hAnsi="Cambria" w:cs="Arial"/>
                <w:lang w:val="en-IN" w:eastAsia="en-IN"/>
              </w:rPr>
            </w:pPr>
            <w:r>
              <w:rPr>
                <w:rFonts w:ascii="Cambria" w:hAnsi="Cambria" w:cs="Arial"/>
                <w:lang w:val="en-IN" w:eastAsia="en-IN"/>
              </w:rPr>
              <w:t>1148</w:t>
            </w:r>
          </w:p>
        </w:tc>
        <w:tc>
          <w:tcPr>
            <w:tcW w:w="1842" w:type="dxa"/>
            <w:vAlign w:val="center"/>
          </w:tcPr>
          <w:p w14:paraId="475711A9" w14:textId="77777777" w:rsidR="00B8750E" w:rsidRPr="00DC733B" w:rsidRDefault="00B8750E" w:rsidP="002B3AAB">
            <w:pPr>
              <w:jc w:val="center"/>
              <w:rPr>
                <w:rFonts w:ascii="Cambria" w:hAnsi="Cambria" w:cs="Arial"/>
                <w:highlight w:val="yellow"/>
                <w:lang w:val="en-IN" w:eastAsia="en-IN"/>
              </w:rPr>
            </w:pPr>
            <w:r w:rsidRPr="007C55D0">
              <w:rPr>
                <w:rFonts w:ascii="Cambria" w:hAnsi="Cambria" w:cs="Arial"/>
                <w:lang w:val="en-IN" w:eastAsia="en-IN"/>
              </w:rPr>
              <w:t>866</w:t>
            </w:r>
          </w:p>
        </w:tc>
        <w:tc>
          <w:tcPr>
            <w:tcW w:w="1997" w:type="dxa"/>
            <w:vAlign w:val="center"/>
          </w:tcPr>
          <w:p w14:paraId="724D5C7B" w14:textId="77777777" w:rsidR="00B8750E" w:rsidRPr="00DC733B" w:rsidRDefault="00B8750E" w:rsidP="002B3AAB">
            <w:pPr>
              <w:jc w:val="center"/>
              <w:rPr>
                <w:rFonts w:ascii="Cambria" w:hAnsi="Cambria" w:cs="Arial"/>
                <w:highlight w:val="yellow"/>
                <w:lang w:val="en-IN" w:eastAsia="en-IN"/>
              </w:rPr>
            </w:pPr>
            <w:r w:rsidRPr="007C55D0">
              <w:rPr>
                <w:rFonts w:ascii="Cambria" w:hAnsi="Cambria" w:cs="Arial"/>
                <w:lang w:val="en-IN" w:eastAsia="en-IN"/>
              </w:rPr>
              <w:t>202</w:t>
            </w:r>
          </w:p>
        </w:tc>
      </w:tr>
      <w:tr w:rsidR="00B8750E" w:rsidRPr="00003916" w14:paraId="4C4C1CBD" w14:textId="77777777" w:rsidTr="00FE0088">
        <w:trPr>
          <w:trHeight w:val="413"/>
        </w:trPr>
        <w:tc>
          <w:tcPr>
            <w:tcW w:w="3184" w:type="dxa"/>
            <w:vAlign w:val="center"/>
          </w:tcPr>
          <w:p w14:paraId="1B331AB5" w14:textId="77777777" w:rsidR="00B8750E" w:rsidRPr="002A6299" w:rsidRDefault="00B8750E" w:rsidP="002B3AAB">
            <w:pPr>
              <w:rPr>
                <w:rFonts w:ascii="Cambria" w:hAnsi="Cambria" w:cs="Arial"/>
                <w:lang w:val="en-IN" w:eastAsia="en-IN"/>
              </w:rPr>
            </w:pPr>
            <w:r w:rsidRPr="002A6299">
              <w:rPr>
                <w:rFonts w:ascii="Cambria" w:hAnsi="Cambria" w:cs="Arial"/>
                <w:lang w:val="en-IN" w:eastAsia="en-IN"/>
              </w:rPr>
              <w:t>DTRs</w:t>
            </w:r>
          </w:p>
        </w:tc>
        <w:tc>
          <w:tcPr>
            <w:tcW w:w="1985" w:type="dxa"/>
            <w:vAlign w:val="center"/>
          </w:tcPr>
          <w:p w14:paraId="129444DC" w14:textId="77777777" w:rsidR="00B8750E" w:rsidRPr="002A6299" w:rsidRDefault="00B8750E" w:rsidP="002B3AAB">
            <w:pPr>
              <w:jc w:val="center"/>
              <w:rPr>
                <w:rFonts w:ascii="Cambria" w:hAnsi="Cambria" w:cs="Arial"/>
                <w:lang w:val="en-IN" w:eastAsia="en-IN"/>
              </w:rPr>
            </w:pPr>
            <w:r>
              <w:rPr>
                <w:rFonts w:ascii="Cambria" w:hAnsi="Cambria" w:cs="Arial"/>
                <w:lang w:val="en-IN" w:eastAsia="en-IN"/>
              </w:rPr>
              <w:t>68800</w:t>
            </w:r>
          </w:p>
        </w:tc>
        <w:tc>
          <w:tcPr>
            <w:tcW w:w="1842" w:type="dxa"/>
            <w:vAlign w:val="center"/>
          </w:tcPr>
          <w:p w14:paraId="5D225AC0" w14:textId="77777777" w:rsidR="00B8750E" w:rsidRPr="002A6299" w:rsidRDefault="00B8750E" w:rsidP="002B3AAB">
            <w:pPr>
              <w:jc w:val="center"/>
              <w:rPr>
                <w:rFonts w:ascii="Cambria" w:hAnsi="Cambria" w:cs="Arial"/>
                <w:lang w:val="en-IN" w:eastAsia="en-IN"/>
              </w:rPr>
            </w:pPr>
            <w:r>
              <w:rPr>
                <w:rFonts w:ascii="Cambria" w:hAnsi="Cambria" w:cs="Arial"/>
                <w:lang w:val="en-IN" w:eastAsia="en-IN"/>
              </w:rPr>
              <w:t>6003</w:t>
            </w:r>
          </w:p>
        </w:tc>
        <w:tc>
          <w:tcPr>
            <w:tcW w:w="1997" w:type="dxa"/>
            <w:vAlign w:val="center"/>
          </w:tcPr>
          <w:p w14:paraId="0A0065C0" w14:textId="77777777" w:rsidR="00B8750E" w:rsidRPr="002A6299" w:rsidRDefault="00B8750E" w:rsidP="002B3AAB">
            <w:pPr>
              <w:jc w:val="center"/>
              <w:rPr>
                <w:rFonts w:ascii="Cambria" w:hAnsi="Cambria" w:cs="Arial"/>
                <w:lang w:val="en-IN" w:eastAsia="en-IN"/>
              </w:rPr>
            </w:pPr>
            <w:r>
              <w:rPr>
                <w:rFonts w:ascii="Cambria" w:hAnsi="Cambria" w:cs="Arial"/>
                <w:lang w:val="en-IN" w:eastAsia="en-IN"/>
              </w:rPr>
              <w:t>To be started</w:t>
            </w:r>
          </w:p>
        </w:tc>
      </w:tr>
    </w:tbl>
    <w:p w14:paraId="1EF75C06" w14:textId="77777777" w:rsidR="00B8750E" w:rsidRDefault="00B8750E" w:rsidP="00B8750E">
      <w:pPr>
        <w:spacing w:line="360" w:lineRule="auto"/>
        <w:jc w:val="both"/>
        <w:rPr>
          <w:rFonts w:ascii="Cambria" w:hAnsi="Cambria" w:cs="Arial"/>
        </w:rPr>
      </w:pPr>
      <w:r>
        <w:rPr>
          <w:rFonts w:ascii="Cambria" w:hAnsi="Cambria" w:cs="Arial"/>
        </w:rPr>
        <w:t xml:space="preserve"> </w:t>
      </w:r>
    </w:p>
    <w:p w14:paraId="12921219" w14:textId="77777777" w:rsidR="00B8750E" w:rsidRDefault="00B8750E" w:rsidP="00B8750E">
      <w:pPr>
        <w:spacing w:line="360" w:lineRule="auto"/>
        <w:jc w:val="both"/>
        <w:rPr>
          <w:rFonts w:ascii="Cambria" w:hAnsi="Cambria" w:cs="Arial"/>
        </w:rPr>
      </w:pPr>
    </w:p>
    <w:tbl>
      <w:tblPr>
        <w:tblpPr w:leftFromText="180" w:rightFromText="180" w:vertAnchor="text" w:horzAnchor="margin" w:tblpX="443" w:tblpY="-27"/>
        <w:tblW w:w="4805" w:type="pct"/>
        <w:tblCellMar>
          <w:left w:w="0" w:type="dxa"/>
          <w:right w:w="0" w:type="dxa"/>
        </w:tblCellMar>
        <w:tblLook w:val="04A0" w:firstRow="1" w:lastRow="0" w:firstColumn="1" w:lastColumn="0" w:noHBand="0" w:noVBand="1"/>
      </w:tblPr>
      <w:tblGrid>
        <w:gridCol w:w="562"/>
        <w:gridCol w:w="2256"/>
        <w:gridCol w:w="1974"/>
        <w:gridCol w:w="1519"/>
        <w:gridCol w:w="1315"/>
        <w:gridCol w:w="1263"/>
      </w:tblGrid>
      <w:tr w:rsidR="00B8750E" w:rsidRPr="00AD62B3" w14:paraId="3AA8AFA1" w14:textId="77777777" w:rsidTr="002B3AAB">
        <w:trPr>
          <w:trHeight w:val="648"/>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08CCFA3D" w14:textId="77777777" w:rsidR="00B8750E" w:rsidRPr="005408A3" w:rsidRDefault="00B8750E" w:rsidP="002B3AAB">
            <w:pPr>
              <w:jc w:val="center"/>
              <w:rPr>
                <w:rFonts w:ascii="Cambria" w:hAnsi="Cambria" w:cs="Arial"/>
                <w:b/>
                <w:lang w:val="en-IN" w:eastAsia="en-IN"/>
              </w:rPr>
            </w:pPr>
            <w:r w:rsidRPr="005408A3">
              <w:rPr>
                <w:rFonts w:ascii="Cambria" w:hAnsi="Cambria" w:cs="Arial"/>
                <w:b/>
                <w:lang w:val="en-IN" w:eastAsia="en-IN"/>
              </w:rPr>
              <w:t>BST Points Consumption Comparison w.r.t GRIDCO Bill</w:t>
            </w:r>
          </w:p>
        </w:tc>
      </w:tr>
      <w:tr w:rsidR="00B8750E" w:rsidRPr="00AD62B3" w14:paraId="1E2645FF" w14:textId="77777777" w:rsidTr="002B3AAB">
        <w:trPr>
          <w:trHeight w:val="1053"/>
        </w:trPr>
        <w:tc>
          <w:tcPr>
            <w:tcW w:w="317"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7466998A" w14:textId="77777777" w:rsidR="00B8750E" w:rsidRPr="005408A3" w:rsidRDefault="00B8750E" w:rsidP="002B3AAB">
            <w:pPr>
              <w:jc w:val="center"/>
              <w:rPr>
                <w:rFonts w:ascii="Cambria" w:hAnsi="Cambria" w:cs="Arial"/>
                <w:b/>
                <w:lang w:val="en-IN" w:eastAsia="en-IN"/>
              </w:rPr>
            </w:pPr>
            <w:r w:rsidRPr="005408A3">
              <w:rPr>
                <w:rFonts w:ascii="Cambria" w:hAnsi="Cambria" w:cs="Arial"/>
                <w:b/>
                <w:lang w:val="en-IN" w:eastAsia="en-IN"/>
              </w:rPr>
              <w:t>SL NO</w:t>
            </w:r>
          </w:p>
        </w:tc>
        <w:tc>
          <w:tcPr>
            <w:tcW w:w="1270"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1F1D2C1C" w14:textId="77777777" w:rsidR="00B8750E" w:rsidRPr="005408A3" w:rsidRDefault="00B8750E" w:rsidP="002B3AAB">
            <w:pPr>
              <w:jc w:val="center"/>
              <w:rPr>
                <w:rFonts w:ascii="Cambria" w:hAnsi="Cambria" w:cs="Arial"/>
                <w:b/>
                <w:lang w:val="en-IN" w:eastAsia="en-IN"/>
              </w:rPr>
            </w:pPr>
            <w:r w:rsidRPr="005408A3">
              <w:rPr>
                <w:rFonts w:ascii="Cambria" w:hAnsi="Cambria" w:cs="Arial"/>
                <w:b/>
                <w:lang w:val="en-IN" w:eastAsia="en-IN"/>
              </w:rPr>
              <w:t>Circle Name</w:t>
            </w:r>
          </w:p>
        </w:tc>
        <w:tc>
          <w:tcPr>
            <w:tcW w:w="1111"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3D31F415" w14:textId="77777777" w:rsidR="00B8750E" w:rsidRPr="005408A3" w:rsidRDefault="00B8750E" w:rsidP="002B3AAB">
            <w:pPr>
              <w:jc w:val="center"/>
              <w:rPr>
                <w:rFonts w:ascii="Cambria" w:hAnsi="Cambria" w:cs="Arial"/>
                <w:b/>
                <w:lang w:val="en-IN" w:eastAsia="en-IN"/>
              </w:rPr>
            </w:pPr>
            <w:r w:rsidRPr="005408A3">
              <w:rPr>
                <w:rFonts w:ascii="Cambria" w:hAnsi="Cambria" w:cs="Arial"/>
                <w:b/>
                <w:lang w:val="en-IN" w:eastAsia="en-IN"/>
              </w:rPr>
              <w:t>No Of BST Metering Points</w:t>
            </w:r>
          </w:p>
        </w:tc>
        <w:tc>
          <w:tcPr>
            <w:tcW w:w="855"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406D8F2A" w14:textId="77777777" w:rsidR="00B8750E" w:rsidRPr="005408A3" w:rsidRDefault="00B8750E" w:rsidP="002B3AAB">
            <w:pPr>
              <w:jc w:val="center"/>
              <w:rPr>
                <w:rFonts w:ascii="Cambria" w:hAnsi="Cambria" w:cs="Arial"/>
                <w:b/>
                <w:lang w:val="en-IN" w:eastAsia="en-IN"/>
              </w:rPr>
            </w:pPr>
            <w:r w:rsidRPr="005408A3">
              <w:rPr>
                <w:rFonts w:ascii="Cambria" w:hAnsi="Cambria" w:cs="Arial"/>
                <w:b/>
                <w:lang w:val="en-IN" w:eastAsia="en-IN"/>
              </w:rPr>
              <w:t>No of BST consumption checked and found ok</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461A0750" w14:textId="77777777" w:rsidR="00B8750E" w:rsidRPr="005408A3" w:rsidRDefault="00B8750E" w:rsidP="002B3AAB">
            <w:pPr>
              <w:jc w:val="center"/>
              <w:textAlignment w:val="center"/>
              <w:rPr>
                <w:rFonts w:ascii="Cambria" w:hAnsi="Cambria" w:cs="Arial"/>
                <w:b/>
                <w:sz w:val="22"/>
                <w:szCs w:val="22"/>
              </w:rPr>
            </w:pPr>
            <w:r w:rsidRPr="005408A3">
              <w:rPr>
                <w:rFonts w:ascii="Cambria" w:hAnsi="Cambria" w:cs="Arial"/>
                <w:b/>
                <w:sz w:val="22"/>
                <w:szCs w:val="22"/>
              </w:rPr>
              <w:t xml:space="preserve">Abnormality found </w:t>
            </w:r>
          </w:p>
        </w:tc>
        <w:tc>
          <w:tcPr>
            <w:tcW w:w="710"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6F9765B8" w14:textId="77777777" w:rsidR="00B8750E" w:rsidRPr="005408A3" w:rsidRDefault="00B8750E" w:rsidP="002B3AAB">
            <w:pPr>
              <w:jc w:val="center"/>
              <w:textAlignment w:val="center"/>
              <w:rPr>
                <w:rFonts w:ascii="Cambria" w:hAnsi="Cambria" w:cs="Arial"/>
                <w:b/>
                <w:sz w:val="22"/>
                <w:szCs w:val="22"/>
              </w:rPr>
            </w:pPr>
            <w:r w:rsidRPr="005408A3">
              <w:rPr>
                <w:rFonts w:ascii="Cambria" w:hAnsi="Cambria" w:cs="Arial"/>
                <w:b/>
                <w:sz w:val="22"/>
                <w:szCs w:val="22"/>
              </w:rPr>
              <w:t>Remarks</w:t>
            </w:r>
          </w:p>
        </w:tc>
      </w:tr>
      <w:tr w:rsidR="00B8750E" w:rsidRPr="00AD62B3" w14:paraId="3211D67E" w14:textId="77777777" w:rsidTr="002B3AAB">
        <w:trPr>
          <w:trHeight w:val="560"/>
        </w:trPr>
        <w:tc>
          <w:tcPr>
            <w:tcW w:w="317"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3D580EBF" w14:textId="77777777" w:rsidR="00B8750E" w:rsidRPr="00AD62B3" w:rsidRDefault="00B8750E" w:rsidP="002B3AAB">
            <w:pPr>
              <w:jc w:val="center"/>
              <w:textAlignment w:val="bottom"/>
              <w:rPr>
                <w:rFonts w:ascii="Cambria" w:hAnsi="Cambria" w:cs="Arial"/>
                <w:sz w:val="22"/>
                <w:szCs w:val="22"/>
              </w:rPr>
            </w:pPr>
            <w:r w:rsidRPr="00AD62B3">
              <w:rPr>
                <w:rFonts w:ascii="Cambria" w:hAnsi="Cambria" w:cs="Arial"/>
                <w:color w:val="000000"/>
                <w:kern w:val="24"/>
                <w:sz w:val="22"/>
                <w:szCs w:val="22"/>
                <w:lang w:val="en-IN"/>
              </w:rPr>
              <w:t>1</w:t>
            </w:r>
          </w:p>
        </w:tc>
        <w:tc>
          <w:tcPr>
            <w:tcW w:w="1270"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763A7752" w14:textId="77777777" w:rsidR="00B8750E" w:rsidRPr="00AD62B3" w:rsidRDefault="00B8750E" w:rsidP="002B3AAB">
            <w:pPr>
              <w:textAlignment w:val="bottom"/>
              <w:rPr>
                <w:rFonts w:ascii="Cambria" w:hAnsi="Cambria" w:cs="Arial"/>
                <w:sz w:val="22"/>
                <w:szCs w:val="22"/>
              </w:rPr>
            </w:pPr>
            <w:r w:rsidRPr="00AD62B3">
              <w:rPr>
                <w:rFonts w:ascii="Cambria" w:hAnsi="Cambria" w:cs="Arial"/>
                <w:color w:val="000000"/>
                <w:kern w:val="24"/>
                <w:sz w:val="22"/>
                <w:szCs w:val="22"/>
                <w:lang w:val="en-IN"/>
              </w:rPr>
              <w:t>Rourkela Circle</w:t>
            </w:r>
          </w:p>
        </w:tc>
        <w:tc>
          <w:tcPr>
            <w:tcW w:w="1111"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3C007EFF" w14:textId="77777777" w:rsidR="00B8750E" w:rsidRPr="00AD62B3" w:rsidRDefault="00B8750E" w:rsidP="002B3AAB">
            <w:pPr>
              <w:jc w:val="center"/>
              <w:textAlignment w:val="bottom"/>
              <w:rPr>
                <w:rFonts w:ascii="Cambria" w:hAnsi="Cambria" w:cs="Arial"/>
                <w:sz w:val="22"/>
                <w:szCs w:val="22"/>
              </w:rPr>
            </w:pPr>
            <w:r w:rsidRPr="00AD62B3">
              <w:rPr>
                <w:rFonts w:ascii="Cambria" w:hAnsi="Cambria" w:cs="Arial"/>
                <w:color w:val="000000"/>
                <w:kern w:val="24"/>
                <w:sz w:val="22"/>
                <w:szCs w:val="22"/>
                <w:lang w:val="en-IN"/>
              </w:rPr>
              <w:t>40</w:t>
            </w:r>
          </w:p>
        </w:tc>
        <w:tc>
          <w:tcPr>
            <w:tcW w:w="855"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7A14E05D" w14:textId="77777777" w:rsidR="00B8750E" w:rsidRPr="00AD62B3" w:rsidRDefault="00B8750E" w:rsidP="002B3AAB">
            <w:pPr>
              <w:jc w:val="center"/>
              <w:textAlignment w:val="bottom"/>
              <w:rPr>
                <w:rFonts w:ascii="Cambria" w:hAnsi="Cambria" w:cs="Arial"/>
                <w:sz w:val="22"/>
                <w:szCs w:val="22"/>
              </w:rPr>
            </w:pPr>
            <w:r w:rsidRPr="00AD62B3">
              <w:rPr>
                <w:rFonts w:ascii="Cambria" w:hAnsi="Cambria" w:cs="Arial"/>
                <w:color w:val="000000"/>
                <w:kern w:val="24"/>
                <w:sz w:val="22"/>
                <w:szCs w:val="22"/>
                <w:lang w:val="en-IN"/>
              </w:rPr>
              <w:t>40</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0DF046ED" w14:textId="77777777" w:rsidR="00B8750E" w:rsidRPr="00AD62B3" w:rsidRDefault="00B8750E" w:rsidP="002B3AAB">
            <w:pPr>
              <w:jc w:val="center"/>
              <w:textAlignment w:val="bottom"/>
              <w:rPr>
                <w:rFonts w:ascii="Cambria" w:hAnsi="Cambria" w:cs="Arial"/>
                <w:sz w:val="22"/>
                <w:szCs w:val="22"/>
              </w:rPr>
            </w:pPr>
            <w:r>
              <w:rPr>
                <w:rFonts w:ascii="Cambria" w:hAnsi="Cambria" w:cs="Arial"/>
                <w:sz w:val="22"/>
                <w:szCs w:val="22"/>
              </w:rPr>
              <w:t>0</w:t>
            </w:r>
          </w:p>
        </w:tc>
        <w:tc>
          <w:tcPr>
            <w:tcW w:w="710" w:type="pct"/>
            <w:vMerge w:val="restar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55DD9E61" w14:textId="77777777" w:rsidR="00B8750E" w:rsidRPr="00AD62B3" w:rsidRDefault="00B8750E" w:rsidP="002B3AAB">
            <w:pPr>
              <w:jc w:val="center"/>
              <w:textAlignment w:val="center"/>
              <w:rPr>
                <w:rFonts w:ascii="Cambria" w:hAnsi="Cambria" w:cs="Arial"/>
                <w:sz w:val="22"/>
                <w:szCs w:val="22"/>
              </w:rPr>
            </w:pPr>
          </w:p>
        </w:tc>
      </w:tr>
      <w:tr w:rsidR="00B8750E" w:rsidRPr="00AD62B3" w14:paraId="2C68C149" w14:textId="77777777" w:rsidTr="002B3AAB">
        <w:trPr>
          <w:trHeight w:val="398"/>
        </w:trPr>
        <w:tc>
          <w:tcPr>
            <w:tcW w:w="317"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715E5EC9" w14:textId="77777777" w:rsidR="00B8750E" w:rsidRPr="00AD62B3" w:rsidRDefault="00B8750E" w:rsidP="002B3AAB">
            <w:pPr>
              <w:jc w:val="center"/>
              <w:textAlignment w:val="bottom"/>
              <w:rPr>
                <w:rFonts w:ascii="Cambria" w:hAnsi="Cambria" w:cs="Arial"/>
                <w:sz w:val="22"/>
                <w:szCs w:val="22"/>
              </w:rPr>
            </w:pPr>
            <w:r w:rsidRPr="00AD62B3">
              <w:rPr>
                <w:rFonts w:ascii="Cambria" w:hAnsi="Cambria" w:cs="Arial"/>
                <w:color w:val="000000"/>
                <w:kern w:val="24"/>
                <w:sz w:val="22"/>
                <w:szCs w:val="22"/>
                <w:lang w:val="en-IN"/>
              </w:rPr>
              <w:t>2</w:t>
            </w:r>
          </w:p>
        </w:tc>
        <w:tc>
          <w:tcPr>
            <w:tcW w:w="1270"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4C673C01" w14:textId="77777777" w:rsidR="00B8750E" w:rsidRPr="00AD62B3" w:rsidRDefault="00B8750E" w:rsidP="002B3AAB">
            <w:pPr>
              <w:textAlignment w:val="bottom"/>
              <w:rPr>
                <w:rFonts w:ascii="Cambria" w:hAnsi="Cambria" w:cs="Arial"/>
                <w:sz w:val="22"/>
                <w:szCs w:val="22"/>
              </w:rPr>
            </w:pPr>
            <w:r w:rsidRPr="00AD62B3">
              <w:rPr>
                <w:rFonts w:ascii="Cambria" w:hAnsi="Cambria" w:cs="Arial"/>
                <w:color w:val="000000"/>
                <w:kern w:val="24"/>
                <w:sz w:val="22"/>
                <w:szCs w:val="22"/>
                <w:lang w:val="en-IN"/>
              </w:rPr>
              <w:t>Sambalpur Circle</w:t>
            </w:r>
          </w:p>
        </w:tc>
        <w:tc>
          <w:tcPr>
            <w:tcW w:w="1111"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2F75DD4A" w14:textId="77777777" w:rsidR="00B8750E" w:rsidRPr="00AD62B3" w:rsidRDefault="00B8750E" w:rsidP="002B3AAB">
            <w:pPr>
              <w:jc w:val="center"/>
              <w:textAlignment w:val="bottom"/>
              <w:rPr>
                <w:rFonts w:ascii="Cambria" w:hAnsi="Cambria" w:cs="Arial"/>
                <w:sz w:val="22"/>
                <w:szCs w:val="22"/>
              </w:rPr>
            </w:pPr>
            <w:r w:rsidRPr="00AD62B3">
              <w:rPr>
                <w:rFonts w:ascii="Cambria" w:hAnsi="Cambria" w:cs="Arial"/>
                <w:color w:val="000000"/>
                <w:kern w:val="24"/>
                <w:sz w:val="22"/>
                <w:szCs w:val="22"/>
                <w:lang w:val="en-IN"/>
              </w:rPr>
              <w:t>59</w:t>
            </w:r>
          </w:p>
        </w:tc>
        <w:tc>
          <w:tcPr>
            <w:tcW w:w="855"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57B71B13" w14:textId="77777777" w:rsidR="00B8750E" w:rsidRPr="00AD62B3" w:rsidRDefault="00B8750E" w:rsidP="002B3AAB">
            <w:pPr>
              <w:jc w:val="center"/>
              <w:textAlignment w:val="bottom"/>
              <w:rPr>
                <w:rFonts w:ascii="Cambria" w:hAnsi="Cambria" w:cs="Arial"/>
                <w:sz w:val="22"/>
                <w:szCs w:val="22"/>
              </w:rPr>
            </w:pPr>
            <w:r w:rsidRPr="00AD62B3">
              <w:rPr>
                <w:rFonts w:ascii="Cambria" w:hAnsi="Cambria" w:cs="Arial"/>
                <w:color w:val="000000"/>
                <w:kern w:val="24"/>
                <w:sz w:val="22"/>
                <w:szCs w:val="22"/>
                <w:lang w:val="en-IN"/>
              </w:rPr>
              <w:t>59</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269694C6" w14:textId="77777777" w:rsidR="00B8750E" w:rsidRPr="00AD62B3" w:rsidRDefault="00B8750E" w:rsidP="002B3AAB">
            <w:pPr>
              <w:jc w:val="center"/>
              <w:textAlignment w:val="bottom"/>
              <w:rPr>
                <w:rFonts w:ascii="Cambria" w:hAnsi="Cambria" w:cs="Arial"/>
                <w:sz w:val="22"/>
                <w:szCs w:val="22"/>
              </w:rPr>
            </w:pPr>
            <w:r>
              <w:rPr>
                <w:rFonts w:ascii="Cambria" w:hAnsi="Cambria" w:cs="Arial"/>
                <w:sz w:val="22"/>
                <w:szCs w:val="22"/>
              </w:rPr>
              <w:t>0</w:t>
            </w:r>
          </w:p>
        </w:tc>
        <w:tc>
          <w:tcPr>
            <w:tcW w:w="710" w:type="pct"/>
            <w:vMerge/>
            <w:tcBorders>
              <w:top w:val="single" w:sz="4" w:space="0" w:color="000000"/>
              <w:left w:val="single" w:sz="4" w:space="0" w:color="000000"/>
              <w:bottom w:val="single" w:sz="4" w:space="0" w:color="000000"/>
              <w:right w:val="single" w:sz="4" w:space="0" w:color="000000"/>
            </w:tcBorders>
            <w:vAlign w:val="center"/>
            <w:hideMark/>
          </w:tcPr>
          <w:p w14:paraId="79D646D8" w14:textId="77777777" w:rsidR="00B8750E" w:rsidRPr="00AD62B3" w:rsidRDefault="00B8750E" w:rsidP="002B3AAB">
            <w:pPr>
              <w:rPr>
                <w:rFonts w:ascii="Cambria" w:hAnsi="Cambria" w:cs="Arial"/>
                <w:sz w:val="22"/>
                <w:szCs w:val="22"/>
              </w:rPr>
            </w:pPr>
          </w:p>
        </w:tc>
      </w:tr>
      <w:tr w:rsidR="00B8750E" w:rsidRPr="00AD62B3" w14:paraId="21781F5C" w14:textId="77777777" w:rsidTr="002B3AAB">
        <w:trPr>
          <w:trHeight w:val="391"/>
        </w:trPr>
        <w:tc>
          <w:tcPr>
            <w:tcW w:w="317"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49CBC7E3" w14:textId="77777777" w:rsidR="00B8750E" w:rsidRPr="00AD62B3" w:rsidRDefault="00B8750E" w:rsidP="002B3AAB">
            <w:pPr>
              <w:jc w:val="center"/>
              <w:textAlignment w:val="bottom"/>
              <w:rPr>
                <w:rFonts w:ascii="Cambria" w:hAnsi="Cambria" w:cs="Arial"/>
                <w:sz w:val="22"/>
                <w:szCs w:val="22"/>
              </w:rPr>
            </w:pPr>
            <w:r w:rsidRPr="00AD62B3">
              <w:rPr>
                <w:rFonts w:ascii="Cambria" w:hAnsi="Cambria" w:cs="Arial"/>
                <w:color w:val="000000"/>
                <w:kern w:val="24"/>
                <w:sz w:val="22"/>
                <w:szCs w:val="22"/>
                <w:lang w:val="en-IN"/>
              </w:rPr>
              <w:t>3</w:t>
            </w:r>
          </w:p>
        </w:tc>
        <w:tc>
          <w:tcPr>
            <w:tcW w:w="1270"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29C03C6A" w14:textId="77777777" w:rsidR="00B8750E" w:rsidRPr="00AD62B3" w:rsidRDefault="00B8750E" w:rsidP="002B3AAB">
            <w:pPr>
              <w:textAlignment w:val="bottom"/>
              <w:rPr>
                <w:rFonts w:ascii="Cambria" w:hAnsi="Cambria" w:cs="Arial"/>
                <w:sz w:val="22"/>
                <w:szCs w:val="22"/>
              </w:rPr>
            </w:pPr>
            <w:r w:rsidRPr="00AD62B3">
              <w:rPr>
                <w:rFonts w:ascii="Cambria" w:hAnsi="Cambria" w:cs="Arial"/>
                <w:color w:val="000000"/>
                <w:kern w:val="24"/>
                <w:sz w:val="22"/>
                <w:szCs w:val="22"/>
                <w:lang w:val="en-IN"/>
              </w:rPr>
              <w:t>Bargarh Circle</w:t>
            </w:r>
          </w:p>
        </w:tc>
        <w:tc>
          <w:tcPr>
            <w:tcW w:w="1111"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4EDA6607" w14:textId="77777777" w:rsidR="00B8750E" w:rsidRPr="00AD62B3" w:rsidRDefault="00B8750E" w:rsidP="002B3AAB">
            <w:pPr>
              <w:jc w:val="center"/>
              <w:textAlignment w:val="bottom"/>
              <w:rPr>
                <w:rFonts w:ascii="Cambria" w:hAnsi="Cambria" w:cs="Arial"/>
                <w:sz w:val="22"/>
                <w:szCs w:val="22"/>
              </w:rPr>
            </w:pPr>
            <w:r w:rsidRPr="00AD62B3">
              <w:rPr>
                <w:rFonts w:ascii="Cambria" w:hAnsi="Cambria" w:cs="Arial"/>
                <w:color w:val="000000"/>
                <w:kern w:val="24"/>
                <w:sz w:val="22"/>
                <w:szCs w:val="22"/>
                <w:lang w:val="en-IN"/>
              </w:rPr>
              <w:t>15</w:t>
            </w:r>
          </w:p>
        </w:tc>
        <w:tc>
          <w:tcPr>
            <w:tcW w:w="855"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2B890B3D" w14:textId="77777777" w:rsidR="00B8750E" w:rsidRPr="00AD62B3" w:rsidRDefault="00B8750E" w:rsidP="002B3AAB">
            <w:pPr>
              <w:jc w:val="center"/>
              <w:textAlignment w:val="bottom"/>
              <w:rPr>
                <w:rFonts w:ascii="Cambria" w:hAnsi="Cambria" w:cs="Arial"/>
                <w:sz w:val="22"/>
                <w:szCs w:val="22"/>
              </w:rPr>
            </w:pPr>
            <w:r w:rsidRPr="00AD62B3">
              <w:rPr>
                <w:rFonts w:ascii="Cambria" w:hAnsi="Cambria" w:cs="Arial"/>
                <w:color w:val="000000"/>
                <w:kern w:val="24"/>
                <w:sz w:val="22"/>
                <w:szCs w:val="22"/>
                <w:lang w:val="en-IN"/>
              </w:rPr>
              <w:t>15</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4380DDD4" w14:textId="77777777" w:rsidR="00B8750E" w:rsidRPr="00AD62B3" w:rsidRDefault="00B8750E" w:rsidP="002B3AAB">
            <w:pPr>
              <w:jc w:val="center"/>
              <w:textAlignment w:val="bottom"/>
              <w:rPr>
                <w:rFonts w:ascii="Cambria" w:hAnsi="Cambria" w:cs="Arial"/>
                <w:sz w:val="22"/>
                <w:szCs w:val="22"/>
              </w:rPr>
            </w:pPr>
            <w:r>
              <w:rPr>
                <w:rFonts w:ascii="Cambria" w:hAnsi="Cambria" w:cs="Arial"/>
                <w:sz w:val="22"/>
                <w:szCs w:val="22"/>
              </w:rPr>
              <w:t>0</w:t>
            </w:r>
          </w:p>
        </w:tc>
        <w:tc>
          <w:tcPr>
            <w:tcW w:w="710" w:type="pct"/>
            <w:vMerge/>
            <w:tcBorders>
              <w:top w:val="single" w:sz="4" w:space="0" w:color="000000"/>
              <w:left w:val="single" w:sz="4" w:space="0" w:color="000000"/>
              <w:bottom w:val="single" w:sz="4" w:space="0" w:color="000000"/>
              <w:right w:val="single" w:sz="4" w:space="0" w:color="000000"/>
            </w:tcBorders>
            <w:vAlign w:val="center"/>
            <w:hideMark/>
          </w:tcPr>
          <w:p w14:paraId="41CAF079" w14:textId="77777777" w:rsidR="00B8750E" w:rsidRPr="00AD62B3" w:rsidRDefault="00B8750E" w:rsidP="002B3AAB">
            <w:pPr>
              <w:rPr>
                <w:rFonts w:ascii="Cambria" w:hAnsi="Cambria" w:cs="Arial"/>
                <w:sz w:val="22"/>
                <w:szCs w:val="22"/>
              </w:rPr>
            </w:pPr>
          </w:p>
        </w:tc>
      </w:tr>
      <w:tr w:rsidR="00B8750E" w:rsidRPr="00AD62B3" w14:paraId="1ABE46B3" w14:textId="77777777" w:rsidTr="002B3AAB">
        <w:trPr>
          <w:trHeight w:val="396"/>
        </w:trPr>
        <w:tc>
          <w:tcPr>
            <w:tcW w:w="317"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1857D841" w14:textId="77777777" w:rsidR="00B8750E" w:rsidRPr="00AD62B3" w:rsidRDefault="00B8750E" w:rsidP="002B3AAB">
            <w:pPr>
              <w:jc w:val="center"/>
              <w:textAlignment w:val="bottom"/>
              <w:rPr>
                <w:rFonts w:ascii="Cambria" w:hAnsi="Cambria" w:cs="Arial"/>
                <w:sz w:val="22"/>
                <w:szCs w:val="22"/>
              </w:rPr>
            </w:pPr>
            <w:r w:rsidRPr="00AD62B3">
              <w:rPr>
                <w:rFonts w:ascii="Cambria" w:hAnsi="Cambria" w:cs="Arial"/>
                <w:color w:val="000000"/>
                <w:kern w:val="24"/>
                <w:sz w:val="22"/>
                <w:szCs w:val="22"/>
                <w:lang w:val="en-IN"/>
              </w:rPr>
              <w:t>4</w:t>
            </w:r>
          </w:p>
        </w:tc>
        <w:tc>
          <w:tcPr>
            <w:tcW w:w="1270"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7D0FE231" w14:textId="77777777" w:rsidR="00B8750E" w:rsidRPr="00AD62B3" w:rsidRDefault="00B8750E" w:rsidP="002B3AAB">
            <w:pPr>
              <w:textAlignment w:val="bottom"/>
              <w:rPr>
                <w:rFonts w:ascii="Cambria" w:hAnsi="Cambria" w:cs="Arial"/>
                <w:sz w:val="22"/>
                <w:szCs w:val="22"/>
              </w:rPr>
            </w:pPr>
            <w:r w:rsidRPr="00AD62B3">
              <w:rPr>
                <w:rFonts w:ascii="Cambria" w:hAnsi="Cambria" w:cs="Arial"/>
                <w:color w:val="000000"/>
                <w:kern w:val="24"/>
                <w:sz w:val="22"/>
                <w:szCs w:val="22"/>
                <w:lang w:val="en-IN"/>
              </w:rPr>
              <w:t>Bolangir Circle</w:t>
            </w:r>
          </w:p>
        </w:tc>
        <w:tc>
          <w:tcPr>
            <w:tcW w:w="1111"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656574EC" w14:textId="77777777" w:rsidR="00B8750E" w:rsidRPr="00AD62B3" w:rsidRDefault="00B8750E" w:rsidP="002B3AAB">
            <w:pPr>
              <w:jc w:val="center"/>
              <w:textAlignment w:val="bottom"/>
              <w:rPr>
                <w:rFonts w:ascii="Cambria" w:hAnsi="Cambria" w:cs="Arial"/>
                <w:sz w:val="22"/>
                <w:szCs w:val="22"/>
              </w:rPr>
            </w:pPr>
            <w:r w:rsidRPr="00AD62B3">
              <w:rPr>
                <w:rFonts w:ascii="Cambria" w:hAnsi="Cambria" w:cs="Arial"/>
                <w:color w:val="000000"/>
                <w:kern w:val="24"/>
                <w:sz w:val="22"/>
                <w:szCs w:val="22"/>
                <w:lang w:val="en-IN"/>
              </w:rPr>
              <w:t>30</w:t>
            </w:r>
          </w:p>
        </w:tc>
        <w:tc>
          <w:tcPr>
            <w:tcW w:w="855"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00437D25" w14:textId="77777777" w:rsidR="00B8750E" w:rsidRPr="00AD62B3" w:rsidRDefault="00B8750E" w:rsidP="002B3AAB">
            <w:pPr>
              <w:jc w:val="center"/>
              <w:textAlignment w:val="bottom"/>
              <w:rPr>
                <w:rFonts w:ascii="Cambria" w:hAnsi="Cambria" w:cs="Arial"/>
                <w:sz w:val="22"/>
                <w:szCs w:val="22"/>
              </w:rPr>
            </w:pPr>
            <w:r w:rsidRPr="00AD62B3">
              <w:rPr>
                <w:rFonts w:ascii="Cambria" w:hAnsi="Cambria" w:cs="Arial"/>
                <w:color w:val="000000"/>
                <w:kern w:val="24"/>
                <w:sz w:val="22"/>
                <w:szCs w:val="22"/>
                <w:lang w:val="en-IN"/>
              </w:rPr>
              <w:t>30</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3824AE23" w14:textId="77777777" w:rsidR="00B8750E" w:rsidRPr="00AD62B3" w:rsidRDefault="00B8750E" w:rsidP="002B3AAB">
            <w:pPr>
              <w:jc w:val="center"/>
              <w:textAlignment w:val="bottom"/>
              <w:rPr>
                <w:rFonts w:ascii="Cambria" w:hAnsi="Cambria" w:cs="Arial"/>
                <w:sz w:val="22"/>
                <w:szCs w:val="22"/>
              </w:rPr>
            </w:pPr>
            <w:r>
              <w:rPr>
                <w:rFonts w:ascii="Cambria" w:hAnsi="Cambria" w:cs="Arial"/>
                <w:sz w:val="22"/>
                <w:szCs w:val="22"/>
              </w:rPr>
              <w:t>0</w:t>
            </w:r>
          </w:p>
        </w:tc>
        <w:tc>
          <w:tcPr>
            <w:tcW w:w="710" w:type="pct"/>
            <w:vMerge/>
            <w:tcBorders>
              <w:top w:val="single" w:sz="4" w:space="0" w:color="000000"/>
              <w:left w:val="single" w:sz="4" w:space="0" w:color="000000"/>
              <w:bottom w:val="single" w:sz="4" w:space="0" w:color="000000"/>
              <w:right w:val="single" w:sz="4" w:space="0" w:color="000000"/>
            </w:tcBorders>
            <w:vAlign w:val="center"/>
            <w:hideMark/>
          </w:tcPr>
          <w:p w14:paraId="7239494F" w14:textId="77777777" w:rsidR="00B8750E" w:rsidRPr="00AD62B3" w:rsidRDefault="00B8750E" w:rsidP="002B3AAB">
            <w:pPr>
              <w:rPr>
                <w:rFonts w:ascii="Cambria" w:hAnsi="Cambria" w:cs="Arial"/>
                <w:sz w:val="22"/>
                <w:szCs w:val="22"/>
              </w:rPr>
            </w:pPr>
          </w:p>
        </w:tc>
      </w:tr>
      <w:tr w:rsidR="00B8750E" w:rsidRPr="00AD62B3" w14:paraId="45884F6A" w14:textId="77777777" w:rsidTr="002B3AAB">
        <w:trPr>
          <w:trHeight w:val="593"/>
        </w:trPr>
        <w:tc>
          <w:tcPr>
            <w:tcW w:w="317"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10AB0331" w14:textId="77777777" w:rsidR="00B8750E" w:rsidRPr="00AD62B3" w:rsidRDefault="00B8750E" w:rsidP="002B3AAB">
            <w:pPr>
              <w:jc w:val="center"/>
              <w:textAlignment w:val="bottom"/>
              <w:rPr>
                <w:rFonts w:ascii="Cambria" w:hAnsi="Cambria" w:cs="Arial"/>
                <w:sz w:val="22"/>
                <w:szCs w:val="22"/>
              </w:rPr>
            </w:pPr>
            <w:r w:rsidRPr="00AD62B3">
              <w:rPr>
                <w:rFonts w:ascii="Cambria" w:hAnsi="Cambria" w:cs="Arial"/>
                <w:color w:val="000000"/>
                <w:kern w:val="24"/>
                <w:sz w:val="22"/>
                <w:szCs w:val="22"/>
                <w:lang w:val="en-IN"/>
              </w:rPr>
              <w:t>5</w:t>
            </w:r>
          </w:p>
        </w:tc>
        <w:tc>
          <w:tcPr>
            <w:tcW w:w="1270"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0BA63131" w14:textId="77777777" w:rsidR="00B8750E" w:rsidRPr="00AD62B3" w:rsidRDefault="00B8750E" w:rsidP="002B3AAB">
            <w:pPr>
              <w:textAlignment w:val="bottom"/>
              <w:rPr>
                <w:rFonts w:ascii="Cambria" w:hAnsi="Cambria" w:cs="Arial"/>
                <w:sz w:val="22"/>
                <w:szCs w:val="22"/>
              </w:rPr>
            </w:pPr>
            <w:proofErr w:type="spellStart"/>
            <w:r w:rsidRPr="00AD62B3">
              <w:rPr>
                <w:rFonts w:ascii="Cambria" w:hAnsi="Cambria" w:cs="Arial"/>
                <w:color w:val="000000"/>
                <w:kern w:val="24"/>
                <w:sz w:val="22"/>
                <w:szCs w:val="22"/>
                <w:lang w:val="en-IN"/>
              </w:rPr>
              <w:t>Bhawanipatna</w:t>
            </w:r>
            <w:proofErr w:type="spellEnd"/>
            <w:r w:rsidRPr="00AD62B3">
              <w:rPr>
                <w:rFonts w:ascii="Cambria" w:hAnsi="Cambria" w:cs="Arial"/>
                <w:color w:val="000000"/>
                <w:kern w:val="24"/>
                <w:sz w:val="22"/>
                <w:szCs w:val="22"/>
                <w:lang w:val="en-IN"/>
              </w:rPr>
              <w:t xml:space="preserve"> Circle</w:t>
            </w:r>
          </w:p>
        </w:tc>
        <w:tc>
          <w:tcPr>
            <w:tcW w:w="1111"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01B9D5BC" w14:textId="77777777" w:rsidR="00B8750E" w:rsidRPr="00AD62B3" w:rsidRDefault="00B8750E" w:rsidP="002B3AAB">
            <w:pPr>
              <w:jc w:val="center"/>
              <w:textAlignment w:val="bottom"/>
              <w:rPr>
                <w:rFonts w:ascii="Cambria" w:hAnsi="Cambria" w:cs="Arial"/>
                <w:sz w:val="22"/>
                <w:szCs w:val="22"/>
              </w:rPr>
            </w:pPr>
            <w:r w:rsidRPr="00AD62B3">
              <w:rPr>
                <w:rFonts w:ascii="Cambria" w:hAnsi="Cambria" w:cs="Arial"/>
                <w:color w:val="000000"/>
                <w:kern w:val="24"/>
                <w:sz w:val="22"/>
                <w:szCs w:val="22"/>
                <w:lang w:val="en-IN"/>
              </w:rPr>
              <w:t>26</w:t>
            </w:r>
          </w:p>
        </w:tc>
        <w:tc>
          <w:tcPr>
            <w:tcW w:w="855"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514931DC" w14:textId="77777777" w:rsidR="00B8750E" w:rsidRPr="00AD62B3" w:rsidRDefault="00B8750E" w:rsidP="002B3AAB">
            <w:pPr>
              <w:jc w:val="center"/>
              <w:textAlignment w:val="bottom"/>
              <w:rPr>
                <w:rFonts w:ascii="Cambria" w:hAnsi="Cambria" w:cs="Arial"/>
                <w:sz w:val="22"/>
                <w:szCs w:val="22"/>
              </w:rPr>
            </w:pPr>
            <w:r w:rsidRPr="00AD62B3">
              <w:rPr>
                <w:rFonts w:ascii="Cambria" w:hAnsi="Cambria" w:cs="Arial"/>
                <w:color w:val="000000"/>
                <w:kern w:val="24"/>
                <w:sz w:val="22"/>
                <w:szCs w:val="22"/>
                <w:lang w:val="en-IN"/>
              </w:rPr>
              <w:t>26</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000AB758" w14:textId="77777777" w:rsidR="00B8750E" w:rsidRPr="00AD62B3" w:rsidRDefault="00B8750E" w:rsidP="002B3AAB">
            <w:pPr>
              <w:jc w:val="center"/>
              <w:textAlignment w:val="bottom"/>
              <w:rPr>
                <w:rFonts w:ascii="Cambria" w:hAnsi="Cambria" w:cs="Arial"/>
                <w:sz w:val="22"/>
                <w:szCs w:val="22"/>
              </w:rPr>
            </w:pPr>
            <w:r>
              <w:rPr>
                <w:rFonts w:ascii="Cambria" w:hAnsi="Cambria" w:cs="Arial"/>
                <w:sz w:val="22"/>
                <w:szCs w:val="22"/>
              </w:rPr>
              <w:t>0</w:t>
            </w:r>
          </w:p>
        </w:tc>
        <w:tc>
          <w:tcPr>
            <w:tcW w:w="710" w:type="pct"/>
            <w:vMerge/>
            <w:tcBorders>
              <w:top w:val="single" w:sz="4" w:space="0" w:color="000000"/>
              <w:left w:val="single" w:sz="4" w:space="0" w:color="000000"/>
              <w:bottom w:val="single" w:sz="4" w:space="0" w:color="000000"/>
              <w:right w:val="single" w:sz="4" w:space="0" w:color="000000"/>
            </w:tcBorders>
            <w:vAlign w:val="center"/>
            <w:hideMark/>
          </w:tcPr>
          <w:p w14:paraId="36285D19" w14:textId="77777777" w:rsidR="00B8750E" w:rsidRPr="00AD62B3" w:rsidRDefault="00B8750E" w:rsidP="002B3AAB">
            <w:pPr>
              <w:rPr>
                <w:rFonts w:ascii="Cambria" w:hAnsi="Cambria" w:cs="Arial"/>
                <w:sz w:val="22"/>
                <w:szCs w:val="22"/>
              </w:rPr>
            </w:pPr>
          </w:p>
        </w:tc>
      </w:tr>
      <w:tr w:rsidR="00B8750E" w:rsidRPr="00AD62B3" w14:paraId="7AF8CDDE" w14:textId="77777777" w:rsidTr="002B3AAB">
        <w:trPr>
          <w:trHeight w:val="354"/>
        </w:trPr>
        <w:tc>
          <w:tcPr>
            <w:tcW w:w="317"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195B79FD" w14:textId="77777777" w:rsidR="00B8750E" w:rsidRPr="00AD62B3" w:rsidRDefault="00B8750E" w:rsidP="002B3AAB">
            <w:pPr>
              <w:jc w:val="center"/>
              <w:textAlignment w:val="bottom"/>
              <w:rPr>
                <w:rFonts w:ascii="Cambria" w:hAnsi="Cambria" w:cs="Arial"/>
                <w:sz w:val="22"/>
                <w:szCs w:val="22"/>
              </w:rPr>
            </w:pPr>
          </w:p>
        </w:tc>
        <w:tc>
          <w:tcPr>
            <w:tcW w:w="1270"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6563A8A3" w14:textId="77777777" w:rsidR="00B8750E" w:rsidRPr="00AD62B3" w:rsidRDefault="00B8750E" w:rsidP="002B3AAB">
            <w:pPr>
              <w:textAlignment w:val="bottom"/>
              <w:rPr>
                <w:rFonts w:ascii="Cambria" w:hAnsi="Cambria" w:cs="Arial"/>
                <w:sz w:val="22"/>
                <w:szCs w:val="22"/>
              </w:rPr>
            </w:pPr>
            <w:r w:rsidRPr="00AD62B3">
              <w:rPr>
                <w:rFonts w:ascii="Cambria" w:hAnsi="Cambria" w:cs="Arial"/>
                <w:b/>
                <w:bCs/>
                <w:color w:val="000000"/>
                <w:kern w:val="24"/>
                <w:sz w:val="22"/>
                <w:szCs w:val="22"/>
                <w:lang w:val="en-IN"/>
              </w:rPr>
              <w:t>TPWODL</w:t>
            </w:r>
          </w:p>
        </w:tc>
        <w:tc>
          <w:tcPr>
            <w:tcW w:w="1111"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3B496B3A" w14:textId="77777777" w:rsidR="00B8750E" w:rsidRPr="00AD62B3" w:rsidRDefault="00B8750E" w:rsidP="002B3AAB">
            <w:pPr>
              <w:jc w:val="center"/>
              <w:textAlignment w:val="bottom"/>
              <w:rPr>
                <w:rFonts w:ascii="Cambria" w:hAnsi="Cambria" w:cs="Arial"/>
                <w:sz w:val="22"/>
                <w:szCs w:val="22"/>
              </w:rPr>
            </w:pPr>
            <w:r w:rsidRPr="00AD62B3">
              <w:rPr>
                <w:rFonts w:ascii="Cambria" w:hAnsi="Cambria" w:cs="Arial"/>
                <w:b/>
                <w:bCs/>
                <w:color w:val="000000"/>
                <w:kern w:val="24"/>
                <w:sz w:val="22"/>
                <w:szCs w:val="22"/>
                <w:lang w:val="en-IN"/>
              </w:rPr>
              <w:t>170</w:t>
            </w:r>
          </w:p>
        </w:tc>
        <w:tc>
          <w:tcPr>
            <w:tcW w:w="855"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0AA36D23" w14:textId="77777777" w:rsidR="00B8750E" w:rsidRPr="00AD62B3" w:rsidRDefault="00B8750E" w:rsidP="002B3AAB">
            <w:pPr>
              <w:jc w:val="center"/>
              <w:textAlignment w:val="bottom"/>
              <w:rPr>
                <w:rFonts w:ascii="Cambria" w:hAnsi="Cambria" w:cs="Arial"/>
                <w:sz w:val="22"/>
                <w:szCs w:val="22"/>
              </w:rPr>
            </w:pPr>
            <w:r w:rsidRPr="00AD62B3">
              <w:rPr>
                <w:rFonts w:ascii="Cambria" w:hAnsi="Cambria" w:cs="Arial"/>
                <w:b/>
                <w:bCs/>
                <w:color w:val="000000"/>
                <w:kern w:val="24"/>
                <w:sz w:val="22"/>
                <w:szCs w:val="22"/>
                <w:lang w:val="en-IN"/>
              </w:rPr>
              <w:t>170</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3A9E7BC2" w14:textId="77777777" w:rsidR="00B8750E" w:rsidRPr="00AD62B3" w:rsidRDefault="00B8750E" w:rsidP="002B3AAB">
            <w:pPr>
              <w:jc w:val="center"/>
              <w:textAlignment w:val="bottom"/>
              <w:rPr>
                <w:rFonts w:ascii="Cambria" w:hAnsi="Cambria" w:cs="Arial"/>
                <w:sz w:val="22"/>
                <w:szCs w:val="22"/>
              </w:rPr>
            </w:pPr>
            <w:r>
              <w:rPr>
                <w:rFonts w:ascii="Cambria" w:hAnsi="Cambria" w:cs="Arial"/>
                <w:sz w:val="22"/>
                <w:szCs w:val="22"/>
              </w:rPr>
              <w:t>0</w:t>
            </w:r>
          </w:p>
        </w:tc>
        <w:tc>
          <w:tcPr>
            <w:tcW w:w="710" w:type="pct"/>
            <w:vMerge/>
            <w:tcBorders>
              <w:top w:val="single" w:sz="4" w:space="0" w:color="000000"/>
              <w:left w:val="single" w:sz="4" w:space="0" w:color="000000"/>
              <w:bottom w:val="single" w:sz="4" w:space="0" w:color="000000"/>
              <w:right w:val="single" w:sz="4" w:space="0" w:color="000000"/>
            </w:tcBorders>
            <w:vAlign w:val="center"/>
            <w:hideMark/>
          </w:tcPr>
          <w:p w14:paraId="6CFE831D" w14:textId="77777777" w:rsidR="00B8750E" w:rsidRPr="00AD62B3" w:rsidRDefault="00B8750E" w:rsidP="002B3AAB">
            <w:pPr>
              <w:rPr>
                <w:rFonts w:ascii="Cambria" w:hAnsi="Cambria" w:cs="Arial"/>
                <w:sz w:val="22"/>
                <w:szCs w:val="22"/>
              </w:rPr>
            </w:pPr>
          </w:p>
        </w:tc>
      </w:tr>
    </w:tbl>
    <w:p w14:paraId="35FEB1DD" w14:textId="77777777" w:rsidR="00B8750E" w:rsidRDefault="00B8750E" w:rsidP="00B8750E">
      <w:pPr>
        <w:spacing w:line="360" w:lineRule="auto"/>
        <w:jc w:val="both"/>
        <w:rPr>
          <w:rFonts w:ascii="Cambria" w:hAnsi="Cambria" w:cs="Arial"/>
        </w:rPr>
      </w:pPr>
    </w:p>
    <w:p w14:paraId="06FA3AA3" w14:textId="77777777" w:rsidR="00B8750E" w:rsidRDefault="00B8750E" w:rsidP="00B8750E">
      <w:pPr>
        <w:spacing w:line="360" w:lineRule="auto"/>
        <w:ind w:left="2880" w:firstLine="720"/>
        <w:rPr>
          <w:rFonts w:ascii="Cambria" w:hAnsi="Cambria" w:cs="Arial"/>
          <w:b/>
          <w:u w:val="single"/>
        </w:rPr>
      </w:pPr>
    </w:p>
    <w:p w14:paraId="4273496D" w14:textId="77777777" w:rsidR="0048099C" w:rsidRDefault="0048099C" w:rsidP="00B8750E">
      <w:pPr>
        <w:spacing w:line="360" w:lineRule="auto"/>
        <w:ind w:left="2880" w:firstLine="720"/>
        <w:rPr>
          <w:rFonts w:ascii="Cambria" w:hAnsi="Cambria" w:cs="Arial"/>
          <w:b/>
          <w:u w:val="single"/>
        </w:rPr>
      </w:pPr>
    </w:p>
    <w:p w14:paraId="07691D67" w14:textId="77777777" w:rsidR="0048099C" w:rsidRDefault="0048099C" w:rsidP="00B8750E">
      <w:pPr>
        <w:spacing w:line="360" w:lineRule="auto"/>
        <w:ind w:left="2880" w:firstLine="720"/>
        <w:rPr>
          <w:rFonts w:ascii="Cambria" w:hAnsi="Cambria" w:cs="Arial"/>
          <w:b/>
          <w:u w:val="single"/>
        </w:rPr>
      </w:pPr>
    </w:p>
    <w:p w14:paraId="2F111120" w14:textId="77777777" w:rsidR="0048099C" w:rsidRDefault="0048099C" w:rsidP="00B8750E">
      <w:pPr>
        <w:spacing w:line="360" w:lineRule="auto"/>
        <w:ind w:left="2880" w:firstLine="720"/>
        <w:rPr>
          <w:rFonts w:ascii="Cambria" w:hAnsi="Cambria" w:cs="Arial"/>
          <w:b/>
          <w:u w:val="single"/>
        </w:rPr>
      </w:pPr>
    </w:p>
    <w:p w14:paraId="48A84067" w14:textId="77777777" w:rsidR="00B8750E" w:rsidRDefault="00B8750E" w:rsidP="00B8750E">
      <w:pPr>
        <w:spacing w:line="360" w:lineRule="auto"/>
        <w:rPr>
          <w:rFonts w:ascii="Cambria" w:hAnsi="Cambria" w:cs="Arial"/>
          <w:b/>
          <w:u w:val="single"/>
        </w:rPr>
      </w:pPr>
      <w:r>
        <w:rPr>
          <w:rFonts w:ascii="Cambria" w:hAnsi="Cambria" w:cs="Arial"/>
          <w:b/>
          <w:u w:val="single"/>
        </w:rPr>
        <w:lastRenderedPageBreak/>
        <w:t>Consumption of EHT consumes vis-à-vis BST bill:</w:t>
      </w:r>
    </w:p>
    <w:tbl>
      <w:tblPr>
        <w:tblW w:w="5000" w:type="pct"/>
        <w:tblCellMar>
          <w:left w:w="0" w:type="dxa"/>
          <w:right w:w="0" w:type="dxa"/>
        </w:tblCellMar>
        <w:tblLook w:val="04A0" w:firstRow="1" w:lastRow="0" w:firstColumn="1" w:lastColumn="0" w:noHBand="0" w:noVBand="1"/>
      </w:tblPr>
      <w:tblGrid>
        <w:gridCol w:w="3204"/>
        <w:gridCol w:w="2997"/>
        <w:gridCol w:w="1567"/>
        <w:gridCol w:w="1482"/>
      </w:tblGrid>
      <w:tr w:rsidR="00B8750E" w:rsidRPr="00C458AA" w14:paraId="21A4DCBB" w14:textId="77777777" w:rsidTr="002B3AAB">
        <w:trPr>
          <w:trHeight w:val="585"/>
        </w:trPr>
        <w:tc>
          <w:tcPr>
            <w:tcW w:w="1732"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79BB8A4E" w14:textId="77777777" w:rsidR="00B8750E" w:rsidRPr="00C458AA" w:rsidRDefault="00B8750E" w:rsidP="002B3AAB">
            <w:pPr>
              <w:jc w:val="center"/>
              <w:textAlignment w:val="center"/>
              <w:rPr>
                <w:rFonts w:ascii="Cambria" w:hAnsi="Cambria" w:cs="Arial"/>
                <w:sz w:val="22"/>
                <w:szCs w:val="22"/>
              </w:rPr>
            </w:pPr>
            <w:r w:rsidRPr="00C458AA">
              <w:rPr>
                <w:rFonts w:ascii="Cambria" w:hAnsi="Cambria" w:cs="Arial"/>
                <w:b/>
                <w:bCs/>
                <w:color w:val="000000"/>
                <w:kern w:val="24"/>
                <w:sz w:val="22"/>
                <w:szCs w:val="22"/>
                <w:lang w:val="en-IN"/>
              </w:rPr>
              <w:t>Name of Circle</w:t>
            </w:r>
          </w:p>
        </w:tc>
        <w:tc>
          <w:tcPr>
            <w:tcW w:w="1620"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2AB5B8D7" w14:textId="77777777" w:rsidR="00B8750E" w:rsidRPr="00C458AA" w:rsidRDefault="00B8750E" w:rsidP="002B3AAB">
            <w:pPr>
              <w:jc w:val="center"/>
              <w:textAlignment w:val="center"/>
              <w:rPr>
                <w:rFonts w:ascii="Cambria" w:hAnsi="Cambria" w:cs="Arial"/>
                <w:sz w:val="22"/>
                <w:szCs w:val="22"/>
              </w:rPr>
            </w:pPr>
            <w:r w:rsidRPr="00C458AA">
              <w:rPr>
                <w:rFonts w:ascii="Cambria" w:hAnsi="Cambria" w:cs="Arial"/>
                <w:b/>
                <w:bCs/>
                <w:color w:val="000000"/>
                <w:kern w:val="24"/>
                <w:sz w:val="22"/>
                <w:szCs w:val="22"/>
                <w:lang w:val="en-IN"/>
              </w:rPr>
              <w:t>No of EHT Consumers</w:t>
            </w:r>
          </w:p>
        </w:tc>
        <w:tc>
          <w:tcPr>
            <w:tcW w:w="1648" w:type="pct"/>
            <w:gridSpan w:val="2"/>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1880D62B" w14:textId="77777777" w:rsidR="00B8750E" w:rsidRPr="00C458AA" w:rsidRDefault="00B8750E" w:rsidP="002B3AAB">
            <w:pPr>
              <w:jc w:val="center"/>
              <w:textAlignment w:val="center"/>
              <w:rPr>
                <w:rFonts w:ascii="Cambria" w:hAnsi="Cambria" w:cs="Arial"/>
                <w:sz w:val="22"/>
                <w:szCs w:val="22"/>
              </w:rPr>
            </w:pPr>
            <w:r w:rsidRPr="00C458AA">
              <w:rPr>
                <w:rFonts w:ascii="Cambria" w:hAnsi="Cambria" w:cs="Arial"/>
                <w:b/>
                <w:bCs/>
                <w:color w:val="000000"/>
                <w:kern w:val="24"/>
                <w:sz w:val="22"/>
                <w:szCs w:val="22"/>
                <w:lang w:val="en-IN"/>
              </w:rPr>
              <w:t>Loss level</w:t>
            </w:r>
          </w:p>
        </w:tc>
      </w:tr>
      <w:tr w:rsidR="00B8750E" w:rsidRPr="00C458AA" w14:paraId="43D2581A" w14:textId="77777777" w:rsidTr="002B3AAB">
        <w:trPr>
          <w:trHeight w:val="349"/>
        </w:trPr>
        <w:tc>
          <w:tcPr>
            <w:tcW w:w="1732"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4CB4B2BF" w14:textId="77777777" w:rsidR="00B8750E" w:rsidRPr="00C458AA" w:rsidRDefault="00B8750E" w:rsidP="002B3AAB">
            <w:pPr>
              <w:jc w:val="center"/>
              <w:textAlignment w:val="center"/>
              <w:rPr>
                <w:rFonts w:ascii="Cambria" w:hAnsi="Cambria" w:cs="Arial"/>
                <w:sz w:val="22"/>
                <w:szCs w:val="22"/>
              </w:rPr>
            </w:pPr>
          </w:p>
        </w:tc>
        <w:tc>
          <w:tcPr>
            <w:tcW w:w="1620"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4B3A27CC" w14:textId="77777777" w:rsidR="00B8750E" w:rsidRPr="00C458AA" w:rsidRDefault="00B8750E" w:rsidP="002B3AAB">
            <w:pPr>
              <w:jc w:val="center"/>
              <w:textAlignment w:val="center"/>
              <w:rPr>
                <w:rFonts w:ascii="Cambria" w:hAnsi="Cambria" w:cs="Arial"/>
                <w:sz w:val="22"/>
                <w:szCs w:val="22"/>
              </w:rPr>
            </w:pPr>
          </w:p>
        </w:tc>
        <w:tc>
          <w:tcPr>
            <w:tcW w:w="847"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111591DB" w14:textId="77777777" w:rsidR="00B8750E" w:rsidRPr="00C458AA" w:rsidRDefault="00B8750E" w:rsidP="002B3AAB">
            <w:pPr>
              <w:jc w:val="center"/>
              <w:textAlignment w:val="center"/>
              <w:rPr>
                <w:rFonts w:ascii="Cambria" w:hAnsi="Cambria" w:cs="Arial"/>
                <w:sz w:val="22"/>
                <w:szCs w:val="22"/>
              </w:rPr>
            </w:pPr>
            <w:r w:rsidRPr="00C458AA">
              <w:rPr>
                <w:rFonts w:ascii="Cambria" w:hAnsi="Cambria" w:cs="Arial"/>
                <w:b/>
                <w:bCs/>
                <w:color w:val="000000"/>
                <w:kern w:val="24"/>
                <w:sz w:val="22"/>
                <w:szCs w:val="22"/>
                <w:lang w:val="en-IN"/>
              </w:rPr>
              <w:t>&lt; 0.5 %</w:t>
            </w:r>
          </w:p>
        </w:tc>
        <w:tc>
          <w:tcPr>
            <w:tcW w:w="801"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038942BF" w14:textId="77777777" w:rsidR="00B8750E" w:rsidRPr="00C458AA" w:rsidRDefault="00B8750E" w:rsidP="002B3AAB">
            <w:pPr>
              <w:jc w:val="center"/>
              <w:textAlignment w:val="bottom"/>
              <w:rPr>
                <w:rFonts w:ascii="Cambria" w:hAnsi="Cambria" w:cs="Arial"/>
                <w:sz w:val="22"/>
                <w:szCs w:val="22"/>
              </w:rPr>
            </w:pPr>
            <w:r w:rsidRPr="00C458AA">
              <w:rPr>
                <w:rFonts w:ascii="Cambria" w:hAnsi="Cambria" w:cs="Calibri"/>
                <w:b/>
                <w:bCs/>
                <w:color w:val="000000"/>
                <w:kern w:val="24"/>
                <w:sz w:val="22"/>
                <w:szCs w:val="22"/>
                <w:lang w:val="en-IN"/>
              </w:rPr>
              <w:t>&gt; 1 %</w:t>
            </w:r>
          </w:p>
        </w:tc>
      </w:tr>
      <w:tr w:rsidR="00B8750E" w:rsidRPr="00C458AA" w14:paraId="4CE70775" w14:textId="77777777" w:rsidTr="002B3AAB">
        <w:trPr>
          <w:trHeight w:val="397"/>
        </w:trPr>
        <w:tc>
          <w:tcPr>
            <w:tcW w:w="1732"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778AB88E" w14:textId="77777777" w:rsidR="00B8750E" w:rsidRPr="00C458AA" w:rsidRDefault="00B8750E" w:rsidP="002B3AAB">
            <w:pPr>
              <w:jc w:val="center"/>
              <w:textAlignment w:val="bottom"/>
              <w:rPr>
                <w:rFonts w:ascii="Cambria" w:hAnsi="Cambria" w:cs="Arial"/>
                <w:sz w:val="22"/>
                <w:szCs w:val="22"/>
              </w:rPr>
            </w:pPr>
            <w:r w:rsidRPr="00C458AA">
              <w:rPr>
                <w:rFonts w:ascii="Cambria" w:hAnsi="Cambria" w:cs="Arial"/>
                <w:color w:val="000000"/>
                <w:kern w:val="24"/>
                <w:sz w:val="22"/>
                <w:szCs w:val="22"/>
                <w:lang w:val="en-IN"/>
              </w:rPr>
              <w:t>Rourkela</w:t>
            </w:r>
          </w:p>
        </w:tc>
        <w:tc>
          <w:tcPr>
            <w:tcW w:w="1620"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1FD71AFF" w14:textId="77777777" w:rsidR="00B8750E" w:rsidRPr="00C458AA" w:rsidRDefault="00B8750E" w:rsidP="002B3AAB">
            <w:pPr>
              <w:jc w:val="center"/>
              <w:textAlignment w:val="bottom"/>
              <w:rPr>
                <w:rFonts w:ascii="Cambria" w:hAnsi="Cambria" w:cs="Arial"/>
                <w:sz w:val="22"/>
                <w:szCs w:val="22"/>
              </w:rPr>
            </w:pPr>
            <w:r w:rsidRPr="00C458AA">
              <w:rPr>
                <w:rFonts w:ascii="Cambria" w:hAnsi="Cambria" w:cs="Arial"/>
                <w:color w:val="000000"/>
                <w:kern w:val="24"/>
                <w:sz w:val="22"/>
                <w:szCs w:val="22"/>
                <w:lang w:val="en-IN"/>
              </w:rPr>
              <w:t>10</w:t>
            </w:r>
          </w:p>
        </w:tc>
        <w:tc>
          <w:tcPr>
            <w:tcW w:w="847"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1A336269" w14:textId="77777777" w:rsidR="00B8750E" w:rsidRPr="00C458AA" w:rsidRDefault="00B8750E" w:rsidP="002B3AAB">
            <w:pPr>
              <w:jc w:val="center"/>
              <w:textAlignment w:val="bottom"/>
              <w:rPr>
                <w:rFonts w:ascii="Cambria" w:hAnsi="Cambria" w:cs="Arial"/>
                <w:sz w:val="22"/>
                <w:szCs w:val="22"/>
              </w:rPr>
            </w:pPr>
            <w:r w:rsidRPr="00C458AA">
              <w:rPr>
                <w:rFonts w:ascii="Cambria" w:hAnsi="Cambria" w:cs="Arial"/>
                <w:color w:val="000000"/>
                <w:kern w:val="24"/>
                <w:sz w:val="22"/>
                <w:szCs w:val="22"/>
                <w:lang w:val="en-IN"/>
              </w:rPr>
              <w:t>10</w:t>
            </w:r>
          </w:p>
        </w:tc>
        <w:tc>
          <w:tcPr>
            <w:tcW w:w="801"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40530B58" w14:textId="77777777" w:rsidR="00B8750E" w:rsidRPr="00C458AA" w:rsidRDefault="00B8750E" w:rsidP="002B3AAB">
            <w:pPr>
              <w:jc w:val="center"/>
              <w:textAlignment w:val="bottom"/>
              <w:rPr>
                <w:rFonts w:ascii="Cambria" w:hAnsi="Cambria" w:cs="Arial"/>
                <w:sz w:val="22"/>
                <w:szCs w:val="22"/>
              </w:rPr>
            </w:pPr>
          </w:p>
        </w:tc>
      </w:tr>
      <w:tr w:rsidR="00B8750E" w:rsidRPr="00C458AA" w14:paraId="2E386C54" w14:textId="77777777" w:rsidTr="002B3AAB">
        <w:trPr>
          <w:trHeight w:val="403"/>
        </w:trPr>
        <w:tc>
          <w:tcPr>
            <w:tcW w:w="1732"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56160133" w14:textId="77777777" w:rsidR="00B8750E" w:rsidRPr="00C458AA" w:rsidRDefault="00B8750E" w:rsidP="002B3AAB">
            <w:pPr>
              <w:jc w:val="center"/>
              <w:textAlignment w:val="bottom"/>
              <w:rPr>
                <w:rFonts w:ascii="Cambria" w:hAnsi="Cambria" w:cs="Arial"/>
                <w:sz w:val="22"/>
                <w:szCs w:val="22"/>
              </w:rPr>
            </w:pPr>
            <w:r w:rsidRPr="00C458AA">
              <w:rPr>
                <w:rFonts w:ascii="Cambria" w:hAnsi="Cambria" w:cs="Arial"/>
                <w:color w:val="000000"/>
                <w:kern w:val="24"/>
                <w:sz w:val="22"/>
                <w:szCs w:val="22"/>
                <w:lang w:val="en-IN"/>
              </w:rPr>
              <w:t>Sambalpur</w:t>
            </w:r>
          </w:p>
        </w:tc>
        <w:tc>
          <w:tcPr>
            <w:tcW w:w="1620"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2538D85F" w14:textId="77777777" w:rsidR="00B8750E" w:rsidRPr="00C458AA" w:rsidRDefault="00B8750E" w:rsidP="002B3AAB">
            <w:pPr>
              <w:jc w:val="center"/>
              <w:textAlignment w:val="bottom"/>
              <w:rPr>
                <w:rFonts w:ascii="Cambria" w:hAnsi="Cambria" w:cs="Arial"/>
                <w:sz w:val="22"/>
                <w:szCs w:val="22"/>
              </w:rPr>
            </w:pPr>
            <w:r w:rsidRPr="00C458AA">
              <w:rPr>
                <w:rFonts w:ascii="Cambria" w:hAnsi="Cambria" w:cs="Arial"/>
                <w:color w:val="000000"/>
                <w:kern w:val="24"/>
                <w:sz w:val="22"/>
                <w:szCs w:val="22"/>
                <w:lang w:val="en-IN"/>
              </w:rPr>
              <w:t>17</w:t>
            </w:r>
          </w:p>
        </w:tc>
        <w:tc>
          <w:tcPr>
            <w:tcW w:w="847"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10D17BFF" w14:textId="77777777" w:rsidR="00B8750E" w:rsidRPr="00C458AA" w:rsidRDefault="00B8750E" w:rsidP="002B3AAB">
            <w:pPr>
              <w:jc w:val="center"/>
              <w:textAlignment w:val="bottom"/>
              <w:rPr>
                <w:rFonts w:ascii="Cambria" w:hAnsi="Cambria" w:cs="Arial"/>
                <w:sz w:val="22"/>
                <w:szCs w:val="22"/>
              </w:rPr>
            </w:pPr>
            <w:r w:rsidRPr="00C458AA">
              <w:rPr>
                <w:rFonts w:ascii="Cambria" w:hAnsi="Cambria" w:cs="Arial"/>
                <w:color w:val="000000"/>
                <w:kern w:val="24"/>
                <w:sz w:val="22"/>
                <w:szCs w:val="22"/>
                <w:lang w:val="en-IN"/>
              </w:rPr>
              <w:t>1</w:t>
            </w:r>
            <w:r>
              <w:rPr>
                <w:rFonts w:ascii="Cambria" w:hAnsi="Cambria" w:cs="Arial"/>
                <w:color w:val="000000"/>
                <w:kern w:val="24"/>
                <w:sz w:val="22"/>
                <w:szCs w:val="22"/>
                <w:lang w:val="en-IN"/>
              </w:rPr>
              <w:t>7</w:t>
            </w:r>
          </w:p>
        </w:tc>
        <w:tc>
          <w:tcPr>
            <w:tcW w:w="801"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4F8EA40D" w14:textId="77777777" w:rsidR="00B8750E" w:rsidRPr="00C458AA" w:rsidRDefault="00B8750E" w:rsidP="002B3AAB">
            <w:pPr>
              <w:jc w:val="center"/>
              <w:textAlignment w:val="bottom"/>
              <w:rPr>
                <w:rFonts w:ascii="Cambria" w:hAnsi="Cambria" w:cs="Arial"/>
                <w:sz w:val="22"/>
                <w:szCs w:val="22"/>
              </w:rPr>
            </w:pPr>
          </w:p>
        </w:tc>
      </w:tr>
      <w:tr w:rsidR="00B8750E" w:rsidRPr="00C458AA" w14:paraId="270E22A1" w14:textId="77777777" w:rsidTr="002B3AAB">
        <w:trPr>
          <w:trHeight w:val="409"/>
        </w:trPr>
        <w:tc>
          <w:tcPr>
            <w:tcW w:w="1732"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45A091AE" w14:textId="77777777" w:rsidR="00B8750E" w:rsidRPr="00C458AA" w:rsidRDefault="00B8750E" w:rsidP="002B3AAB">
            <w:pPr>
              <w:jc w:val="center"/>
              <w:textAlignment w:val="bottom"/>
              <w:rPr>
                <w:rFonts w:ascii="Cambria" w:hAnsi="Cambria" w:cs="Arial"/>
                <w:sz w:val="22"/>
                <w:szCs w:val="22"/>
              </w:rPr>
            </w:pPr>
            <w:r w:rsidRPr="00C458AA">
              <w:rPr>
                <w:rFonts w:ascii="Cambria" w:hAnsi="Cambria" w:cs="Arial"/>
                <w:color w:val="000000"/>
                <w:kern w:val="24"/>
                <w:sz w:val="22"/>
                <w:szCs w:val="22"/>
                <w:lang w:val="en-IN"/>
              </w:rPr>
              <w:t>Bargarh</w:t>
            </w:r>
          </w:p>
        </w:tc>
        <w:tc>
          <w:tcPr>
            <w:tcW w:w="1620"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3C019EC5" w14:textId="77777777" w:rsidR="00B8750E" w:rsidRPr="00C458AA" w:rsidRDefault="00B8750E" w:rsidP="002B3AAB">
            <w:pPr>
              <w:jc w:val="center"/>
              <w:textAlignment w:val="bottom"/>
              <w:rPr>
                <w:rFonts w:ascii="Cambria" w:hAnsi="Cambria" w:cs="Arial"/>
                <w:sz w:val="22"/>
                <w:szCs w:val="22"/>
              </w:rPr>
            </w:pPr>
            <w:r w:rsidRPr="00C458AA">
              <w:rPr>
                <w:rFonts w:ascii="Cambria" w:hAnsi="Cambria" w:cs="Arial"/>
                <w:color w:val="000000"/>
                <w:kern w:val="24"/>
                <w:sz w:val="22"/>
                <w:szCs w:val="22"/>
                <w:lang w:val="en-IN"/>
              </w:rPr>
              <w:t>2</w:t>
            </w:r>
          </w:p>
        </w:tc>
        <w:tc>
          <w:tcPr>
            <w:tcW w:w="847"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2534CE40" w14:textId="77777777" w:rsidR="00B8750E" w:rsidRPr="00C458AA" w:rsidRDefault="00B8750E" w:rsidP="002B3AAB">
            <w:pPr>
              <w:jc w:val="center"/>
              <w:textAlignment w:val="bottom"/>
              <w:rPr>
                <w:rFonts w:ascii="Cambria" w:hAnsi="Cambria" w:cs="Arial"/>
                <w:sz w:val="22"/>
                <w:szCs w:val="22"/>
              </w:rPr>
            </w:pPr>
            <w:r w:rsidRPr="00C458AA">
              <w:rPr>
                <w:rFonts w:ascii="Cambria" w:hAnsi="Cambria" w:cs="Arial"/>
                <w:color w:val="000000"/>
                <w:kern w:val="24"/>
                <w:sz w:val="22"/>
                <w:szCs w:val="22"/>
                <w:lang w:val="en-IN"/>
              </w:rPr>
              <w:t>2</w:t>
            </w:r>
          </w:p>
        </w:tc>
        <w:tc>
          <w:tcPr>
            <w:tcW w:w="801"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75D92931" w14:textId="77777777" w:rsidR="00B8750E" w:rsidRPr="00C458AA" w:rsidRDefault="00B8750E" w:rsidP="002B3AAB">
            <w:pPr>
              <w:jc w:val="center"/>
              <w:textAlignment w:val="bottom"/>
              <w:rPr>
                <w:rFonts w:ascii="Cambria" w:hAnsi="Cambria" w:cs="Arial"/>
                <w:sz w:val="22"/>
                <w:szCs w:val="22"/>
              </w:rPr>
            </w:pPr>
          </w:p>
        </w:tc>
      </w:tr>
      <w:tr w:rsidR="00B8750E" w:rsidRPr="00C458AA" w14:paraId="2C0CE32E" w14:textId="77777777" w:rsidTr="002B3AAB">
        <w:trPr>
          <w:trHeight w:val="245"/>
        </w:trPr>
        <w:tc>
          <w:tcPr>
            <w:tcW w:w="1732"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64534EA2" w14:textId="77777777" w:rsidR="00B8750E" w:rsidRPr="00C458AA" w:rsidRDefault="00B8750E" w:rsidP="002B3AAB">
            <w:pPr>
              <w:jc w:val="center"/>
              <w:textAlignment w:val="bottom"/>
              <w:rPr>
                <w:rFonts w:ascii="Cambria" w:hAnsi="Cambria" w:cs="Arial"/>
                <w:sz w:val="22"/>
                <w:szCs w:val="22"/>
              </w:rPr>
            </w:pPr>
            <w:r w:rsidRPr="00C458AA">
              <w:rPr>
                <w:rFonts w:ascii="Cambria" w:hAnsi="Cambria" w:cs="Arial"/>
                <w:color w:val="000000"/>
                <w:kern w:val="24"/>
                <w:sz w:val="22"/>
                <w:szCs w:val="22"/>
                <w:lang w:val="en-IN"/>
              </w:rPr>
              <w:t>Bolangir</w:t>
            </w:r>
          </w:p>
        </w:tc>
        <w:tc>
          <w:tcPr>
            <w:tcW w:w="1620"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6AFC7604" w14:textId="77777777" w:rsidR="00B8750E" w:rsidRPr="00C458AA" w:rsidRDefault="00B8750E" w:rsidP="002B3AAB">
            <w:pPr>
              <w:jc w:val="center"/>
              <w:textAlignment w:val="bottom"/>
              <w:rPr>
                <w:rFonts w:ascii="Cambria" w:hAnsi="Cambria" w:cs="Arial"/>
                <w:sz w:val="22"/>
                <w:szCs w:val="22"/>
              </w:rPr>
            </w:pPr>
            <w:r w:rsidRPr="00C458AA">
              <w:rPr>
                <w:rFonts w:ascii="Cambria" w:hAnsi="Cambria" w:cs="Arial"/>
                <w:color w:val="000000"/>
                <w:kern w:val="24"/>
                <w:sz w:val="22"/>
                <w:szCs w:val="22"/>
                <w:lang w:val="en-IN"/>
              </w:rPr>
              <w:t>6</w:t>
            </w:r>
          </w:p>
        </w:tc>
        <w:tc>
          <w:tcPr>
            <w:tcW w:w="847"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72485722" w14:textId="77777777" w:rsidR="00B8750E" w:rsidRPr="00C458AA" w:rsidRDefault="00B8750E" w:rsidP="002B3AAB">
            <w:pPr>
              <w:jc w:val="center"/>
              <w:textAlignment w:val="bottom"/>
              <w:rPr>
                <w:rFonts w:ascii="Cambria" w:hAnsi="Cambria" w:cs="Arial"/>
                <w:sz w:val="22"/>
                <w:szCs w:val="22"/>
              </w:rPr>
            </w:pPr>
            <w:r>
              <w:rPr>
                <w:rFonts w:ascii="Cambria" w:hAnsi="Cambria" w:cs="Arial"/>
                <w:color w:val="000000"/>
                <w:kern w:val="24"/>
                <w:sz w:val="22"/>
                <w:szCs w:val="22"/>
                <w:lang w:val="en-IN"/>
              </w:rPr>
              <w:t>6</w:t>
            </w:r>
          </w:p>
        </w:tc>
        <w:tc>
          <w:tcPr>
            <w:tcW w:w="801"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5C43B1E7" w14:textId="77777777" w:rsidR="00B8750E" w:rsidRPr="00C458AA" w:rsidRDefault="00B8750E" w:rsidP="002B3AAB">
            <w:pPr>
              <w:jc w:val="center"/>
              <w:textAlignment w:val="bottom"/>
              <w:rPr>
                <w:rFonts w:ascii="Cambria" w:hAnsi="Cambria" w:cs="Arial"/>
                <w:sz w:val="22"/>
                <w:szCs w:val="22"/>
              </w:rPr>
            </w:pPr>
          </w:p>
        </w:tc>
      </w:tr>
      <w:tr w:rsidR="00B8750E" w:rsidRPr="00C458AA" w14:paraId="55B6B09F" w14:textId="77777777" w:rsidTr="002B3AAB">
        <w:trPr>
          <w:trHeight w:val="390"/>
        </w:trPr>
        <w:tc>
          <w:tcPr>
            <w:tcW w:w="1732"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057423A5" w14:textId="77777777" w:rsidR="00B8750E" w:rsidRPr="00C458AA" w:rsidRDefault="00B8750E" w:rsidP="002B3AAB">
            <w:pPr>
              <w:jc w:val="center"/>
              <w:textAlignment w:val="bottom"/>
              <w:rPr>
                <w:rFonts w:ascii="Cambria" w:hAnsi="Cambria" w:cs="Arial"/>
                <w:sz w:val="22"/>
                <w:szCs w:val="22"/>
              </w:rPr>
            </w:pPr>
            <w:r w:rsidRPr="00C458AA">
              <w:rPr>
                <w:rFonts w:ascii="Cambria" w:hAnsi="Cambria" w:cs="Arial"/>
                <w:color w:val="000000"/>
                <w:kern w:val="24"/>
                <w:sz w:val="22"/>
                <w:szCs w:val="22"/>
                <w:lang w:val="en-IN"/>
              </w:rPr>
              <w:t>Kalahandi</w:t>
            </w:r>
          </w:p>
        </w:tc>
        <w:tc>
          <w:tcPr>
            <w:tcW w:w="1620"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538832CD" w14:textId="77777777" w:rsidR="00B8750E" w:rsidRPr="00C458AA" w:rsidRDefault="00B8750E" w:rsidP="002B3AAB">
            <w:pPr>
              <w:jc w:val="center"/>
              <w:textAlignment w:val="bottom"/>
              <w:rPr>
                <w:rFonts w:ascii="Cambria" w:hAnsi="Cambria" w:cs="Arial"/>
                <w:sz w:val="22"/>
                <w:szCs w:val="22"/>
              </w:rPr>
            </w:pPr>
            <w:r w:rsidRPr="00C458AA">
              <w:rPr>
                <w:rFonts w:ascii="Cambria" w:hAnsi="Cambria" w:cs="Arial"/>
                <w:color w:val="000000"/>
                <w:kern w:val="24"/>
                <w:sz w:val="22"/>
                <w:szCs w:val="22"/>
                <w:lang w:val="en-IN"/>
              </w:rPr>
              <w:t>4</w:t>
            </w:r>
          </w:p>
        </w:tc>
        <w:tc>
          <w:tcPr>
            <w:tcW w:w="847"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2B11D5B7" w14:textId="77777777" w:rsidR="00B8750E" w:rsidRPr="00C458AA" w:rsidRDefault="00B8750E" w:rsidP="002B3AAB">
            <w:pPr>
              <w:jc w:val="center"/>
              <w:textAlignment w:val="bottom"/>
              <w:rPr>
                <w:rFonts w:ascii="Cambria" w:hAnsi="Cambria" w:cs="Arial"/>
                <w:sz w:val="22"/>
                <w:szCs w:val="22"/>
              </w:rPr>
            </w:pPr>
            <w:r w:rsidRPr="00C458AA">
              <w:rPr>
                <w:rFonts w:ascii="Cambria" w:hAnsi="Cambria" w:cs="Arial"/>
                <w:color w:val="000000"/>
                <w:kern w:val="24"/>
                <w:sz w:val="22"/>
                <w:szCs w:val="22"/>
                <w:lang w:val="en-IN"/>
              </w:rPr>
              <w:t>4</w:t>
            </w:r>
          </w:p>
        </w:tc>
        <w:tc>
          <w:tcPr>
            <w:tcW w:w="801"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66408EE4" w14:textId="77777777" w:rsidR="00B8750E" w:rsidRPr="00C458AA" w:rsidRDefault="00B8750E" w:rsidP="002B3AAB">
            <w:pPr>
              <w:jc w:val="center"/>
              <w:textAlignment w:val="bottom"/>
              <w:rPr>
                <w:rFonts w:ascii="Cambria" w:hAnsi="Cambria" w:cs="Arial"/>
                <w:sz w:val="22"/>
                <w:szCs w:val="22"/>
              </w:rPr>
            </w:pPr>
          </w:p>
        </w:tc>
      </w:tr>
      <w:tr w:rsidR="00B8750E" w:rsidRPr="00C458AA" w14:paraId="39434CE7" w14:textId="77777777" w:rsidTr="002B3AAB">
        <w:trPr>
          <w:trHeight w:val="397"/>
        </w:trPr>
        <w:tc>
          <w:tcPr>
            <w:tcW w:w="1732"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5CA29DE6" w14:textId="77777777" w:rsidR="00B8750E" w:rsidRPr="00C458AA" w:rsidRDefault="00B8750E" w:rsidP="002B3AAB">
            <w:pPr>
              <w:jc w:val="center"/>
              <w:textAlignment w:val="bottom"/>
              <w:rPr>
                <w:rFonts w:ascii="Cambria" w:hAnsi="Cambria" w:cs="Arial"/>
                <w:sz w:val="22"/>
                <w:szCs w:val="22"/>
              </w:rPr>
            </w:pPr>
            <w:r w:rsidRPr="00C458AA">
              <w:rPr>
                <w:rFonts w:ascii="Cambria" w:hAnsi="Cambria" w:cs="Arial"/>
                <w:b/>
                <w:bCs/>
                <w:color w:val="000000"/>
                <w:kern w:val="24"/>
                <w:sz w:val="22"/>
                <w:szCs w:val="22"/>
                <w:lang w:val="en-IN"/>
              </w:rPr>
              <w:t>TPWODL</w:t>
            </w:r>
          </w:p>
        </w:tc>
        <w:tc>
          <w:tcPr>
            <w:tcW w:w="1620"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65906E19" w14:textId="77777777" w:rsidR="00B8750E" w:rsidRPr="00C458AA" w:rsidRDefault="00B8750E" w:rsidP="002B3AAB">
            <w:pPr>
              <w:jc w:val="center"/>
              <w:textAlignment w:val="bottom"/>
              <w:rPr>
                <w:rFonts w:ascii="Cambria" w:hAnsi="Cambria" w:cs="Arial"/>
                <w:sz w:val="22"/>
                <w:szCs w:val="22"/>
              </w:rPr>
            </w:pPr>
            <w:r w:rsidRPr="00C458AA">
              <w:rPr>
                <w:rFonts w:ascii="Cambria" w:hAnsi="Cambria" w:cs="Arial"/>
                <w:b/>
                <w:bCs/>
                <w:color w:val="000000"/>
                <w:kern w:val="24"/>
                <w:sz w:val="22"/>
                <w:szCs w:val="22"/>
                <w:lang w:val="en-IN"/>
              </w:rPr>
              <w:t>39</w:t>
            </w:r>
          </w:p>
        </w:tc>
        <w:tc>
          <w:tcPr>
            <w:tcW w:w="847"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70DCA459" w14:textId="77777777" w:rsidR="00B8750E" w:rsidRPr="00C458AA" w:rsidRDefault="00B8750E" w:rsidP="002B3AAB">
            <w:pPr>
              <w:jc w:val="center"/>
              <w:textAlignment w:val="bottom"/>
              <w:rPr>
                <w:rFonts w:ascii="Cambria" w:hAnsi="Cambria" w:cs="Arial"/>
                <w:sz w:val="22"/>
                <w:szCs w:val="22"/>
              </w:rPr>
            </w:pPr>
            <w:r w:rsidRPr="00C458AA">
              <w:rPr>
                <w:rFonts w:ascii="Cambria" w:hAnsi="Cambria" w:cs="Arial"/>
                <w:b/>
                <w:bCs/>
                <w:color w:val="000000"/>
                <w:kern w:val="24"/>
                <w:sz w:val="22"/>
                <w:szCs w:val="22"/>
                <w:lang w:val="en-IN"/>
              </w:rPr>
              <w:t>3</w:t>
            </w:r>
            <w:r>
              <w:rPr>
                <w:rFonts w:ascii="Cambria" w:hAnsi="Cambria" w:cs="Arial"/>
                <w:b/>
                <w:bCs/>
                <w:color w:val="000000"/>
                <w:kern w:val="24"/>
                <w:sz w:val="22"/>
                <w:szCs w:val="22"/>
                <w:lang w:val="en-IN"/>
              </w:rPr>
              <w:t>9</w:t>
            </w:r>
          </w:p>
        </w:tc>
        <w:tc>
          <w:tcPr>
            <w:tcW w:w="801" w:type="pct"/>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hideMark/>
          </w:tcPr>
          <w:p w14:paraId="5B99E06B" w14:textId="77777777" w:rsidR="00B8750E" w:rsidRPr="00C458AA" w:rsidRDefault="00B8750E" w:rsidP="002B3AAB">
            <w:pPr>
              <w:jc w:val="center"/>
              <w:textAlignment w:val="bottom"/>
              <w:rPr>
                <w:rFonts w:ascii="Cambria" w:hAnsi="Cambria" w:cs="Arial"/>
                <w:sz w:val="22"/>
                <w:szCs w:val="22"/>
              </w:rPr>
            </w:pPr>
          </w:p>
        </w:tc>
      </w:tr>
    </w:tbl>
    <w:p w14:paraId="4937796D" w14:textId="77777777" w:rsidR="00D02BA6" w:rsidRDefault="00D02BA6" w:rsidP="00B8750E">
      <w:pPr>
        <w:spacing w:line="360" w:lineRule="auto"/>
        <w:rPr>
          <w:rFonts w:ascii="Cambria" w:hAnsi="Cambria" w:cs="Arial"/>
          <w:b/>
          <w:u w:val="single"/>
        </w:rPr>
      </w:pPr>
    </w:p>
    <w:p w14:paraId="65EA0033" w14:textId="3300E4B2" w:rsidR="00B8750E" w:rsidRPr="00AA0A4C" w:rsidRDefault="00B8750E" w:rsidP="00B8750E">
      <w:pPr>
        <w:spacing w:line="360" w:lineRule="auto"/>
        <w:rPr>
          <w:rFonts w:ascii="Cambria" w:hAnsi="Cambria" w:cs="Arial"/>
          <w:b/>
          <w:u w:val="single"/>
        </w:rPr>
      </w:pPr>
      <w:r>
        <w:rPr>
          <w:rFonts w:ascii="Cambria" w:hAnsi="Cambria" w:cs="Arial"/>
          <w:b/>
          <w:u w:val="single"/>
        </w:rPr>
        <w:t>33KV ENERGY AUDIT</w:t>
      </w:r>
    </w:p>
    <w:p w14:paraId="5D168CE7" w14:textId="77777777" w:rsidR="00B8750E" w:rsidRDefault="00B8750E" w:rsidP="00B8750E">
      <w:pPr>
        <w:spacing w:line="360" w:lineRule="auto"/>
        <w:jc w:val="both"/>
        <w:rPr>
          <w:rFonts w:ascii="Cambria" w:hAnsi="Cambria" w:cs="Arial"/>
        </w:rPr>
      </w:pPr>
      <w:r>
        <w:rPr>
          <w:rFonts w:ascii="Cambria" w:hAnsi="Cambria" w:cs="Arial"/>
        </w:rPr>
        <w:t>Abstract of 33KV Feeder Loss of TPWODL for September’2021 is depicted below for reference.</w:t>
      </w:r>
    </w:p>
    <w:tbl>
      <w:tblPr>
        <w:tblW w:w="9505" w:type="dxa"/>
        <w:tblInd w:w="93" w:type="dxa"/>
        <w:tblLook w:val="04A0" w:firstRow="1" w:lastRow="0" w:firstColumn="1" w:lastColumn="0" w:noHBand="0" w:noVBand="1"/>
      </w:tblPr>
      <w:tblGrid>
        <w:gridCol w:w="920"/>
        <w:gridCol w:w="1652"/>
        <w:gridCol w:w="1022"/>
        <w:gridCol w:w="1022"/>
        <w:gridCol w:w="943"/>
        <w:gridCol w:w="940"/>
        <w:gridCol w:w="940"/>
        <w:gridCol w:w="941"/>
        <w:gridCol w:w="1125"/>
      </w:tblGrid>
      <w:tr w:rsidR="00B8750E" w:rsidRPr="00933201" w14:paraId="49A5EAC6" w14:textId="77777777" w:rsidTr="00FE0088">
        <w:trPr>
          <w:trHeight w:val="465"/>
        </w:trPr>
        <w:tc>
          <w:tcPr>
            <w:tcW w:w="9505"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854BB" w14:textId="77777777" w:rsidR="00B8750E" w:rsidRPr="00E258DC" w:rsidRDefault="00B8750E" w:rsidP="002B3AAB">
            <w:pPr>
              <w:jc w:val="center"/>
              <w:rPr>
                <w:rFonts w:ascii="Calibri" w:hAnsi="Calibri" w:cs="Calibri"/>
                <w:b/>
                <w:bCs/>
                <w:color w:val="000000"/>
                <w:sz w:val="22"/>
                <w:szCs w:val="22"/>
              </w:rPr>
            </w:pPr>
            <w:r w:rsidRPr="00E258DC">
              <w:rPr>
                <w:rFonts w:ascii="Calibri" w:hAnsi="Calibri" w:cs="Calibri"/>
                <w:b/>
                <w:bCs/>
                <w:color w:val="000000"/>
                <w:sz w:val="22"/>
                <w:szCs w:val="22"/>
              </w:rPr>
              <w:t>Abstract of Feeder Loss of 33 KV Feeders emanating directly from GRIDs</w:t>
            </w:r>
          </w:p>
          <w:p w14:paraId="37476978" w14:textId="77777777" w:rsidR="00B8750E" w:rsidRPr="00E258DC" w:rsidRDefault="00B8750E" w:rsidP="002B3AAB">
            <w:pPr>
              <w:jc w:val="center"/>
              <w:rPr>
                <w:rFonts w:ascii="Calibri" w:hAnsi="Calibri" w:cs="Calibri"/>
                <w:b/>
                <w:bCs/>
                <w:color w:val="000000"/>
                <w:sz w:val="22"/>
                <w:szCs w:val="22"/>
              </w:rPr>
            </w:pPr>
          </w:p>
        </w:tc>
      </w:tr>
      <w:tr w:rsidR="00B8750E" w:rsidRPr="00933201" w14:paraId="4C3CCCCE" w14:textId="77777777" w:rsidTr="00FE0088">
        <w:trPr>
          <w:trHeight w:val="683"/>
        </w:trPr>
        <w:tc>
          <w:tcPr>
            <w:tcW w:w="920" w:type="dxa"/>
            <w:vMerge w:val="restart"/>
            <w:tcBorders>
              <w:top w:val="nil"/>
              <w:left w:val="single" w:sz="4" w:space="0" w:color="auto"/>
              <w:bottom w:val="single" w:sz="4" w:space="0" w:color="auto"/>
              <w:right w:val="single" w:sz="4" w:space="0" w:color="auto"/>
            </w:tcBorders>
            <w:shd w:val="clear" w:color="auto" w:fill="auto"/>
            <w:vAlign w:val="center"/>
            <w:hideMark/>
          </w:tcPr>
          <w:p w14:paraId="7D2C8106" w14:textId="77777777" w:rsidR="00B8750E" w:rsidRPr="00E258DC" w:rsidRDefault="00B8750E" w:rsidP="002B3AAB">
            <w:pPr>
              <w:jc w:val="center"/>
              <w:rPr>
                <w:rFonts w:ascii="Calibri" w:hAnsi="Calibri" w:cs="Calibri"/>
                <w:b/>
                <w:bCs/>
                <w:color w:val="000000"/>
                <w:sz w:val="22"/>
                <w:szCs w:val="22"/>
              </w:rPr>
            </w:pPr>
            <w:r w:rsidRPr="00E258DC">
              <w:rPr>
                <w:rFonts w:ascii="Calibri" w:hAnsi="Calibri" w:cs="Calibri"/>
                <w:b/>
                <w:bCs/>
                <w:color w:val="000000"/>
                <w:sz w:val="22"/>
                <w:szCs w:val="22"/>
              </w:rPr>
              <w:t>Sl. No.</w:t>
            </w:r>
          </w:p>
        </w:tc>
        <w:tc>
          <w:tcPr>
            <w:tcW w:w="1652" w:type="dxa"/>
            <w:vMerge w:val="restart"/>
            <w:tcBorders>
              <w:top w:val="nil"/>
              <w:left w:val="single" w:sz="4" w:space="0" w:color="auto"/>
              <w:bottom w:val="single" w:sz="4" w:space="0" w:color="auto"/>
              <w:right w:val="single" w:sz="4" w:space="0" w:color="auto"/>
            </w:tcBorders>
            <w:shd w:val="clear" w:color="auto" w:fill="auto"/>
            <w:vAlign w:val="center"/>
            <w:hideMark/>
          </w:tcPr>
          <w:p w14:paraId="2F5EADE1" w14:textId="77777777" w:rsidR="00B8750E" w:rsidRPr="00E258DC" w:rsidRDefault="00B8750E" w:rsidP="002B3AAB">
            <w:pPr>
              <w:rPr>
                <w:rFonts w:ascii="Calibri" w:hAnsi="Calibri" w:cs="Calibri"/>
                <w:b/>
                <w:bCs/>
                <w:color w:val="000000"/>
                <w:sz w:val="22"/>
                <w:szCs w:val="22"/>
              </w:rPr>
            </w:pPr>
            <w:r w:rsidRPr="00E258DC">
              <w:rPr>
                <w:rFonts w:ascii="Calibri" w:hAnsi="Calibri" w:cs="Calibri"/>
                <w:b/>
                <w:bCs/>
                <w:color w:val="000000"/>
                <w:sz w:val="22"/>
                <w:szCs w:val="22"/>
              </w:rPr>
              <w:t>Circle Name</w:t>
            </w:r>
          </w:p>
        </w:tc>
        <w:tc>
          <w:tcPr>
            <w:tcW w:w="1022" w:type="dxa"/>
            <w:vMerge w:val="restart"/>
            <w:tcBorders>
              <w:top w:val="nil"/>
              <w:left w:val="single" w:sz="4" w:space="0" w:color="auto"/>
              <w:bottom w:val="single" w:sz="4" w:space="0" w:color="auto"/>
              <w:right w:val="single" w:sz="4" w:space="0" w:color="auto"/>
            </w:tcBorders>
            <w:shd w:val="clear" w:color="auto" w:fill="auto"/>
            <w:vAlign w:val="center"/>
            <w:hideMark/>
          </w:tcPr>
          <w:p w14:paraId="5E415D63" w14:textId="77777777" w:rsidR="00B8750E" w:rsidRPr="00E258DC" w:rsidRDefault="00B8750E" w:rsidP="002B3AAB">
            <w:pPr>
              <w:jc w:val="center"/>
              <w:rPr>
                <w:rFonts w:ascii="Calibri" w:hAnsi="Calibri" w:cs="Calibri"/>
                <w:b/>
                <w:bCs/>
                <w:color w:val="000000"/>
                <w:sz w:val="22"/>
                <w:szCs w:val="22"/>
              </w:rPr>
            </w:pPr>
            <w:r w:rsidRPr="00E258DC">
              <w:rPr>
                <w:rFonts w:ascii="Calibri" w:hAnsi="Calibri" w:cs="Calibri"/>
                <w:b/>
                <w:bCs/>
                <w:color w:val="000000"/>
                <w:sz w:val="22"/>
                <w:szCs w:val="22"/>
              </w:rPr>
              <w:t>Total No of 33 KV Feeders</w:t>
            </w:r>
          </w:p>
        </w:tc>
        <w:tc>
          <w:tcPr>
            <w:tcW w:w="1022" w:type="dxa"/>
            <w:vMerge w:val="restart"/>
            <w:tcBorders>
              <w:top w:val="nil"/>
              <w:left w:val="single" w:sz="4" w:space="0" w:color="auto"/>
              <w:bottom w:val="single" w:sz="4" w:space="0" w:color="auto"/>
              <w:right w:val="single" w:sz="4" w:space="0" w:color="auto"/>
            </w:tcBorders>
            <w:shd w:val="clear" w:color="auto" w:fill="auto"/>
            <w:vAlign w:val="center"/>
            <w:hideMark/>
          </w:tcPr>
          <w:p w14:paraId="0CA89834" w14:textId="77777777" w:rsidR="00B8750E" w:rsidRPr="00E258DC" w:rsidRDefault="00B8750E" w:rsidP="002B3AAB">
            <w:pPr>
              <w:jc w:val="center"/>
              <w:rPr>
                <w:rFonts w:ascii="Calibri" w:hAnsi="Calibri" w:cs="Calibri"/>
                <w:b/>
                <w:bCs/>
                <w:color w:val="000000"/>
                <w:sz w:val="22"/>
                <w:szCs w:val="22"/>
              </w:rPr>
            </w:pPr>
            <w:r w:rsidRPr="00E258DC">
              <w:rPr>
                <w:rFonts w:ascii="Calibri" w:hAnsi="Calibri" w:cs="Calibri"/>
                <w:b/>
                <w:bCs/>
                <w:color w:val="000000"/>
                <w:sz w:val="22"/>
                <w:szCs w:val="22"/>
              </w:rPr>
              <w:t>No of 33KV Feeders Audited</w:t>
            </w:r>
          </w:p>
        </w:tc>
        <w:tc>
          <w:tcPr>
            <w:tcW w:w="4889" w:type="dxa"/>
            <w:gridSpan w:val="5"/>
            <w:tcBorders>
              <w:top w:val="single" w:sz="4" w:space="0" w:color="auto"/>
              <w:left w:val="nil"/>
              <w:bottom w:val="single" w:sz="4" w:space="0" w:color="auto"/>
              <w:right w:val="single" w:sz="4" w:space="0" w:color="auto"/>
            </w:tcBorders>
            <w:shd w:val="clear" w:color="auto" w:fill="auto"/>
            <w:vAlign w:val="center"/>
            <w:hideMark/>
          </w:tcPr>
          <w:p w14:paraId="3AE3B252" w14:textId="77777777" w:rsidR="00B8750E" w:rsidRPr="00E258DC" w:rsidRDefault="00B8750E" w:rsidP="002B3AAB">
            <w:pPr>
              <w:jc w:val="center"/>
              <w:rPr>
                <w:rFonts w:ascii="Calibri" w:hAnsi="Calibri" w:cs="Calibri"/>
                <w:b/>
                <w:bCs/>
                <w:color w:val="000000"/>
                <w:sz w:val="22"/>
                <w:szCs w:val="22"/>
              </w:rPr>
            </w:pPr>
            <w:r w:rsidRPr="00E258DC">
              <w:rPr>
                <w:rFonts w:ascii="Calibri" w:hAnsi="Calibri" w:cs="Calibri"/>
                <w:b/>
                <w:bCs/>
                <w:color w:val="000000"/>
                <w:sz w:val="22"/>
                <w:szCs w:val="22"/>
              </w:rPr>
              <w:t>AUDIT DETAILS</w:t>
            </w:r>
          </w:p>
        </w:tc>
      </w:tr>
      <w:tr w:rsidR="00B8750E" w:rsidRPr="00933201" w14:paraId="5826A1CE" w14:textId="77777777" w:rsidTr="00FE0088">
        <w:trPr>
          <w:trHeight w:val="1200"/>
        </w:trPr>
        <w:tc>
          <w:tcPr>
            <w:tcW w:w="920" w:type="dxa"/>
            <w:vMerge/>
            <w:tcBorders>
              <w:top w:val="nil"/>
              <w:left w:val="single" w:sz="4" w:space="0" w:color="auto"/>
              <w:bottom w:val="single" w:sz="4" w:space="0" w:color="auto"/>
              <w:right w:val="single" w:sz="4" w:space="0" w:color="auto"/>
            </w:tcBorders>
            <w:vAlign w:val="center"/>
            <w:hideMark/>
          </w:tcPr>
          <w:p w14:paraId="5389CC95" w14:textId="77777777" w:rsidR="00B8750E" w:rsidRPr="00E258DC" w:rsidRDefault="00B8750E" w:rsidP="002B3AAB">
            <w:pPr>
              <w:jc w:val="center"/>
              <w:rPr>
                <w:rFonts w:ascii="Calibri" w:hAnsi="Calibri" w:cs="Calibri"/>
                <w:b/>
                <w:bCs/>
                <w:color w:val="000000"/>
                <w:sz w:val="22"/>
                <w:szCs w:val="22"/>
              </w:rPr>
            </w:pPr>
          </w:p>
        </w:tc>
        <w:tc>
          <w:tcPr>
            <w:tcW w:w="1652" w:type="dxa"/>
            <w:vMerge/>
            <w:tcBorders>
              <w:top w:val="nil"/>
              <w:left w:val="single" w:sz="4" w:space="0" w:color="auto"/>
              <w:bottom w:val="single" w:sz="4" w:space="0" w:color="auto"/>
              <w:right w:val="single" w:sz="4" w:space="0" w:color="auto"/>
            </w:tcBorders>
            <w:vAlign w:val="center"/>
            <w:hideMark/>
          </w:tcPr>
          <w:p w14:paraId="687A507C" w14:textId="77777777" w:rsidR="00B8750E" w:rsidRPr="00E258DC" w:rsidRDefault="00B8750E" w:rsidP="002B3AAB">
            <w:pPr>
              <w:jc w:val="center"/>
              <w:rPr>
                <w:rFonts w:ascii="Calibri" w:hAnsi="Calibri" w:cs="Calibri"/>
                <w:b/>
                <w:bCs/>
                <w:color w:val="000000"/>
                <w:sz w:val="22"/>
                <w:szCs w:val="22"/>
              </w:rPr>
            </w:pPr>
          </w:p>
        </w:tc>
        <w:tc>
          <w:tcPr>
            <w:tcW w:w="1022" w:type="dxa"/>
            <w:vMerge/>
            <w:tcBorders>
              <w:top w:val="nil"/>
              <w:left w:val="single" w:sz="4" w:space="0" w:color="auto"/>
              <w:bottom w:val="single" w:sz="4" w:space="0" w:color="auto"/>
              <w:right w:val="single" w:sz="4" w:space="0" w:color="auto"/>
            </w:tcBorders>
            <w:vAlign w:val="center"/>
            <w:hideMark/>
          </w:tcPr>
          <w:p w14:paraId="376E9584" w14:textId="77777777" w:rsidR="00B8750E" w:rsidRPr="00E258DC" w:rsidRDefault="00B8750E" w:rsidP="002B3AAB">
            <w:pPr>
              <w:jc w:val="center"/>
              <w:rPr>
                <w:rFonts w:ascii="Calibri" w:hAnsi="Calibri" w:cs="Calibri"/>
                <w:b/>
                <w:bCs/>
                <w:color w:val="000000"/>
                <w:sz w:val="22"/>
                <w:szCs w:val="22"/>
              </w:rPr>
            </w:pPr>
          </w:p>
        </w:tc>
        <w:tc>
          <w:tcPr>
            <w:tcW w:w="1022" w:type="dxa"/>
            <w:vMerge/>
            <w:tcBorders>
              <w:top w:val="nil"/>
              <w:left w:val="single" w:sz="4" w:space="0" w:color="auto"/>
              <w:bottom w:val="single" w:sz="4" w:space="0" w:color="auto"/>
              <w:right w:val="single" w:sz="4" w:space="0" w:color="auto"/>
            </w:tcBorders>
            <w:vAlign w:val="center"/>
            <w:hideMark/>
          </w:tcPr>
          <w:p w14:paraId="286AB515" w14:textId="77777777" w:rsidR="00B8750E" w:rsidRPr="00E258DC" w:rsidRDefault="00B8750E" w:rsidP="002B3AAB">
            <w:pPr>
              <w:jc w:val="center"/>
              <w:rPr>
                <w:rFonts w:ascii="Calibri" w:hAnsi="Calibri" w:cs="Calibri"/>
                <w:b/>
                <w:bCs/>
                <w:color w:val="000000"/>
                <w:sz w:val="22"/>
                <w:szCs w:val="22"/>
              </w:rPr>
            </w:pPr>
          </w:p>
        </w:tc>
        <w:tc>
          <w:tcPr>
            <w:tcW w:w="943" w:type="dxa"/>
            <w:tcBorders>
              <w:top w:val="nil"/>
              <w:left w:val="nil"/>
              <w:bottom w:val="single" w:sz="4" w:space="0" w:color="auto"/>
              <w:right w:val="single" w:sz="4" w:space="0" w:color="auto"/>
            </w:tcBorders>
            <w:shd w:val="clear" w:color="auto" w:fill="auto"/>
            <w:vAlign w:val="center"/>
            <w:hideMark/>
          </w:tcPr>
          <w:p w14:paraId="20B1AF16" w14:textId="77777777" w:rsidR="00B8750E" w:rsidRPr="00E258DC" w:rsidRDefault="00B8750E" w:rsidP="002B3AAB">
            <w:pPr>
              <w:jc w:val="center"/>
              <w:rPr>
                <w:rFonts w:ascii="Calibri" w:hAnsi="Calibri" w:cs="Calibri"/>
                <w:b/>
                <w:bCs/>
                <w:color w:val="000000"/>
                <w:sz w:val="22"/>
                <w:szCs w:val="22"/>
              </w:rPr>
            </w:pPr>
            <w:proofErr w:type="gramStart"/>
            <w:r w:rsidRPr="00E258DC">
              <w:rPr>
                <w:rFonts w:ascii="Calibri" w:hAnsi="Calibri" w:cs="Calibri"/>
                <w:b/>
                <w:bCs/>
                <w:color w:val="000000"/>
                <w:sz w:val="22"/>
                <w:szCs w:val="22"/>
              </w:rPr>
              <w:t>Loss  Level</w:t>
            </w:r>
            <w:proofErr w:type="gramEnd"/>
            <w:r w:rsidRPr="00E258DC">
              <w:rPr>
                <w:rFonts w:ascii="Calibri" w:hAnsi="Calibri" w:cs="Calibri"/>
                <w:b/>
                <w:bCs/>
                <w:color w:val="000000"/>
                <w:sz w:val="22"/>
                <w:szCs w:val="22"/>
              </w:rPr>
              <w:t xml:space="preserve">   (&lt;1% )</w:t>
            </w:r>
          </w:p>
        </w:tc>
        <w:tc>
          <w:tcPr>
            <w:tcW w:w="940" w:type="dxa"/>
            <w:tcBorders>
              <w:top w:val="nil"/>
              <w:left w:val="nil"/>
              <w:bottom w:val="single" w:sz="4" w:space="0" w:color="auto"/>
              <w:right w:val="single" w:sz="4" w:space="0" w:color="auto"/>
            </w:tcBorders>
            <w:shd w:val="clear" w:color="auto" w:fill="auto"/>
            <w:vAlign w:val="center"/>
            <w:hideMark/>
          </w:tcPr>
          <w:p w14:paraId="5B96AB45" w14:textId="77777777" w:rsidR="00B8750E" w:rsidRPr="00E258DC" w:rsidRDefault="00B8750E" w:rsidP="002B3AAB">
            <w:pPr>
              <w:jc w:val="center"/>
              <w:rPr>
                <w:rFonts w:ascii="Calibri" w:hAnsi="Calibri" w:cs="Calibri"/>
                <w:b/>
                <w:bCs/>
                <w:color w:val="000000"/>
                <w:sz w:val="22"/>
                <w:szCs w:val="22"/>
              </w:rPr>
            </w:pPr>
            <w:r w:rsidRPr="00E258DC">
              <w:rPr>
                <w:rFonts w:ascii="Calibri" w:hAnsi="Calibri" w:cs="Calibri"/>
                <w:b/>
                <w:bCs/>
                <w:color w:val="000000"/>
                <w:sz w:val="22"/>
                <w:szCs w:val="22"/>
              </w:rPr>
              <w:t>Loss Level</w:t>
            </w:r>
            <w:proofErr w:type="gramStart"/>
            <w:r w:rsidRPr="00E258DC">
              <w:rPr>
                <w:rFonts w:ascii="Calibri" w:hAnsi="Calibri" w:cs="Calibri"/>
                <w:b/>
                <w:bCs/>
                <w:color w:val="000000"/>
                <w:sz w:val="22"/>
                <w:szCs w:val="22"/>
              </w:rPr>
              <w:t xml:space="preserve">   (</w:t>
            </w:r>
            <w:proofErr w:type="gramEnd"/>
            <w:r w:rsidRPr="00E258DC">
              <w:rPr>
                <w:rFonts w:ascii="Calibri" w:hAnsi="Calibri" w:cs="Calibri"/>
                <w:b/>
                <w:bCs/>
                <w:color w:val="000000"/>
                <w:sz w:val="22"/>
                <w:szCs w:val="22"/>
              </w:rPr>
              <w:t>1% to 3%)</w:t>
            </w:r>
          </w:p>
        </w:tc>
        <w:tc>
          <w:tcPr>
            <w:tcW w:w="940" w:type="dxa"/>
            <w:tcBorders>
              <w:top w:val="nil"/>
              <w:left w:val="nil"/>
              <w:bottom w:val="single" w:sz="4" w:space="0" w:color="auto"/>
              <w:right w:val="single" w:sz="4" w:space="0" w:color="auto"/>
            </w:tcBorders>
            <w:shd w:val="clear" w:color="auto" w:fill="auto"/>
            <w:vAlign w:val="center"/>
            <w:hideMark/>
          </w:tcPr>
          <w:p w14:paraId="3E354C76" w14:textId="77777777" w:rsidR="00B8750E" w:rsidRPr="00E258DC" w:rsidRDefault="00B8750E" w:rsidP="002B3AAB">
            <w:pPr>
              <w:jc w:val="center"/>
              <w:rPr>
                <w:rFonts w:ascii="Calibri" w:hAnsi="Calibri" w:cs="Calibri"/>
                <w:b/>
                <w:bCs/>
                <w:color w:val="000000"/>
                <w:sz w:val="22"/>
                <w:szCs w:val="22"/>
              </w:rPr>
            </w:pPr>
            <w:r w:rsidRPr="00E258DC">
              <w:rPr>
                <w:rFonts w:ascii="Calibri" w:hAnsi="Calibri" w:cs="Calibri"/>
                <w:b/>
                <w:bCs/>
                <w:color w:val="000000"/>
                <w:sz w:val="22"/>
                <w:szCs w:val="22"/>
              </w:rPr>
              <w:t>Loss Level (3% to 4%)</w:t>
            </w:r>
          </w:p>
        </w:tc>
        <w:tc>
          <w:tcPr>
            <w:tcW w:w="941" w:type="dxa"/>
            <w:tcBorders>
              <w:top w:val="nil"/>
              <w:left w:val="nil"/>
              <w:bottom w:val="single" w:sz="4" w:space="0" w:color="auto"/>
              <w:right w:val="single" w:sz="4" w:space="0" w:color="auto"/>
            </w:tcBorders>
            <w:shd w:val="clear" w:color="auto" w:fill="auto"/>
            <w:vAlign w:val="center"/>
            <w:hideMark/>
          </w:tcPr>
          <w:p w14:paraId="1DC30EE8" w14:textId="77777777" w:rsidR="00B8750E" w:rsidRPr="00E258DC" w:rsidRDefault="00B8750E" w:rsidP="002B3AAB">
            <w:pPr>
              <w:jc w:val="center"/>
              <w:rPr>
                <w:rFonts w:ascii="Calibri" w:hAnsi="Calibri" w:cs="Calibri"/>
                <w:b/>
                <w:bCs/>
                <w:color w:val="000000"/>
                <w:sz w:val="22"/>
                <w:szCs w:val="22"/>
              </w:rPr>
            </w:pPr>
            <w:r w:rsidRPr="00E258DC">
              <w:rPr>
                <w:rFonts w:ascii="Calibri" w:hAnsi="Calibri" w:cs="Calibri"/>
                <w:b/>
                <w:bCs/>
                <w:color w:val="000000"/>
                <w:sz w:val="22"/>
                <w:szCs w:val="22"/>
              </w:rPr>
              <w:t>Loss Level (&gt; 4 %)</w:t>
            </w:r>
          </w:p>
        </w:tc>
        <w:tc>
          <w:tcPr>
            <w:tcW w:w="1125" w:type="dxa"/>
            <w:tcBorders>
              <w:top w:val="nil"/>
              <w:left w:val="nil"/>
              <w:bottom w:val="single" w:sz="4" w:space="0" w:color="auto"/>
              <w:right w:val="single" w:sz="4" w:space="0" w:color="auto"/>
            </w:tcBorders>
            <w:shd w:val="clear" w:color="auto" w:fill="auto"/>
            <w:vAlign w:val="center"/>
            <w:hideMark/>
          </w:tcPr>
          <w:p w14:paraId="5F1F8B0F" w14:textId="77777777" w:rsidR="00B8750E" w:rsidRPr="00E258DC" w:rsidRDefault="00B8750E" w:rsidP="002B3AAB">
            <w:pPr>
              <w:jc w:val="center"/>
              <w:rPr>
                <w:rFonts w:ascii="Calibri" w:hAnsi="Calibri" w:cs="Calibri"/>
                <w:b/>
                <w:bCs/>
                <w:color w:val="000000"/>
                <w:sz w:val="22"/>
                <w:szCs w:val="22"/>
              </w:rPr>
            </w:pPr>
            <w:r w:rsidRPr="00E258DC">
              <w:rPr>
                <w:rFonts w:ascii="Calibri" w:hAnsi="Calibri" w:cs="Calibri"/>
                <w:b/>
                <w:bCs/>
                <w:color w:val="000000"/>
                <w:sz w:val="22"/>
                <w:szCs w:val="22"/>
              </w:rPr>
              <w:t>Remarks</w:t>
            </w:r>
          </w:p>
        </w:tc>
      </w:tr>
      <w:tr w:rsidR="00B8750E" w:rsidRPr="00933201" w14:paraId="6B6F270A" w14:textId="77777777" w:rsidTr="00FE0088">
        <w:trPr>
          <w:trHeight w:val="46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5D1A3021" w14:textId="77777777" w:rsidR="00B8750E" w:rsidRPr="00933201" w:rsidRDefault="00B8750E" w:rsidP="002B3AAB">
            <w:pPr>
              <w:jc w:val="center"/>
              <w:rPr>
                <w:rFonts w:ascii="Cambria" w:hAnsi="Cambria" w:cs="Arial"/>
                <w:color w:val="000000"/>
                <w:sz w:val="22"/>
                <w:szCs w:val="22"/>
              </w:rPr>
            </w:pPr>
            <w:r w:rsidRPr="00933201">
              <w:rPr>
                <w:rFonts w:ascii="Cambria" w:hAnsi="Cambria" w:cs="Arial"/>
                <w:color w:val="000000"/>
                <w:sz w:val="22"/>
                <w:szCs w:val="22"/>
              </w:rPr>
              <w:t>1</w:t>
            </w:r>
          </w:p>
        </w:tc>
        <w:tc>
          <w:tcPr>
            <w:tcW w:w="1652" w:type="dxa"/>
            <w:tcBorders>
              <w:top w:val="nil"/>
              <w:left w:val="nil"/>
              <w:bottom w:val="single" w:sz="4" w:space="0" w:color="auto"/>
              <w:right w:val="single" w:sz="4" w:space="0" w:color="auto"/>
            </w:tcBorders>
            <w:shd w:val="clear" w:color="auto" w:fill="auto"/>
            <w:vAlign w:val="center"/>
            <w:hideMark/>
          </w:tcPr>
          <w:p w14:paraId="50B54917" w14:textId="77777777" w:rsidR="00B8750E" w:rsidRPr="00933201" w:rsidRDefault="00B8750E" w:rsidP="002B3AAB">
            <w:pPr>
              <w:rPr>
                <w:rFonts w:ascii="Cambria" w:hAnsi="Cambria" w:cs="Arial"/>
                <w:color w:val="000000"/>
                <w:sz w:val="22"/>
                <w:szCs w:val="22"/>
              </w:rPr>
            </w:pPr>
            <w:r w:rsidRPr="00933201">
              <w:rPr>
                <w:rFonts w:ascii="Cambria" w:hAnsi="Cambria" w:cs="Arial"/>
                <w:color w:val="000000"/>
                <w:sz w:val="22"/>
                <w:szCs w:val="22"/>
              </w:rPr>
              <w:t>Rourkela</w:t>
            </w:r>
          </w:p>
        </w:tc>
        <w:tc>
          <w:tcPr>
            <w:tcW w:w="1022" w:type="dxa"/>
            <w:tcBorders>
              <w:top w:val="nil"/>
              <w:left w:val="nil"/>
              <w:bottom w:val="single" w:sz="4" w:space="0" w:color="auto"/>
              <w:right w:val="single" w:sz="4" w:space="0" w:color="auto"/>
            </w:tcBorders>
            <w:shd w:val="clear" w:color="auto" w:fill="auto"/>
            <w:vAlign w:val="center"/>
            <w:hideMark/>
          </w:tcPr>
          <w:p w14:paraId="55C1CECC"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48</w:t>
            </w:r>
          </w:p>
        </w:tc>
        <w:tc>
          <w:tcPr>
            <w:tcW w:w="1022" w:type="dxa"/>
            <w:tcBorders>
              <w:top w:val="nil"/>
              <w:left w:val="nil"/>
              <w:bottom w:val="single" w:sz="4" w:space="0" w:color="auto"/>
              <w:right w:val="single" w:sz="4" w:space="0" w:color="auto"/>
            </w:tcBorders>
            <w:shd w:val="clear" w:color="auto" w:fill="auto"/>
            <w:vAlign w:val="center"/>
            <w:hideMark/>
          </w:tcPr>
          <w:p w14:paraId="072740FA"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48</w:t>
            </w:r>
          </w:p>
        </w:tc>
        <w:tc>
          <w:tcPr>
            <w:tcW w:w="943" w:type="dxa"/>
            <w:tcBorders>
              <w:top w:val="nil"/>
              <w:left w:val="nil"/>
              <w:bottom w:val="single" w:sz="4" w:space="0" w:color="auto"/>
              <w:right w:val="single" w:sz="4" w:space="0" w:color="auto"/>
            </w:tcBorders>
            <w:shd w:val="clear" w:color="auto" w:fill="auto"/>
            <w:vAlign w:val="center"/>
            <w:hideMark/>
          </w:tcPr>
          <w:p w14:paraId="07F47AA2"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31</w:t>
            </w:r>
          </w:p>
        </w:tc>
        <w:tc>
          <w:tcPr>
            <w:tcW w:w="940" w:type="dxa"/>
            <w:tcBorders>
              <w:top w:val="nil"/>
              <w:left w:val="nil"/>
              <w:bottom w:val="single" w:sz="4" w:space="0" w:color="auto"/>
              <w:right w:val="single" w:sz="4" w:space="0" w:color="auto"/>
            </w:tcBorders>
            <w:shd w:val="clear" w:color="auto" w:fill="auto"/>
            <w:vAlign w:val="center"/>
            <w:hideMark/>
          </w:tcPr>
          <w:p w14:paraId="49115B17"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8</w:t>
            </w:r>
          </w:p>
        </w:tc>
        <w:tc>
          <w:tcPr>
            <w:tcW w:w="940" w:type="dxa"/>
            <w:tcBorders>
              <w:top w:val="nil"/>
              <w:left w:val="nil"/>
              <w:bottom w:val="single" w:sz="4" w:space="0" w:color="auto"/>
              <w:right w:val="single" w:sz="4" w:space="0" w:color="auto"/>
            </w:tcBorders>
            <w:shd w:val="clear" w:color="auto" w:fill="auto"/>
            <w:vAlign w:val="center"/>
            <w:hideMark/>
          </w:tcPr>
          <w:p w14:paraId="39E04AB6"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0</w:t>
            </w:r>
          </w:p>
        </w:tc>
        <w:tc>
          <w:tcPr>
            <w:tcW w:w="941" w:type="dxa"/>
            <w:tcBorders>
              <w:top w:val="nil"/>
              <w:left w:val="nil"/>
              <w:bottom w:val="single" w:sz="4" w:space="0" w:color="auto"/>
              <w:right w:val="single" w:sz="4" w:space="0" w:color="auto"/>
            </w:tcBorders>
            <w:shd w:val="clear" w:color="auto" w:fill="auto"/>
            <w:vAlign w:val="center"/>
            <w:hideMark/>
          </w:tcPr>
          <w:p w14:paraId="6C9EFB49"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9</w:t>
            </w:r>
          </w:p>
        </w:tc>
        <w:tc>
          <w:tcPr>
            <w:tcW w:w="1125" w:type="dxa"/>
            <w:tcBorders>
              <w:top w:val="nil"/>
              <w:left w:val="nil"/>
              <w:bottom w:val="single" w:sz="4" w:space="0" w:color="auto"/>
              <w:right w:val="single" w:sz="4" w:space="0" w:color="auto"/>
            </w:tcBorders>
            <w:shd w:val="clear" w:color="auto" w:fill="auto"/>
            <w:vAlign w:val="center"/>
            <w:hideMark/>
          </w:tcPr>
          <w:p w14:paraId="2A1B1130" w14:textId="77777777" w:rsidR="00B8750E" w:rsidRPr="00E258DC" w:rsidRDefault="00B8750E" w:rsidP="002B3AAB">
            <w:pPr>
              <w:rPr>
                <w:rFonts w:ascii="Cambria" w:hAnsi="Cambria" w:cs="Arial"/>
                <w:color w:val="000000"/>
                <w:sz w:val="22"/>
                <w:szCs w:val="22"/>
              </w:rPr>
            </w:pPr>
            <w:r w:rsidRPr="00E258DC">
              <w:rPr>
                <w:rFonts w:ascii="Cambria" w:hAnsi="Cambria" w:cs="Arial"/>
                <w:color w:val="000000"/>
                <w:sz w:val="22"/>
                <w:szCs w:val="22"/>
              </w:rPr>
              <w:t> </w:t>
            </w:r>
          </w:p>
        </w:tc>
      </w:tr>
      <w:tr w:rsidR="00B8750E" w:rsidRPr="00933201" w14:paraId="72B2CD8B" w14:textId="77777777" w:rsidTr="00FE0088">
        <w:trPr>
          <w:trHeight w:val="409"/>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2239AB36" w14:textId="77777777" w:rsidR="00B8750E" w:rsidRPr="00933201" w:rsidRDefault="00B8750E" w:rsidP="002B3AAB">
            <w:pPr>
              <w:jc w:val="center"/>
              <w:rPr>
                <w:rFonts w:ascii="Cambria" w:hAnsi="Cambria" w:cs="Arial"/>
                <w:color w:val="000000"/>
                <w:sz w:val="22"/>
                <w:szCs w:val="22"/>
              </w:rPr>
            </w:pPr>
            <w:r w:rsidRPr="00933201">
              <w:rPr>
                <w:rFonts w:ascii="Cambria" w:hAnsi="Cambria" w:cs="Arial"/>
                <w:color w:val="000000"/>
                <w:sz w:val="22"/>
                <w:szCs w:val="22"/>
              </w:rPr>
              <w:t>2</w:t>
            </w:r>
          </w:p>
        </w:tc>
        <w:tc>
          <w:tcPr>
            <w:tcW w:w="1652" w:type="dxa"/>
            <w:tcBorders>
              <w:top w:val="nil"/>
              <w:left w:val="nil"/>
              <w:bottom w:val="single" w:sz="4" w:space="0" w:color="auto"/>
              <w:right w:val="single" w:sz="4" w:space="0" w:color="auto"/>
            </w:tcBorders>
            <w:shd w:val="clear" w:color="auto" w:fill="auto"/>
            <w:vAlign w:val="center"/>
            <w:hideMark/>
          </w:tcPr>
          <w:p w14:paraId="196A04C5" w14:textId="77777777" w:rsidR="00B8750E" w:rsidRPr="00933201" w:rsidRDefault="00B8750E" w:rsidP="002B3AAB">
            <w:pPr>
              <w:rPr>
                <w:rFonts w:ascii="Cambria" w:hAnsi="Cambria" w:cs="Arial"/>
                <w:color w:val="000000"/>
                <w:sz w:val="22"/>
                <w:szCs w:val="22"/>
              </w:rPr>
            </w:pPr>
            <w:r w:rsidRPr="00933201">
              <w:rPr>
                <w:rFonts w:ascii="Cambria" w:hAnsi="Cambria" w:cs="Arial"/>
                <w:color w:val="000000"/>
                <w:sz w:val="22"/>
                <w:szCs w:val="22"/>
              </w:rPr>
              <w:t>Sambalpur</w:t>
            </w:r>
          </w:p>
        </w:tc>
        <w:tc>
          <w:tcPr>
            <w:tcW w:w="1022" w:type="dxa"/>
            <w:tcBorders>
              <w:top w:val="nil"/>
              <w:left w:val="nil"/>
              <w:bottom w:val="single" w:sz="4" w:space="0" w:color="auto"/>
              <w:right w:val="single" w:sz="4" w:space="0" w:color="auto"/>
            </w:tcBorders>
            <w:shd w:val="clear" w:color="auto" w:fill="auto"/>
            <w:vAlign w:val="center"/>
            <w:hideMark/>
          </w:tcPr>
          <w:p w14:paraId="1345BE5B"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46</w:t>
            </w:r>
          </w:p>
        </w:tc>
        <w:tc>
          <w:tcPr>
            <w:tcW w:w="1022" w:type="dxa"/>
            <w:tcBorders>
              <w:top w:val="nil"/>
              <w:left w:val="nil"/>
              <w:bottom w:val="single" w:sz="4" w:space="0" w:color="auto"/>
              <w:right w:val="single" w:sz="4" w:space="0" w:color="auto"/>
            </w:tcBorders>
            <w:shd w:val="clear" w:color="auto" w:fill="auto"/>
            <w:vAlign w:val="center"/>
            <w:hideMark/>
          </w:tcPr>
          <w:p w14:paraId="75A452CA"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36</w:t>
            </w:r>
          </w:p>
        </w:tc>
        <w:tc>
          <w:tcPr>
            <w:tcW w:w="943" w:type="dxa"/>
            <w:tcBorders>
              <w:top w:val="nil"/>
              <w:left w:val="nil"/>
              <w:bottom w:val="single" w:sz="4" w:space="0" w:color="auto"/>
              <w:right w:val="single" w:sz="4" w:space="0" w:color="auto"/>
            </w:tcBorders>
            <w:shd w:val="clear" w:color="auto" w:fill="auto"/>
            <w:vAlign w:val="center"/>
            <w:hideMark/>
          </w:tcPr>
          <w:p w14:paraId="3C091641"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18</w:t>
            </w:r>
          </w:p>
        </w:tc>
        <w:tc>
          <w:tcPr>
            <w:tcW w:w="940" w:type="dxa"/>
            <w:tcBorders>
              <w:top w:val="nil"/>
              <w:left w:val="nil"/>
              <w:bottom w:val="single" w:sz="4" w:space="0" w:color="auto"/>
              <w:right w:val="single" w:sz="4" w:space="0" w:color="auto"/>
            </w:tcBorders>
            <w:shd w:val="clear" w:color="auto" w:fill="auto"/>
            <w:vAlign w:val="center"/>
            <w:hideMark/>
          </w:tcPr>
          <w:p w14:paraId="43A793A7"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11</w:t>
            </w:r>
          </w:p>
        </w:tc>
        <w:tc>
          <w:tcPr>
            <w:tcW w:w="940" w:type="dxa"/>
            <w:tcBorders>
              <w:top w:val="nil"/>
              <w:left w:val="nil"/>
              <w:bottom w:val="single" w:sz="4" w:space="0" w:color="auto"/>
              <w:right w:val="single" w:sz="4" w:space="0" w:color="auto"/>
            </w:tcBorders>
            <w:shd w:val="clear" w:color="auto" w:fill="auto"/>
            <w:vAlign w:val="center"/>
            <w:hideMark/>
          </w:tcPr>
          <w:p w14:paraId="0ED857EB"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4</w:t>
            </w:r>
          </w:p>
        </w:tc>
        <w:tc>
          <w:tcPr>
            <w:tcW w:w="941" w:type="dxa"/>
            <w:tcBorders>
              <w:top w:val="nil"/>
              <w:left w:val="nil"/>
              <w:bottom w:val="single" w:sz="4" w:space="0" w:color="auto"/>
              <w:right w:val="single" w:sz="4" w:space="0" w:color="auto"/>
            </w:tcBorders>
            <w:shd w:val="clear" w:color="auto" w:fill="auto"/>
            <w:vAlign w:val="center"/>
            <w:hideMark/>
          </w:tcPr>
          <w:p w14:paraId="1CB19B94"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3</w:t>
            </w:r>
          </w:p>
        </w:tc>
        <w:tc>
          <w:tcPr>
            <w:tcW w:w="1125" w:type="dxa"/>
            <w:tcBorders>
              <w:top w:val="nil"/>
              <w:left w:val="nil"/>
              <w:bottom w:val="single" w:sz="4" w:space="0" w:color="auto"/>
              <w:right w:val="single" w:sz="4" w:space="0" w:color="auto"/>
            </w:tcBorders>
            <w:shd w:val="clear" w:color="auto" w:fill="auto"/>
            <w:vAlign w:val="center"/>
            <w:hideMark/>
          </w:tcPr>
          <w:p w14:paraId="64AA41FF" w14:textId="77777777" w:rsidR="00B8750E" w:rsidRPr="00E258DC" w:rsidRDefault="00B8750E" w:rsidP="002B3AAB">
            <w:pPr>
              <w:rPr>
                <w:rFonts w:ascii="Cambria" w:hAnsi="Cambria" w:cs="Arial"/>
                <w:color w:val="000000"/>
                <w:sz w:val="22"/>
                <w:szCs w:val="22"/>
              </w:rPr>
            </w:pPr>
            <w:r w:rsidRPr="00E258DC">
              <w:rPr>
                <w:rFonts w:ascii="Cambria" w:hAnsi="Cambria" w:cs="Arial"/>
                <w:color w:val="000000"/>
                <w:sz w:val="22"/>
                <w:szCs w:val="22"/>
              </w:rPr>
              <w:t> </w:t>
            </w:r>
          </w:p>
        </w:tc>
      </w:tr>
      <w:tr w:rsidR="00B8750E" w:rsidRPr="00933201" w14:paraId="77050925" w14:textId="77777777" w:rsidTr="00FE0088">
        <w:trPr>
          <w:trHeight w:val="416"/>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50843BA4" w14:textId="77777777" w:rsidR="00B8750E" w:rsidRPr="00933201" w:rsidRDefault="00B8750E" w:rsidP="002B3AAB">
            <w:pPr>
              <w:jc w:val="center"/>
              <w:rPr>
                <w:rFonts w:ascii="Cambria" w:hAnsi="Cambria" w:cs="Arial"/>
                <w:color w:val="000000"/>
                <w:sz w:val="22"/>
                <w:szCs w:val="22"/>
              </w:rPr>
            </w:pPr>
            <w:r w:rsidRPr="00933201">
              <w:rPr>
                <w:rFonts w:ascii="Cambria" w:hAnsi="Cambria" w:cs="Arial"/>
                <w:color w:val="000000"/>
                <w:sz w:val="22"/>
                <w:szCs w:val="22"/>
              </w:rPr>
              <w:t>3</w:t>
            </w:r>
          </w:p>
        </w:tc>
        <w:tc>
          <w:tcPr>
            <w:tcW w:w="1652" w:type="dxa"/>
            <w:tcBorders>
              <w:top w:val="nil"/>
              <w:left w:val="nil"/>
              <w:bottom w:val="single" w:sz="4" w:space="0" w:color="auto"/>
              <w:right w:val="single" w:sz="4" w:space="0" w:color="auto"/>
            </w:tcBorders>
            <w:shd w:val="clear" w:color="auto" w:fill="auto"/>
            <w:vAlign w:val="center"/>
            <w:hideMark/>
          </w:tcPr>
          <w:p w14:paraId="7BF0DD03" w14:textId="77777777" w:rsidR="00B8750E" w:rsidRPr="00933201" w:rsidRDefault="00B8750E" w:rsidP="002B3AAB">
            <w:pPr>
              <w:rPr>
                <w:rFonts w:ascii="Cambria" w:hAnsi="Cambria" w:cs="Arial"/>
                <w:color w:val="000000"/>
                <w:sz w:val="22"/>
                <w:szCs w:val="22"/>
              </w:rPr>
            </w:pPr>
            <w:r w:rsidRPr="00933201">
              <w:rPr>
                <w:rFonts w:ascii="Cambria" w:hAnsi="Cambria" w:cs="Arial"/>
                <w:color w:val="000000"/>
                <w:sz w:val="22"/>
                <w:szCs w:val="22"/>
              </w:rPr>
              <w:t>Bargarh</w:t>
            </w:r>
          </w:p>
        </w:tc>
        <w:tc>
          <w:tcPr>
            <w:tcW w:w="1022" w:type="dxa"/>
            <w:tcBorders>
              <w:top w:val="nil"/>
              <w:left w:val="nil"/>
              <w:bottom w:val="single" w:sz="4" w:space="0" w:color="auto"/>
              <w:right w:val="single" w:sz="4" w:space="0" w:color="auto"/>
            </w:tcBorders>
            <w:shd w:val="clear" w:color="auto" w:fill="auto"/>
            <w:vAlign w:val="center"/>
            <w:hideMark/>
          </w:tcPr>
          <w:p w14:paraId="625BC582"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18</w:t>
            </w:r>
          </w:p>
        </w:tc>
        <w:tc>
          <w:tcPr>
            <w:tcW w:w="1022" w:type="dxa"/>
            <w:tcBorders>
              <w:top w:val="nil"/>
              <w:left w:val="nil"/>
              <w:bottom w:val="single" w:sz="4" w:space="0" w:color="auto"/>
              <w:right w:val="single" w:sz="4" w:space="0" w:color="auto"/>
            </w:tcBorders>
            <w:shd w:val="clear" w:color="auto" w:fill="auto"/>
            <w:vAlign w:val="center"/>
            <w:hideMark/>
          </w:tcPr>
          <w:p w14:paraId="75B4EB28"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0</w:t>
            </w:r>
          </w:p>
        </w:tc>
        <w:tc>
          <w:tcPr>
            <w:tcW w:w="943" w:type="dxa"/>
            <w:tcBorders>
              <w:top w:val="nil"/>
              <w:left w:val="nil"/>
              <w:bottom w:val="single" w:sz="4" w:space="0" w:color="auto"/>
              <w:right w:val="single" w:sz="4" w:space="0" w:color="auto"/>
            </w:tcBorders>
            <w:shd w:val="clear" w:color="auto" w:fill="auto"/>
            <w:vAlign w:val="center"/>
            <w:hideMark/>
          </w:tcPr>
          <w:p w14:paraId="38AE630E"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0</w:t>
            </w:r>
          </w:p>
        </w:tc>
        <w:tc>
          <w:tcPr>
            <w:tcW w:w="940" w:type="dxa"/>
            <w:tcBorders>
              <w:top w:val="nil"/>
              <w:left w:val="nil"/>
              <w:bottom w:val="single" w:sz="4" w:space="0" w:color="auto"/>
              <w:right w:val="single" w:sz="4" w:space="0" w:color="auto"/>
            </w:tcBorders>
            <w:shd w:val="clear" w:color="auto" w:fill="auto"/>
            <w:vAlign w:val="center"/>
            <w:hideMark/>
          </w:tcPr>
          <w:p w14:paraId="151ADDF0"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0</w:t>
            </w:r>
          </w:p>
        </w:tc>
        <w:tc>
          <w:tcPr>
            <w:tcW w:w="940" w:type="dxa"/>
            <w:tcBorders>
              <w:top w:val="nil"/>
              <w:left w:val="nil"/>
              <w:bottom w:val="single" w:sz="4" w:space="0" w:color="auto"/>
              <w:right w:val="single" w:sz="4" w:space="0" w:color="auto"/>
            </w:tcBorders>
            <w:shd w:val="clear" w:color="auto" w:fill="auto"/>
            <w:vAlign w:val="center"/>
            <w:hideMark/>
          </w:tcPr>
          <w:p w14:paraId="42C10F76"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0</w:t>
            </w:r>
          </w:p>
        </w:tc>
        <w:tc>
          <w:tcPr>
            <w:tcW w:w="941" w:type="dxa"/>
            <w:tcBorders>
              <w:top w:val="nil"/>
              <w:left w:val="nil"/>
              <w:bottom w:val="single" w:sz="4" w:space="0" w:color="auto"/>
              <w:right w:val="single" w:sz="4" w:space="0" w:color="auto"/>
            </w:tcBorders>
            <w:shd w:val="clear" w:color="auto" w:fill="auto"/>
            <w:vAlign w:val="center"/>
            <w:hideMark/>
          </w:tcPr>
          <w:p w14:paraId="037B0274"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0</w:t>
            </w:r>
          </w:p>
        </w:tc>
        <w:tc>
          <w:tcPr>
            <w:tcW w:w="1125" w:type="dxa"/>
            <w:tcBorders>
              <w:top w:val="nil"/>
              <w:left w:val="nil"/>
              <w:bottom w:val="single" w:sz="4" w:space="0" w:color="auto"/>
              <w:right w:val="single" w:sz="4" w:space="0" w:color="auto"/>
            </w:tcBorders>
            <w:shd w:val="clear" w:color="auto" w:fill="auto"/>
            <w:vAlign w:val="center"/>
            <w:hideMark/>
          </w:tcPr>
          <w:p w14:paraId="2119D4CA" w14:textId="77777777" w:rsidR="00B8750E" w:rsidRPr="00E258DC" w:rsidRDefault="00B8750E" w:rsidP="002B3AAB">
            <w:pPr>
              <w:rPr>
                <w:rFonts w:ascii="Cambria" w:hAnsi="Cambria" w:cs="Arial"/>
                <w:color w:val="000000"/>
                <w:sz w:val="22"/>
                <w:szCs w:val="22"/>
              </w:rPr>
            </w:pPr>
            <w:r w:rsidRPr="00E258DC">
              <w:rPr>
                <w:rFonts w:ascii="Cambria" w:hAnsi="Cambria" w:cs="Arial"/>
                <w:color w:val="000000"/>
                <w:sz w:val="22"/>
                <w:szCs w:val="22"/>
              </w:rPr>
              <w:t> </w:t>
            </w:r>
          </w:p>
        </w:tc>
      </w:tr>
      <w:tr w:rsidR="00B8750E" w:rsidRPr="00933201" w14:paraId="7A825953" w14:textId="77777777" w:rsidTr="00FE0088">
        <w:trPr>
          <w:trHeight w:val="422"/>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173CC063" w14:textId="77777777" w:rsidR="00B8750E" w:rsidRPr="00933201" w:rsidRDefault="00B8750E" w:rsidP="002B3AAB">
            <w:pPr>
              <w:jc w:val="center"/>
              <w:rPr>
                <w:rFonts w:ascii="Cambria" w:hAnsi="Cambria" w:cs="Arial"/>
                <w:color w:val="000000"/>
                <w:sz w:val="22"/>
                <w:szCs w:val="22"/>
              </w:rPr>
            </w:pPr>
            <w:r w:rsidRPr="00933201">
              <w:rPr>
                <w:rFonts w:ascii="Cambria" w:hAnsi="Cambria" w:cs="Arial"/>
                <w:color w:val="000000"/>
                <w:sz w:val="22"/>
                <w:szCs w:val="22"/>
              </w:rPr>
              <w:t>4</w:t>
            </w:r>
          </w:p>
        </w:tc>
        <w:tc>
          <w:tcPr>
            <w:tcW w:w="1652" w:type="dxa"/>
            <w:tcBorders>
              <w:top w:val="nil"/>
              <w:left w:val="nil"/>
              <w:bottom w:val="single" w:sz="4" w:space="0" w:color="auto"/>
              <w:right w:val="single" w:sz="4" w:space="0" w:color="auto"/>
            </w:tcBorders>
            <w:shd w:val="clear" w:color="auto" w:fill="auto"/>
            <w:vAlign w:val="center"/>
            <w:hideMark/>
          </w:tcPr>
          <w:p w14:paraId="10AD57D4" w14:textId="77777777" w:rsidR="00B8750E" w:rsidRPr="00933201" w:rsidRDefault="00B8750E" w:rsidP="002B3AAB">
            <w:pPr>
              <w:rPr>
                <w:rFonts w:ascii="Cambria" w:hAnsi="Cambria" w:cs="Arial"/>
                <w:color w:val="000000"/>
                <w:sz w:val="22"/>
                <w:szCs w:val="22"/>
              </w:rPr>
            </w:pPr>
            <w:r w:rsidRPr="00933201">
              <w:rPr>
                <w:rFonts w:ascii="Cambria" w:hAnsi="Cambria" w:cs="Arial"/>
                <w:color w:val="000000"/>
                <w:sz w:val="22"/>
                <w:szCs w:val="22"/>
              </w:rPr>
              <w:t>Bolangir</w:t>
            </w:r>
          </w:p>
        </w:tc>
        <w:tc>
          <w:tcPr>
            <w:tcW w:w="1022" w:type="dxa"/>
            <w:tcBorders>
              <w:top w:val="nil"/>
              <w:left w:val="nil"/>
              <w:bottom w:val="single" w:sz="4" w:space="0" w:color="auto"/>
              <w:right w:val="single" w:sz="4" w:space="0" w:color="auto"/>
            </w:tcBorders>
            <w:shd w:val="clear" w:color="auto" w:fill="auto"/>
            <w:vAlign w:val="center"/>
            <w:hideMark/>
          </w:tcPr>
          <w:p w14:paraId="650F2CE4"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35</w:t>
            </w:r>
          </w:p>
        </w:tc>
        <w:tc>
          <w:tcPr>
            <w:tcW w:w="1022" w:type="dxa"/>
            <w:tcBorders>
              <w:top w:val="nil"/>
              <w:left w:val="nil"/>
              <w:bottom w:val="single" w:sz="4" w:space="0" w:color="auto"/>
              <w:right w:val="single" w:sz="4" w:space="0" w:color="auto"/>
            </w:tcBorders>
            <w:shd w:val="clear" w:color="auto" w:fill="auto"/>
            <w:vAlign w:val="center"/>
            <w:hideMark/>
          </w:tcPr>
          <w:p w14:paraId="123A0E9B"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30</w:t>
            </w:r>
          </w:p>
        </w:tc>
        <w:tc>
          <w:tcPr>
            <w:tcW w:w="943" w:type="dxa"/>
            <w:tcBorders>
              <w:top w:val="nil"/>
              <w:left w:val="nil"/>
              <w:bottom w:val="single" w:sz="4" w:space="0" w:color="auto"/>
              <w:right w:val="single" w:sz="4" w:space="0" w:color="auto"/>
            </w:tcBorders>
            <w:shd w:val="clear" w:color="auto" w:fill="auto"/>
            <w:vAlign w:val="center"/>
            <w:hideMark/>
          </w:tcPr>
          <w:p w14:paraId="584F19BD"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7</w:t>
            </w:r>
          </w:p>
        </w:tc>
        <w:tc>
          <w:tcPr>
            <w:tcW w:w="940" w:type="dxa"/>
            <w:tcBorders>
              <w:top w:val="nil"/>
              <w:left w:val="nil"/>
              <w:bottom w:val="single" w:sz="4" w:space="0" w:color="auto"/>
              <w:right w:val="single" w:sz="4" w:space="0" w:color="auto"/>
            </w:tcBorders>
            <w:shd w:val="clear" w:color="auto" w:fill="auto"/>
            <w:vAlign w:val="center"/>
            <w:hideMark/>
          </w:tcPr>
          <w:p w14:paraId="6D9B41CC"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10</w:t>
            </w:r>
          </w:p>
        </w:tc>
        <w:tc>
          <w:tcPr>
            <w:tcW w:w="940" w:type="dxa"/>
            <w:tcBorders>
              <w:top w:val="nil"/>
              <w:left w:val="nil"/>
              <w:bottom w:val="single" w:sz="4" w:space="0" w:color="auto"/>
              <w:right w:val="single" w:sz="4" w:space="0" w:color="auto"/>
            </w:tcBorders>
            <w:shd w:val="clear" w:color="auto" w:fill="auto"/>
            <w:vAlign w:val="center"/>
            <w:hideMark/>
          </w:tcPr>
          <w:p w14:paraId="78381CA7"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5</w:t>
            </w:r>
          </w:p>
        </w:tc>
        <w:tc>
          <w:tcPr>
            <w:tcW w:w="941" w:type="dxa"/>
            <w:tcBorders>
              <w:top w:val="nil"/>
              <w:left w:val="nil"/>
              <w:bottom w:val="single" w:sz="4" w:space="0" w:color="auto"/>
              <w:right w:val="single" w:sz="4" w:space="0" w:color="auto"/>
            </w:tcBorders>
            <w:shd w:val="clear" w:color="auto" w:fill="auto"/>
            <w:vAlign w:val="center"/>
            <w:hideMark/>
          </w:tcPr>
          <w:p w14:paraId="1BB02217"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8</w:t>
            </w:r>
          </w:p>
        </w:tc>
        <w:tc>
          <w:tcPr>
            <w:tcW w:w="1125" w:type="dxa"/>
            <w:tcBorders>
              <w:top w:val="nil"/>
              <w:left w:val="nil"/>
              <w:bottom w:val="single" w:sz="4" w:space="0" w:color="auto"/>
              <w:right w:val="single" w:sz="4" w:space="0" w:color="auto"/>
            </w:tcBorders>
            <w:shd w:val="clear" w:color="auto" w:fill="auto"/>
            <w:vAlign w:val="center"/>
            <w:hideMark/>
          </w:tcPr>
          <w:p w14:paraId="4F1883BA" w14:textId="77777777" w:rsidR="00B8750E" w:rsidRPr="00E258DC" w:rsidRDefault="00B8750E" w:rsidP="002B3AAB">
            <w:pPr>
              <w:rPr>
                <w:rFonts w:ascii="Cambria" w:hAnsi="Cambria" w:cs="Arial"/>
                <w:color w:val="000000"/>
                <w:sz w:val="22"/>
                <w:szCs w:val="22"/>
              </w:rPr>
            </w:pPr>
            <w:r w:rsidRPr="00E258DC">
              <w:rPr>
                <w:rFonts w:ascii="Cambria" w:hAnsi="Cambria" w:cs="Arial"/>
                <w:color w:val="000000"/>
                <w:sz w:val="22"/>
                <w:szCs w:val="22"/>
              </w:rPr>
              <w:t> </w:t>
            </w:r>
          </w:p>
        </w:tc>
      </w:tr>
      <w:tr w:rsidR="00B8750E" w:rsidRPr="00933201" w14:paraId="380CE35B" w14:textId="77777777" w:rsidTr="00FE0088">
        <w:trPr>
          <w:trHeight w:val="414"/>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75A9AE6C" w14:textId="77777777" w:rsidR="00B8750E" w:rsidRPr="00933201" w:rsidRDefault="00B8750E" w:rsidP="002B3AAB">
            <w:pPr>
              <w:jc w:val="center"/>
              <w:rPr>
                <w:rFonts w:ascii="Cambria" w:hAnsi="Cambria" w:cs="Arial"/>
                <w:color w:val="000000"/>
                <w:sz w:val="22"/>
                <w:szCs w:val="22"/>
              </w:rPr>
            </w:pPr>
            <w:r w:rsidRPr="00933201">
              <w:rPr>
                <w:rFonts w:ascii="Cambria" w:hAnsi="Cambria" w:cs="Arial"/>
                <w:color w:val="000000"/>
                <w:sz w:val="22"/>
                <w:szCs w:val="22"/>
              </w:rPr>
              <w:t>5</w:t>
            </w:r>
          </w:p>
        </w:tc>
        <w:tc>
          <w:tcPr>
            <w:tcW w:w="1652" w:type="dxa"/>
            <w:tcBorders>
              <w:top w:val="nil"/>
              <w:left w:val="nil"/>
              <w:bottom w:val="single" w:sz="4" w:space="0" w:color="auto"/>
              <w:right w:val="single" w:sz="4" w:space="0" w:color="auto"/>
            </w:tcBorders>
            <w:shd w:val="clear" w:color="auto" w:fill="auto"/>
            <w:vAlign w:val="center"/>
            <w:hideMark/>
          </w:tcPr>
          <w:p w14:paraId="09956D62" w14:textId="77777777" w:rsidR="00B8750E" w:rsidRPr="00933201" w:rsidRDefault="00B8750E" w:rsidP="002B3AAB">
            <w:pPr>
              <w:rPr>
                <w:rFonts w:ascii="Cambria" w:hAnsi="Cambria" w:cs="Arial"/>
                <w:color w:val="000000"/>
                <w:sz w:val="22"/>
                <w:szCs w:val="22"/>
              </w:rPr>
            </w:pPr>
            <w:proofErr w:type="spellStart"/>
            <w:r w:rsidRPr="00933201">
              <w:rPr>
                <w:rFonts w:ascii="Cambria" w:hAnsi="Cambria" w:cs="Arial"/>
                <w:color w:val="000000"/>
                <w:sz w:val="22"/>
                <w:szCs w:val="22"/>
              </w:rPr>
              <w:t>Bhawanipatna</w:t>
            </w:r>
            <w:proofErr w:type="spellEnd"/>
            <w:r w:rsidRPr="00933201">
              <w:rPr>
                <w:rFonts w:ascii="Cambria" w:hAnsi="Cambria" w:cs="Arial"/>
                <w:color w:val="000000"/>
                <w:sz w:val="22"/>
                <w:szCs w:val="22"/>
              </w:rPr>
              <w:t xml:space="preserve"> </w:t>
            </w:r>
          </w:p>
        </w:tc>
        <w:tc>
          <w:tcPr>
            <w:tcW w:w="1022" w:type="dxa"/>
            <w:tcBorders>
              <w:top w:val="nil"/>
              <w:left w:val="nil"/>
              <w:bottom w:val="single" w:sz="4" w:space="0" w:color="auto"/>
              <w:right w:val="single" w:sz="4" w:space="0" w:color="auto"/>
            </w:tcBorders>
            <w:shd w:val="clear" w:color="auto" w:fill="auto"/>
            <w:vAlign w:val="center"/>
            <w:hideMark/>
          </w:tcPr>
          <w:p w14:paraId="4491FDBA"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20</w:t>
            </w:r>
          </w:p>
        </w:tc>
        <w:tc>
          <w:tcPr>
            <w:tcW w:w="1022" w:type="dxa"/>
            <w:tcBorders>
              <w:top w:val="nil"/>
              <w:left w:val="nil"/>
              <w:bottom w:val="single" w:sz="4" w:space="0" w:color="auto"/>
              <w:right w:val="single" w:sz="4" w:space="0" w:color="auto"/>
            </w:tcBorders>
            <w:shd w:val="clear" w:color="auto" w:fill="auto"/>
            <w:vAlign w:val="center"/>
            <w:hideMark/>
          </w:tcPr>
          <w:p w14:paraId="2FBF9A18"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0</w:t>
            </w:r>
          </w:p>
        </w:tc>
        <w:tc>
          <w:tcPr>
            <w:tcW w:w="943" w:type="dxa"/>
            <w:tcBorders>
              <w:top w:val="nil"/>
              <w:left w:val="nil"/>
              <w:bottom w:val="single" w:sz="4" w:space="0" w:color="auto"/>
              <w:right w:val="single" w:sz="4" w:space="0" w:color="auto"/>
            </w:tcBorders>
            <w:shd w:val="clear" w:color="auto" w:fill="auto"/>
            <w:vAlign w:val="center"/>
            <w:hideMark/>
          </w:tcPr>
          <w:p w14:paraId="6487562B"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0</w:t>
            </w:r>
          </w:p>
        </w:tc>
        <w:tc>
          <w:tcPr>
            <w:tcW w:w="940" w:type="dxa"/>
            <w:tcBorders>
              <w:top w:val="nil"/>
              <w:left w:val="nil"/>
              <w:bottom w:val="single" w:sz="4" w:space="0" w:color="auto"/>
              <w:right w:val="single" w:sz="4" w:space="0" w:color="auto"/>
            </w:tcBorders>
            <w:shd w:val="clear" w:color="auto" w:fill="auto"/>
            <w:vAlign w:val="center"/>
            <w:hideMark/>
          </w:tcPr>
          <w:p w14:paraId="3701AC74"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0</w:t>
            </w:r>
          </w:p>
        </w:tc>
        <w:tc>
          <w:tcPr>
            <w:tcW w:w="940" w:type="dxa"/>
            <w:tcBorders>
              <w:top w:val="nil"/>
              <w:left w:val="nil"/>
              <w:bottom w:val="single" w:sz="4" w:space="0" w:color="auto"/>
              <w:right w:val="single" w:sz="4" w:space="0" w:color="auto"/>
            </w:tcBorders>
            <w:shd w:val="clear" w:color="auto" w:fill="auto"/>
            <w:vAlign w:val="center"/>
            <w:hideMark/>
          </w:tcPr>
          <w:p w14:paraId="5641A925"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0</w:t>
            </w:r>
          </w:p>
        </w:tc>
        <w:tc>
          <w:tcPr>
            <w:tcW w:w="941" w:type="dxa"/>
            <w:tcBorders>
              <w:top w:val="nil"/>
              <w:left w:val="nil"/>
              <w:bottom w:val="single" w:sz="4" w:space="0" w:color="auto"/>
              <w:right w:val="single" w:sz="4" w:space="0" w:color="auto"/>
            </w:tcBorders>
            <w:shd w:val="clear" w:color="auto" w:fill="auto"/>
            <w:vAlign w:val="center"/>
            <w:hideMark/>
          </w:tcPr>
          <w:p w14:paraId="3002C377"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0</w:t>
            </w:r>
          </w:p>
        </w:tc>
        <w:tc>
          <w:tcPr>
            <w:tcW w:w="1125" w:type="dxa"/>
            <w:tcBorders>
              <w:top w:val="nil"/>
              <w:left w:val="nil"/>
              <w:bottom w:val="single" w:sz="4" w:space="0" w:color="auto"/>
              <w:right w:val="single" w:sz="4" w:space="0" w:color="auto"/>
            </w:tcBorders>
            <w:shd w:val="clear" w:color="auto" w:fill="auto"/>
            <w:vAlign w:val="center"/>
            <w:hideMark/>
          </w:tcPr>
          <w:p w14:paraId="75116998" w14:textId="77777777" w:rsidR="00B8750E" w:rsidRPr="00E258DC" w:rsidRDefault="00B8750E" w:rsidP="002B3AAB">
            <w:pPr>
              <w:rPr>
                <w:rFonts w:ascii="Cambria" w:hAnsi="Cambria" w:cs="Arial"/>
                <w:color w:val="000000"/>
                <w:sz w:val="22"/>
                <w:szCs w:val="22"/>
              </w:rPr>
            </w:pPr>
            <w:r w:rsidRPr="00E258DC">
              <w:rPr>
                <w:rFonts w:ascii="Cambria" w:hAnsi="Cambria" w:cs="Arial"/>
                <w:color w:val="000000"/>
                <w:sz w:val="22"/>
                <w:szCs w:val="22"/>
              </w:rPr>
              <w:t> </w:t>
            </w:r>
          </w:p>
        </w:tc>
      </w:tr>
      <w:tr w:rsidR="00B8750E" w:rsidRPr="00933201" w14:paraId="7C4AEB6C" w14:textId="77777777" w:rsidTr="00FE0088">
        <w:trPr>
          <w:trHeight w:val="420"/>
        </w:trPr>
        <w:tc>
          <w:tcPr>
            <w:tcW w:w="257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17AECB4" w14:textId="77777777" w:rsidR="00B8750E" w:rsidRPr="00933201" w:rsidRDefault="00B8750E" w:rsidP="002B3AAB">
            <w:pPr>
              <w:jc w:val="center"/>
              <w:rPr>
                <w:rFonts w:ascii="Cambria" w:hAnsi="Cambria" w:cs="Arial"/>
                <w:b/>
                <w:bCs/>
                <w:color w:val="000000"/>
                <w:sz w:val="22"/>
                <w:szCs w:val="22"/>
              </w:rPr>
            </w:pPr>
            <w:r w:rsidRPr="00933201">
              <w:rPr>
                <w:rFonts w:ascii="Cambria" w:hAnsi="Cambria" w:cs="Arial"/>
                <w:b/>
                <w:bCs/>
                <w:color w:val="000000"/>
                <w:sz w:val="22"/>
                <w:szCs w:val="22"/>
              </w:rPr>
              <w:t>TPWODL</w:t>
            </w:r>
          </w:p>
        </w:tc>
        <w:tc>
          <w:tcPr>
            <w:tcW w:w="1022" w:type="dxa"/>
            <w:tcBorders>
              <w:top w:val="nil"/>
              <w:left w:val="nil"/>
              <w:bottom w:val="single" w:sz="4" w:space="0" w:color="auto"/>
              <w:right w:val="single" w:sz="4" w:space="0" w:color="auto"/>
            </w:tcBorders>
            <w:shd w:val="clear" w:color="auto" w:fill="auto"/>
            <w:vAlign w:val="center"/>
            <w:hideMark/>
          </w:tcPr>
          <w:p w14:paraId="43D79CA4"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167</w:t>
            </w:r>
          </w:p>
        </w:tc>
        <w:tc>
          <w:tcPr>
            <w:tcW w:w="1022" w:type="dxa"/>
            <w:tcBorders>
              <w:top w:val="nil"/>
              <w:left w:val="nil"/>
              <w:bottom w:val="single" w:sz="4" w:space="0" w:color="auto"/>
              <w:right w:val="single" w:sz="4" w:space="0" w:color="auto"/>
            </w:tcBorders>
            <w:shd w:val="clear" w:color="auto" w:fill="auto"/>
            <w:vAlign w:val="center"/>
            <w:hideMark/>
          </w:tcPr>
          <w:p w14:paraId="41A124F5"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114</w:t>
            </w:r>
          </w:p>
        </w:tc>
        <w:tc>
          <w:tcPr>
            <w:tcW w:w="943" w:type="dxa"/>
            <w:tcBorders>
              <w:top w:val="nil"/>
              <w:left w:val="nil"/>
              <w:bottom w:val="single" w:sz="4" w:space="0" w:color="auto"/>
              <w:right w:val="single" w:sz="4" w:space="0" w:color="auto"/>
            </w:tcBorders>
            <w:shd w:val="clear" w:color="auto" w:fill="auto"/>
            <w:vAlign w:val="center"/>
            <w:hideMark/>
          </w:tcPr>
          <w:p w14:paraId="5E139BA0"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56</w:t>
            </w:r>
          </w:p>
        </w:tc>
        <w:tc>
          <w:tcPr>
            <w:tcW w:w="940" w:type="dxa"/>
            <w:tcBorders>
              <w:top w:val="nil"/>
              <w:left w:val="nil"/>
              <w:bottom w:val="single" w:sz="4" w:space="0" w:color="auto"/>
              <w:right w:val="single" w:sz="4" w:space="0" w:color="auto"/>
            </w:tcBorders>
            <w:shd w:val="clear" w:color="auto" w:fill="auto"/>
            <w:vAlign w:val="center"/>
            <w:hideMark/>
          </w:tcPr>
          <w:p w14:paraId="3146340D"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29</w:t>
            </w:r>
          </w:p>
        </w:tc>
        <w:tc>
          <w:tcPr>
            <w:tcW w:w="940" w:type="dxa"/>
            <w:tcBorders>
              <w:top w:val="nil"/>
              <w:left w:val="nil"/>
              <w:bottom w:val="single" w:sz="4" w:space="0" w:color="auto"/>
              <w:right w:val="single" w:sz="4" w:space="0" w:color="auto"/>
            </w:tcBorders>
            <w:shd w:val="clear" w:color="auto" w:fill="auto"/>
            <w:vAlign w:val="center"/>
            <w:hideMark/>
          </w:tcPr>
          <w:p w14:paraId="6D4791EA"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9</w:t>
            </w:r>
          </w:p>
        </w:tc>
        <w:tc>
          <w:tcPr>
            <w:tcW w:w="941" w:type="dxa"/>
            <w:tcBorders>
              <w:top w:val="nil"/>
              <w:left w:val="nil"/>
              <w:bottom w:val="single" w:sz="4" w:space="0" w:color="auto"/>
              <w:right w:val="single" w:sz="4" w:space="0" w:color="auto"/>
            </w:tcBorders>
            <w:shd w:val="clear" w:color="auto" w:fill="auto"/>
            <w:vAlign w:val="center"/>
            <w:hideMark/>
          </w:tcPr>
          <w:p w14:paraId="6DB5AAE0" w14:textId="77777777" w:rsidR="00B8750E" w:rsidRPr="00E258DC" w:rsidRDefault="00B8750E" w:rsidP="002B3AAB">
            <w:pPr>
              <w:jc w:val="center"/>
              <w:rPr>
                <w:rFonts w:ascii="Cambria" w:hAnsi="Cambria" w:cs="Arial"/>
                <w:color w:val="000000"/>
                <w:sz w:val="22"/>
                <w:szCs w:val="22"/>
              </w:rPr>
            </w:pPr>
            <w:r w:rsidRPr="00E258DC">
              <w:rPr>
                <w:rFonts w:ascii="Cambria" w:hAnsi="Cambria" w:cs="Arial"/>
                <w:color w:val="000000"/>
                <w:sz w:val="22"/>
                <w:szCs w:val="22"/>
              </w:rPr>
              <w:t>20</w:t>
            </w:r>
          </w:p>
        </w:tc>
        <w:tc>
          <w:tcPr>
            <w:tcW w:w="1125" w:type="dxa"/>
            <w:tcBorders>
              <w:top w:val="nil"/>
              <w:left w:val="nil"/>
              <w:bottom w:val="single" w:sz="4" w:space="0" w:color="auto"/>
              <w:right w:val="single" w:sz="4" w:space="0" w:color="auto"/>
            </w:tcBorders>
            <w:shd w:val="clear" w:color="auto" w:fill="auto"/>
            <w:vAlign w:val="center"/>
            <w:hideMark/>
          </w:tcPr>
          <w:p w14:paraId="6D6950BA" w14:textId="77777777" w:rsidR="00B8750E" w:rsidRPr="00E258DC" w:rsidRDefault="00B8750E" w:rsidP="002B3AAB">
            <w:pPr>
              <w:rPr>
                <w:rFonts w:ascii="Cambria" w:hAnsi="Cambria" w:cs="Arial"/>
                <w:color w:val="000000"/>
                <w:sz w:val="22"/>
                <w:szCs w:val="22"/>
              </w:rPr>
            </w:pPr>
            <w:r w:rsidRPr="00E258DC">
              <w:rPr>
                <w:rFonts w:ascii="Cambria" w:hAnsi="Cambria" w:cs="Arial"/>
                <w:color w:val="000000"/>
                <w:sz w:val="22"/>
                <w:szCs w:val="22"/>
              </w:rPr>
              <w:t> </w:t>
            </w:r>
          </w:p>
        </w:tc>
      </w:tr>
    </w:tbl>
    <w:p w14:paraId="6136982D" w14:textId="77777777" w:rsidR="00B8750E" w:rsidRDefault="00B8750E" w:rsidP="00B8750E">
      <w:pPr>
        <w:spacing w:line="360" w:lineRule="auto"/>
        <w:jc w:val="both"/>
        <w:rPr>
          <w:rFonts w:ascii="Cambria" w:hAnsi="Cambria" w:cs="Arial"/>
        </w:rPr>
      </w:pPr>
    </w:p>
    <w:p w14:paraId="0678DFA0" w14:textId="77777777" w:rsidR="00B8750E" w:rsidRDefault="00B8750E" w:rsidP="00B8750E">
      <w:pPr>
        <w:spacing w:line="360" w:lineRule="auto"/>
        <w:ind w:left="360"/>
        <w:jc w:val="both"/>
        <w:rPr>
          <w:rFonts w:ascii="Cambria" w:hAnsi="Cambria" w:cs="Arial"/>
        </w:rPr>
      </w:pPr>
      <w:r w:rsidRPr="00102112">
        <w:rPr>
          <w:rFonts w:ascii="Cambria" w:hAnsi="Cambria" w:cs="Arial"/>
          <w:b/>
          <w:bCs/>
        </w:rPr>
        <w:t>N.B:</w:t>
      </w:r>
      <w:r w:rsidRPr="00003916">
        <w:rPr>
          <w:rFonts w:ascii="Cambria" w:hAnsi="Cambria" w:cs="Arial"/>
        </w:rPr>
        <w:t xml:space="preserve"> </w:t>
      </w:r>
      <w:r>
        <w:rPr>
          <w:rFonts w:ascii="Cambria" w:hAnsi="Cambria" w:cs="Arial"/>
        </w:rPr>
        <w:t xml:space="preserve">1. Loss level indicated with &gt;4 % is due to some problem in 11 KV feeder meter and the Utility is </w:t>
      </w:r>
      <w:r w:rsidRPr="00003916">
        <w:rPr>
          <w:rFonts w:ascii="Cambria" w:hAnsi="Cambria" w:cs="Arial"/>
        </w:rPr>
        <w:t>in the proces</w:t>
      </w:r>
      <w:r>
        <w:rPr>
          <w:rFonts w:ascii="Cambria" w:hAnsi="Cambria" w:cs="Arial"/>
        </w:rPr>
        <w:t xml:space="preserve">s of rectification of the same. </w:t>
      </w:r>
    </w:p>
    <w:p w14:paraId="6627B877" w14:textId="77777777" w:rsidR="00B8750E" w:rsidRDefault="00B8750E" w:rsidP="00B8750E">
      <w:pPr>
        <w:spacing w:line="360" w:lineRule="auto"/>
        <w:ind w:left="360"/>
        <w:jc w:val="both"/>
        <w:rPr>
          <w:rFonts w:ascii="Cambria" w:hAnsi="Cambria" w:cs="Arial"/>
        </w:rPr>
      </w:pPr>
      <w:r>
        <w:rPr>
          <w:rFonts w:ascii="Cambria" w:hAnsi="Cambria" w:cs="Arial"/>
          <w:b/>
          <w:bCs/>
        </w:rPr>
        <w:t xml:space="preserve">          2.</w:t>
      </w:r>
      <w:r>
        <w:rPr>
          <w:rFonts w:ascii="Cambria" w:hAnsi="Cambria" w:cs="Arial"/>
        </w:rPr>
        <w:t xml:space="preserve"> Bargarh Circle is taken as Model Circle and correction of Metering arrangement both 33KV &amp; 11KV level is under progress.</w:t>
      </w:r>
    </w:p>
    <w:p w14:paraId="1CDCA80A" w14:textId="77777777" w:rsidR="00B8750E" w:rsidRDefault="00B8750E" w:rsidP="00B8750E">
      <w:pPr>
        <w:spacing w:line="360" w:lineRule="auto"/>
        <w:ind w:left="360"/>
        <w:jc w:val="both"/>
        <w:rPr>
          <w:rFonts w:ascii="Cambria" w:hAnsi="Cambria" w:cs="Arial"/>
        </w:rPr>
      </w:pPr>
      <w:r>
        <w:rPr>
          <w:rFonts w:ascii="Cambria" w:hAnsi="Cambria" w:cs="Arial"/>
          <w:b/>
          <w:bCs/>
        </w:rPr>
        <w:t xml:space="preserve">          3.</w:t>
      </w:r>
      <w:r>
        <w:rPr>
          <w:rFonts w:ascii="Cambria" w:hAnsi="Cambria" w:cs="Arial"/>
        </w:rPr>
        <w:t xml:space="preserve"> Similarly in Kalahandi Circle feeder segregation is going on.</w:t>
      </w:r>
    </w:p>
    <w:p w14:paraId="5827564E" w14:textId="77777777" w:rsidR="00B8750E" w:rsidRDefault="00B8750E" w:rsidP="00B8750E">
      <w:pPr>
        <w:spacing w:line="360" w:lineRule="auto"/>
        <w:ind w:left="360"/>
        <w:jc w:val="both"/>
        <w:rPr>
          <w:rFonts w:ascii="Cambria" w:hAnsi="Cambria" w:cs="Arial"/>
        </w:rPr>
      </w:pPr>
      <w:r w:rsidRPr="00003916">
        <w:rPr>
          <w:rFonts w:ascii="Cambria" w:hAnsi="Cambria" w:cs="Arial"/>
        </w:rPr>
        <w:t>However, all 33</w:t>
      </w:r>
      <w:r>
        <w:rPr>
          <w:rFonts w:ascii="Cambria" w:hAnsi="Cambria" w:cs="Arial"/>
        </w:rPr>
        <w:t xml:space="preserve">KV Industrial </w:t>
      </w:r>
      <w:r w:rsidRPr="00003916">
        <w:rPr>
          <w:rFonts w:ascii="Cambria" w:hAnsi="Cambria" w:cs="Arial"/>
        </w:rPr>
        <w:t>feeders of</w:t>
      </w:r>
      <w:r>
        <w:rPr>
          <w:rFonts w:ascii="Cambria" w:hAnsi="Cambria" w:cs="Arial"/>
        </w:rPr>
        <w:t xml:space="preserve"> potential </w:t>
      </w:r>
      <w:r w:rsidRPr="00003916">
        <w:rPr>
          <w:rFonts w:ascii="Cambria" w:hAnsi="Cambria" w:cs="Arial"/>
        </w:rPr>
        <w:t>belt</w:t>
      </w:r>
      <w:r>
        <w:rPr>
          <w:rFonts w:ascii="Cambria" w:hAnsi="Cambria" w:cs="Arial"/>
        </w:rPr>
        <w:t>s</w:t>
      </w:r>
      <w:r w:rsidRPr="00003916">
        <w:rPr>
          <w:rFonts w:ascii="Cambria" w:hAnsi="Cambria" w:cs="Arial"/>
        </w:rPr>
        <w:t xml:space="preserve"> like Rourkela Circle</w:t>
      </w:r>
      <w:r>
        <w:rPr>
          <w:rFonts w:ascii="Cambria" w:hAnsi="Cambria" w:cs="Arial"/>
        </w:rPr>
        <w:t xml:space="preserve"> &amp; Jharsuguda area</w:t>
      </w:r>
      <w:r w:rsidRPr="00003916">
        <w:rPr>
          <w:rFonts w:ascii="Cambria" w:hAnsi="Cambria" w:cs="Arial"/>
        </w:rPr>
        <w:t xml:space="preserve"> are under Energy Audit. </w:t>
      </w:r>
      <w:r>
        <w:rPr>
          <w:rFonts w:ascii="Cambria" w:hAnsi="Cambria" w:cs="Arial"/>
        </w:rPr>
        <w:t>Apart from above</w:t>
      </w:r>
      <w:r w:rsidRPr="00003916">
        <w:rPr>
          <w:rFonts w:ascii="Cambria" w:hAnsi="Cambria" w:cs="Arial"/>
        </w:rPr>
        <w:t>,</w:t>
      </w:r>
      <w:r>
        <w:rPr>
          <w:rFonts w:ascii="Cambria" w:hAnsi="Cambria" w:cs="Arial"/>
        </w:rPr>
        <w:t xml:space="preserve"> </w:t>
      </w:r>
      <w:r w:rsidRPr="00003916">
        <w:rPr>
          <w:rFonts w:ascii="Cambria" w:hAnsi="Cambria" w:cs="Arial"/>
        </w:rPr>
        <w:t>group audit meters have also been installed against group of industries and the energy loss is monitored to check pilferage</w:t>
      </w:r>
      <w:r>
        <w:rPr>
          <w:rFonts w:ascii="Cambria" w:hAnsi="Cambria" w:cs="Arial"/>
        </w:rPr>
        <w:t xml:space="preserve"> if any</w:t>
      </w:r>
      <w:r w:rsidRPr="00003916">
        <w:rPr>
          <w:rFonts w:ascii="Cambria" w:hAnsi="Cambria" w:cs="Arial"/>
        </w:rPr>
        <w:t xml:space="preserve">. </w:t>
      </w:r>
    </w:p>
    <w:p w14:paraId="7826E3E5" w14:textId="77777777" w:rsidR="00B8750E" w:rsidRDefault="00B8750E" w:rsidP="00B8750E">
      <w:pPr>
        <w:spacing w:line="360" w:lineRule="auto"/>
        <w:ind w:left="360"/>
        <w:jc w:val="both"/>
        <w:rPr>
          <w:rFonts w:ascii="Cambria" w:hAnsi="Cambria" w:cs="Arial"/>
        </w:rPr>
      </w:pPr>
      <w:r w:rsidRPr="000F70FE">
        <w:rPr>
          <w:rFonts w:ascii="Cambria" w:hAnsi="Cambria" w:cs="Arial"/>
        </w:rPr>
        <w:lastRenderedPageBreak/>
        <w:t>Also, in industrial ar</w:t>
      </w:r>
      <w:r>
        <w:rPr>
          <w:rFonts w:ascii="Cambria" w:hAnsi="Cambria" w:cs="Arial"/>
        </w:rPr>
        <w:t xml:space="preserve">eas like Rourkela </w:t>
      </w:r>
      <w:proofErr w:type="spellStart"/>
      <w:r>
        <w:rPr>
          <w:rFonts w:ascii="Cambria" w:hAnsi="Cambria" w:cs="Arial"/>
        </w:rPr>
        <w:t>Sadar</w:t>
      </w:r>
      <w:proofErr w:type="spellEnd"/>
      <w:r>
        <w:rPr>
          <w:rFonts w:ascii="Cambria" w:hAnsi="Cambria" w:cs="Arial"/>
        </w:rPr>
        <w:t>, Rajgangpur &amp; Kalunga,</w:t>
      </w:r>
      <w:r w:rsidRPr="000F70FE">
        <w:rPr>
          <w:rFonts w:ascii="Cambria" w:hAnsi="Cambria" w:cs="Arial"/>
        </w:rPr>
        <w:t xml:space="preserve"> where high valued large industrie</w:t>
      </w:r>
      <w:r>
        <w:rPr>
          <w:rFonts w:ascii="Cambria" w:hAnsi="Cambria" w:cs="Arial"/>
        </w:rPr>
        <w:t>s were present, audit metering units are being installed for one to one &amp; group auditing purpose and monthly as well as daily audit</w:t>
      </w:r>
      <w:r w:rsidRPr="000F70FE">
        <w:rPr>
          <w:rFonts w:ascii="Cambria" w:hAnsi="Cambria" w:cs="Arial"/>
        </w:rPr>
        <w:t xml:space="preserve"> </w:t>
      </w:r>
      <w:r>
        <w:rPr>
          <w:rFonts w:ascii="Cambria" w:hAnsi="Cambria" w:cs="Arial"/>
        </w:rPr>
        <w:t xml:space="preserve">being </w:t>
      </w:r>
      <w:r w:rsidRPr="000F70FE">
        <w:rPr>
          <w:rFonts w:ascii="Cambria" w:hAnsi="Cambria" w:cs="Arial"/>
        </w:rPr>
        <w:t xml:space="preserve">carried out in order to find out the loss so that there </w:t>
      </w:r>
      <w:r>
        <w:rPr>
          <w:rFonts w:ascii="Cambria" w:hAnsi="Cambria" w:cs="Arial"/>
        </w:rPr>
        <w:t xml:space="preserve">will be </w:t>
      </w:r>
      <w:r w:rsidRPr="000F70FE">
        <w:rPr>
          <w:rFonts w:ascii="Cambria" w:hAnsi="Cambria" w:cs="Arial"/>
        </w:rPr>
        <w:t>no scop</w:t>
      </w:r>
      <w:r>
        <w:rPr>
          <w:rFonts w:ascii="Cambria" w:hAnsi="Cambria" w:cs="Arial"/>
        </w:rPr>
        <w:t>e for theft of energy. The</w:t>
      </w:r>
      <w:r w:rsidRPr="000F70FE">
        <w:rPr>
          <w:rFonts w:ascii="Cambria" w:hAnsi="Cambria" w:cs="Arial"/>
        </w:rPr>
        <w:t xml:space="preserve"> readings of industri</w:t>
      </w:r>
      <w:r>
        <w:rPr>
          <w:rFonts w:ascii="Cambria" w:hAnsi="Cambria" w:cs="Arial"/>
        </w:rPr>
        <w:t>es &amp; audit Meter were taken through</w:t>
      </w:r>
      <w:r w:rsidRPr="000F70FE">
        <w:rPr>
          <w:rFonts w:ascii="Cambria" w:hAnsi="Cambria" w:cs="Arial"/>
        </w:rPr>
        <w:t xml:space="preserve"> AMR module.</w:t>
      </w:r>
    </w:p>
    <w:p w14:paraId="0701C82C" w14:textId="77777777" w:rsidR="00B8750E" w:rsidRPr="00050967" w:rsidRDefault="00B8750E" w:rsidP="00B8750E">
      <w:pPr>
        <w:spacing w:line="360" w:lineRule="auto"/>
        <w:ind w:left="360"/>
        <w:jc w:val="both"/>
        <w:rPr>
          <w:rFonts w:ascii="Cambria" w:hAnsi="Cambria" w:cs="Arial"/>
        </w:rPr>
      </w:pPr>
    </w:p>
    <w:p w14:paraId="58B53780" w14:textId="10EF821E" w:rsidR="00B8750E" w:rsidRDefault="00B8750E" w:rsidP="00B8750E">
      <w:pPr>
        <w:spacing w:line="360" w:lineRule="auto"/>
        <w:ind w:left="360"/>
        <w:jc w:val="both"/>
        <w:rPr>
          <w:rFonts w:ascii="Cambria" w:hAnsi="Cambria" w:cs="Arial"/>
        </w:rPr>
      </w:pPr>
      <w:r w:rsidRPr="006B68D9">
        <w:rPr>
          <w:rFonts w:ascii="Cambria" w:hAnsi="Cambria" w:cs="Arial"/>
        </w:rPr>
        <w:t>The 33</w:t>
      </w:r>
      <w:r>
        <w:rPr>
          <w:rFonts w:ascii="Cambria" w:hAnsi="Cambria" w:cs="Arial"/>
        </w:rPr>
        <w:t xml:space="preserve">KV </w:t>
      </w:r>
      <w:r w:rsidRPr="006B68D9">
        <w:rPr>
          <w:rFonts w:ascii="Cambria" w:hAnsi="Cambria" w:cs="Arial"/>
        </w:rPr>
        <w:t>ind</w:t>
      </w:r>
      <w:r>
        <w:rPr>
          <w:rFonts w:ascii="Cambria" w:hAnsi="Cambria" w:cs="Arial"/>
        </w:rPr>
        <w:t>ustry audit report for September’21</w:t>
      </w:r>
      <w:r w:rsidRPr="006B68D9">
        <w:rPr>
          <w:rFonts w:ascii="Cambria" w:hAnsi="Cambria" w:cs="Arial"/>
        </w:rPr>
        <w:t xml:space="preserve"> of Rourkela Circle is attached herewith</w:t>
      </w:r>
      <w:r>
        <w:rPr>
          <w:rFonts w:ascii="Cambria" w:hAnsi="Cambria" w:cs="Arial"/>
        </w:rPr>
        <w:t xml:space="preserve"> for reference.</w:t>
      </w:r>
    </w:p>
    <w:tbl>
      <w:tblPr>
        <w:tblW w:w="5399" w:type="pct"/>
        <w:tblCellMar>
          <w:left w:w="0" w:type="dxa"/>
          <w:right w:w="0" w:type="dxa"/>
        </w:tblCellMar>
        <w:tblLook w:val="04A0" w:firstRow="1" w:lastRow="0" w:firstColumn="1" w:lastColumn="0" w:noHBand="0" w:noVBand="1"/>
      </w:tblPr>
      <w:tblGrid>
        <w:gridCol w:w="3308"/>
        <w:gridCol w:w="2211"/>
        <w:gridCol w:w="4458"/>
      </w:tblGrid>
      <w:tr w:rsidR="00B8750E" w:rsidRPr="00CB6D2D" w14:paraId="750C69A4" w14:textId="77777777" w:rsidTr="0048099C">
        <w:trPr>
          <w:trHeight w:val="819"/>
        </w:trPr>
        <w:tc>
          <w:tcPr>
            <w:tcW w:w="16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1F1CF7" w14:textId="77777777" w:rsidR="00B8750E" w:rsidRPr="004B3BEA" w:rsidRDefault="00B8750E" w:rsidP="002B3AAB">
            <w:pPr>
              <w:spacing w:line="360" w:lineRule="auto"/>
              <w:ind w:left="360"/>
              <w:rPr>
                <w:rFonts w:ascii="Cambria" w:hAnsi="Cambria" w:cs="Arial"/>
                <w:b/>
                <w:sz w:val="22"/>
              </w:rPr>
            </w:pPr>
            <w:r w:rsidRPr="004B3BEA">
              <w:rPr>
                <w:rFonts w:ascii="Cambria" w:hAnsi="Cambria" w:cs="Arial"/>
                <w:b/>
                <w:sz w:val="22"/>
              </w:rPr>
              <w:t>Energy Accounting on 33KV Consumers</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A7060D" w14:textId="77777777" w:rsidR="00B8750E" w:rsidRPr="004B3BEA" w:rsidRDefault="00B8750E" w:rsidP="002B3AAB">
            <w:pPr>
              <w:spacing w:line="360" w:lineRule="auto"/>
              <w:ind w:left="360"/>
              <w:rPr>
                <w:rFonts w:ascii="Cambria" w:hAnsi="Cambria" w:cs="Arial"/>
                <w:b/>
                <w:sz w:val="22"/>
              </w:rPr>
            </w:pPr>
            <w:r w:rsidRPr="004B3BEA">
              <w:rPr>
                <w:rFonts w:ascii="Cambria" w:hAnsi="Cambria" w:cs="Arial"/>
                <w:b/>
                <w:sz w:val="22"/>
              </w:rPr>
              <w:t>33KV Consumers Covered</w:t>
            </w:r>
          </w:p>
        </w:tc>
        <w:tc>
          <w:tcPr>
            <w:tcW w:w="2234" w:type="pct"/>
            <w:tcBorders>
              <w:top w:val="single" w:sz="4" w:space="0" w:color="auto"/>
              <w:left w:val="single" w:sz="4" w:space="0" w:color="000000"/>
              <w:bottom w:val="single" w:sz="4" w:space="0" w:color="000000"/>
              <w:right w:val="single" w:sz="8" w:space="0" w:color="000000"/>
            </w:tcBorders>
            <w:shd w:val="clear" w:color="auto" w:fill="auto"/>
            <w:vAlign w:val="center"/>
            <w:hideMark/>
          </w:tcPr>
          <w:p w14:paraId="299FDDCA" w14:textId="77777777" w:rsidR="00B8750E" w:rsidRPr="004B3BEA" w:rsidRDefault="00B8750E" w:rsidP="002B3AAB">
            <w:pPr>
              <w:spacing w:line="360" w:lineRule="auto"/>
              <w:ind w:left="360"/>
              <w:rPr>
                <w:rFonts w:ascii="Cambria" w:hAnsi="Cambria" w:cs="Arial"/>
                <w:b/>
                <w:sz w:val="22"/>
              </w:rPr>
            </w:pPr>
            <w:r w:rsidRPr="004B3BEA">
              <w:rPr>
                <w:rFonts w:ascii="Cambria" w:hAnsi="Cambria" w:cs="Arial"/>
                <w:b/>
                <w:sz w:val="22"/>
              </w:rPr>
              <w:t>Remarks</w:t>
            </w:r>
          </w:p>
        </w:tc>
      </w:tr>
      <w:tr w:rsidR="00B8750E" w:rsidRPr="00CB6D2D" w14:paraId="153D9A15" w14:textId="77777777" w:rsidTr="0048099C">
        <w:trPr>
          <w:trHeight w:val="490"/>
        </w:trPr>
        <w:tc>
          <w:tcPr>
            <w:tcW w:w="16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3DC1EB" w14:textId="77777777" w:rsidR="00B8750E" w:rsidRPr="00286C4B" w:rsidRDefault="00B8750E" w:rsidP="002B3AAB">
            <w:pPr>
              <w:spacing w:line="360" w:lineRule="auto"/>
              <w:ind w:left="360"/>
              <w:jc w:val="both"/>
              <w:rPr>
                <w:rFonts w:ascii="Cambria" w:hAnsi="Cambria" w:cs="Arial"/>
                <w:sz w:val="22"/>
              </w:rPr>
            </w:pPr>
            <w:r w:rsidRPr="00286C4B">
              <w:rPr>
                <w:rFonts w:ascii="Cambria" w:hAnsi="Cambria" w:cs="Arial"/>
                <w:bCs/>
                <w:sz w:val="22"/>
              </w:rPr>
              <w:t>%Age Loss &lt; 1%</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45529F" w14:textId="77777777" w:rsidR="00B8750E" w:rsidRPr="00286C4B" w:rsidRDefault="00B8750E" w:rsidP="002B3AAB">
            <w:pPr>
              <w:spacing w:line="360" w:lineRule="auto"/>
              <w:ind w:left="360"/>
              <w:jc w:val="center"/>
              <w:rPr>
                <w:rFonts w:ascii="Cambria" w:hAnsi="Cambria" w:cs="Arial"/>
                <w:sz w:val="22"/>
              </w:rPr>
            </w:pPr>
            <w:r>
              <w:rPr>
                <w:rFonts w:ascii="Cambria" w:hAnsi="Cambria" w:cs="Arial"/>
                <w:bCs/>
                <w:sz w:val="22"/>
              </w:rPr>
              <w:t>71</w:t>
            </w:r>
          </w:p>
        </w:tc>
        <w:tc>
          <w:tcPr>
            <w:tcW w:w="2234"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227FA084" w14:textId="77777777" w:rsidR="00B8750E" w:rsidRPr="00286C4B" w:rsidRDefault="00B8750E" w:rsidP="002B3AAB">
            <w:pPr>
              <w:spacing w:line="360" w:lineRule="auto"/>
              <w:ind w:left="360"/>
              <w:jc w:val="both"/>
              <w:rPr>
                <w:rFonts w:ascii="Cambria" w:hAnsi="Cambria" w:cs="Arial"/>
                <w:sz w:val="22"/>
              </w:rPr>
            </w:pPr>
            <w:r w:rsidRPr="00286C4B">
              <w:rPr>
                <w:rFonts w:ascii="Cambria" w:hAnsi="Cambria" w:cs="Arial"/>
                <w:bCs/>
                <w:sz w:val="22"/>
              </w:rPr>
              <w:t>Ok</w:t>
            </w:r>
          </w:p>
        </w:tc>
      </w:tr>
      <w:tr w:rsidR="00B8750E" w:rsidRPr="00CB6D2D" w14:paraId="3E9D30BB" w14:textId="77777777" w:rsidTr="0048099C">
        <w:trPr>
          <w:trHeight w:val="536"/>
        </w:trPr>
        <w:tc>
          <w:tcPr>
            <w:tcW w:w="16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4CDEF5" w14:textId="77777777" w:rsidR="00B8750E" w:rsidRPr="00286C4B" w:rsidRDefault="00B8750E" w:rsidP="002B3AAB">
            <w:pPr>
              <w:spacing w:line="360" w:lineRule="auto"/>
              <w:ind w:left="360"/>
              <w:jc w:val="both"/>
              <w:rPr>
                <w:rFonts w:ascii="Cambria" w:hAnsi="Cambria" w:cs="Arial"/>
                <w:sz w:val="22"/>
              </w:rPr>
            </w:pPr>
            <w:r w:rsidRPr="00286C4B">
              <w:rPr>
                <w:rFonts w:ascii="Cambria" w:hAnsi="Cambria" w:cs="Arial"/>
                <w:bCs/>
                <w:sz w:val="22"/>
              </w:rPr>
              <w:t>%Age Loss 1-2%</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B125A35" w14:textId="77777777" w:rsidR="00B8750E" w:rsidRPr="00286C4B" w:rsidRDefault="00B8750E" w:rsidP="002B3AAB">
            <w:pPr>
              <w:spacing w:line="360" w:lineRule="auto"/>
              <w:ind w:left="360"/>
              <w:jc w:val="center"/>
              <w:rPr>
                <w:rFonts w:ascii="Cambria" w:hAnsi="Cambria" w:cs="Arial"/>
                <w:sz w:val="22"/>
              </w:rPr>
            </w:pPr>
            <w:r>
              <w:rPr>
                <w:rFonts w:ascii="Cambria" w:hAnsi="Cambria" w:cs="Arial"/>
                <w:sz w:val="22"/>
              </w:rPr>
              <w:t>8</w:t>
            </w:r>
          </w:p>
        </w:tc>
        <w:tc>
          <w:tcPr>
            <w:tcW w:w="2234"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6A1B912C" w14:textId="77777777" w:rsidR="00B8750E" w:rsidRPr="00286C4B" w:rsidRDefault="00B8750E" w:rsidP="002B3AAB">
            <w:pPr>
              <w:spacing w:line="360" w:lineRule="auto"/>
              <w:ind w:left="360"/>
              <w:jc w:val="both"/>
              <w:rPr>
                <w:rFonts w:ascii="Cambria" w:hAnsi="Cambria" w:cs="Arial"/>
                <w:sz w:val="22"/>
              </w:rPr>
            </w:pPr>
            <w:r w:rsidRPr="00286C4B">
              <w:rPr>
                <w:rFonts w:ascii="Cambria" w:hAnsi="Cambria" w:cs="Arial"/>
                <w:bCs/>
                <w:sz w:val="22"/>
              </w:rPr>
              <w:t>Ok</w:t>
            </w:r>
          </w:p>
        </w:tc>
      </w:tr>
      <w:tr w:rsidR="00B8750E" w:rsidRPr="00CB6D2D" w14:paraId="320A6F27" w14:textId="77777777" w:rsidTr="0048099C">
        <w:trPr>
          <w:trHeight w:val="490"/>
        </w:trPr>
        <w:tc>
          <w:tcPr>
            <w:tcW w:w="16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63576B" w14:textId="77777777" w:rsidR="00B8750E" w:rsidRPr="00286C4B" w:rsidRDefault="00B8750E" w:rsidP="002B3AAB">
            <w:pPr>
              <w:spacing w:line="360" w:lineRule="auto"/>
              <w:ind w:left="360"/>
              <w:jc w:val="both"/>
              <w:rPr>
                <w:rFonts w:ascii="Cambria" w:hAnsi="Cambria" w:cs="Arial"/>
                <w:sz w:val="22"/>
              </w:rPr>
            </w:pPr>
            <w:r w:rsidRPr="00286C4B">
              <w:rPr>
                <w:rFonts w:ascii="Cambria" w:hAnsi="Cambria" w:cs="Arial"/>
                <w:bCs/>
                <w:sz w:val="22"/>
              </w:rPr>
              <w:t xml:space="preserve">%Age Loss 2-3% </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1D636A" w14:textId="77777777" w:rsidR="00B8750E" w:rsidRPr="00286C4B" w:rsidRDefault="00B8750E" w:rsidP="002B3AAB">
            <w:pPr>
              <w:spacing w:line="360" w:lineRule="auto"/>
              <w:ind w:left="360"/>
              <w:jc w:val="center"/>
              <w:rPr>
                <w:rFonts w:ascii="Cambria" w:hAnsi="Cambria" w:cs="Arial"/>
                <w:sz w:val="22"/>
              </w:rPr>
            </w:pPr>
            <w:r>
              <w:rPr>
                <w:rFonts w:ascii="Cambria" w:hAnsi="Cambria" w:cs="Arial"/>
                <w:sz w:val="22"/>
              </w:rPr>
              <w:t>14</w:t>
            </w:r>
          </w:p>
        </w:tc>
        <w:tc>
          <w:tcPr>
            <w:tcW w:w="2234"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2F7B8E2F" w14:textId="77777777" w:rsidR="00B8750E" w:rsidRPr="00286C4B" w:rsidRDefault="00B8750E" w:rsidP="002B3AAB">
            <w:pPr>
              <w:spacing w:line="360" w:lineRule="auto"/>
              <w:ind w:left="360"/>
              <w:jc w:val="both"/>
              <w:rPr>
                <w:rFonts w:ascii="Cambria" w:hAnsi="Cambria" w:cs="Arial"/>
                <w:sz w:val="22"/>
              </w:rPr>
            </w:pPr>
            <w:r w:rsidRPr="00286C4B">
              <w:rPr>
                <w:rFonts w:ascii="Cambria" w:hAnsi="Cambria" w:cs="Arial"/>
                <w:bCs/>
                <w:sz w:val="22"/>
              </w:rPr>
              <w:t>Ok</w:t>
            </w:r>
          </w:p>
        </w:tc>
      </w:tr>
      <w:tr w:rsidR="00B8750E" w:rsidRPr="00CB6D2D" w14:paraId="63F2B8CE" w14:textId="77777777" w:rsidTr="0048099C">
        <w:trPr>
          <w:trHeight w:val="1016"/>
        </w:trPr>
        <w:tc>
          <w:tcPr>
            <w:tcW w:w="16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56E8FC" w14:textId="77777777" w:rsidR="00B8750E" w:rsidRPr="00286C4B" w:rsidRDefault="00B8750E" w:rsidP="002B3AAB">
            <w:pPr>
              <w:spacing w:line="360" w:lineRule="auto"/>
              <w:ind w:left="360"/>
              <w:jc w:val="both"/>
              <w:rPr>
                <w:rFonts w:ascii="Cambria" w:hAnsi="Cambria" w:cs="Arial"/>
                <w:sz w:val="22"/>
              </w:rPr>
            </w:pPr>
            <w:r w:rsidRPr="00286C4B">
              <w:rPr>
                <w:rFonts w:ascii="Cambria" w:hAnsi="Cambria" w:cs="Arial"/>
                <w:bCs/>
                <w:sz w:val="22"/>
              </w:rPr>
              <w:t xml:space="preserve">%age </w:t>
            </w:r>
            <w:proofErr w:type="gramStart"/>
            <w:r w:rsidRPr="00286C4B">
              <w:rPr>
                <w:rFonts w:ascii="Cambria" w:hAnsi="Cambria" w:cs="Arial"/>
                <w:bCs/>
                <w:sz w:val="22"/>
              </w:rPr>
              <w:t>Loss  3</w:t>
            </w:r>
            <w:proofErr w:type="gramEnd"/>
            <w:r w:rsidRPr="00286C4B">
              <w:rPr>
                <w:rFonts w:ascii="Cambria" w:hAnsi="Cambria" w:cs="Arial"/>
                <w:bCs/>
                <w:sz w:val="22"/>
              </w:rPr>
              <w:t xml:space="preserve">-4% </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34DFC5" w14:textId="77777777" w:rsidR="00B8750E" w:rsidRPr="00286C4B" w:rsidRDefault="00B8750E" w:rsidP="002B3AAB">
            <w:pPr>
              <w:spacing w:line="360" w:lineRule="auto"/>
              <w:ind w:left="360"/>
              <w:jc w:val="center"/>
              <w:rPr>
                <w:rFonts w:ascii="Cambria" w:hAnsi="Cambria" w:cs="Arial"/>
                <w:sz w:val="22"/>
              </w:rPr>
            </w:pPr>
            <w:r>
              <w:rPr>
                <w:rFonts w:ascii="Cambria" w:hAnsi="Cambria" w:cs="Arial"/>
                <w:sz w:val="22"/>
              </w:rPr>
              <w:t>4</w:t>
            </w:r>
          </w:p>
        </w:tc>
        <w:tc>
          <w:tcPr>
            <w:tcW w:w="2234"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41794256" w14:textId="77777777" w:rsidR="00B8750E" w:rsidRPr="00286C4B" w:rsidRDefault="00B8750E" w:rsidP="002B3AAB">
            <w:pPr>
              <w:spacing w:line="360" w:lineRule="auto"/>
              <w:ind w:left="360"/>
              <w:jc w:val="both"/>
              <w:rPr>
                <w:rFonts w:ascii="Cambria" w:hAnsi="Cambria" w:cs="Arial"/>
                <w:sz w:val="22"/>
              </w:rPr>
            </w:pPr>
            <w:r w:rsidRPr="00286C4B">
              <w:rPr>
                <w:rFonts w:ascii="Cambria" w:hAnsi="Cambria" w:cs="Arial"/>
                <w:bCs/>
                <w:sz w:val="22"/>
              </w:rPr>
              <w:t>The loss is completel</w:t>
            </w:r>
            <w:r>
              <w:rPr>
                <w:rFonts w:ascii="Cambria" w:hAnsi="Cambria" w:cs="Arial"/>
                <w:bCs/>
                <w:sz w:val="22"/>
              </w:rPr>
              <w:t xml:space="preserve">y line loss and it is due to </w:t>
            </w:r>
            <w:r w:rsidRPr="00286C4B">
              <w:rPr>
                <w:rFonts w:ascii="Cambria" w:hAnsi="Cambria" w:cs="Arial"/>
                <w:bCs/>
                <w:sz w:val="22"/>
              </w:rPr>
              <w:t xml:space="preserve">Long Feeder (more than 40 Km) and undersized Conductor. </w:t>
            </w:r>
          </w:p>
        </w:tc>
      </w:tr>
      <w:tr w:rsidR="00B8750E" w:rsidRPr="00CB6D2D" w14:paraId="533FA186" w14:textId="77777777" w:rsidTr="0048099C">
        <w:trPr>
          <w:trHeight w:val="588"/>
        </w:trPr>
        <w:tc>
          <w:tcPr>
            <w:tcW w:w="16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A8A654" w14:textId="77777777" w:rsidR="00B8750E" w:rsidRPr="00286C4B" w:rsidRDefault="00B8750E" w:rsidP="002B3AAB">
            <w:pPr>
              <w:spacing w:line="360" w:lineRule="auto"/>
              <w:ind w:left="360"/>
              <w:jc w:val="both"/>
              <w:rPr>
                <w:rFonts w:ascii="Cambria" w:hAnsi="Cambria" w:cs="Arial"/>
                <w:sz w:val="22"/>
              </w:rPr>
            </w:pPr>
            <w:r w:rsidRPr="00286C4B">
              <w:rPr>
                <w:rFonts w:ascii="Cambria" w:hAnsi="Cambria" w:cs="Arial"/>
                <w:bCs/>
                <w:sz w:val="22"/>
              </w:rPr>
              <w:t xml:space="preserve">%age </w:t>
            </w:r>
            <w:proofErr w:type="gramStart"/>
            <w:r w:rsidRPr="00286C4B">
              <w:rPr>
                <w:rFonts w:ascii="Cambria" w:hAnsi="Cambria" w:cs="Arial"/>
                <w:bCs/>
                <w:sz w:val="22"/>
              </w:rPr>
              <w:t>Loss  &gt;</w:t>
            </w:r>
            <w:proofErr w:type="gramEnd"/>
            <w:r w:rsidRPr="00286C4B">
              <w:rPr>
                <w:rFonts w:ascii="Cambria" w:hAnsi="Cambria" w:cs="Arial"/>
                <w:bCs/>
                <w:sz w:val="22"/>
              </w:rPr>
              <w:t>4%</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01C924" w14:textId="77777777" w:rsidR="00B8750E" w:rsidRPr="00286C4B" w:rsidRDefault="00B8750E" w:rsidP="002B3AAB">
            <w:pPr>
              <w:spacing w:line="360" w:lineRule="auto"/>
              <w:ind w:left="360"/>
              <w:jc w:val="center"/>
              <w:rPr>
                <w:rFonts w:ascii="Cambria" w:hAnsi="Cambria" w:cs="Arial"/>
                <w:sz w:val="22"/>
              </w:rPr>
            </w:pPr>
            <w:r>
              <w:rPr>
                <w:rFonts w:ascii="Cambria" w:hAnsi="Cambria" w:cs="Arial"/>
                <w:sz w:val="22"/>
              </w:rPr>
              <w:t>1</w:t>
            </w:r>
          </w:p>
        </w:tc>
        <w:tc>
          <w:tcPr>
            <w:tcW w:w="2234"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558E682E" w14:textId="77777777" w:rsidR="00B8750E" w:rsidRPr="00286C4B" w:rsidRDefault="00B8750E" w:rsidP="002B3AAB">
            <w:pPr>
              <w:spacing w:line="360" w:lineRule="auto"/>
              <w:ind w:left="360"/>
              <w:jc w:val="both"/>
              <w:rPr>
                <w:rFonts w:ascii="Cambria" w:hAnsi="Cambria" w:cs="Arial"/>
                <w:sz w:val="22"/>
              </w:rPr>
            </w:pPr>
            <w:r w:rsidRPr="00286C4B">
              <w:rPr>
                <w:rFonts w:ascii="Cambria" w:hAnsi="Cambria" w:cs="Arial"/>
                <w:bCs/>
                <w:sz w:val="22"/>
              </w:rPr>
              <w:t>Unit difference is very low</w:t>
            </w:r>
          </w:p>
        </w:tc>
      </w:tr>
      <w:tr w:rsidR="00B8750E" w:rsidRPr="00CB6D2D" w14:paraId="48A2BFA6" w14:textId="77777777" w:rsidTr="0048099C">
        <w:trPr>
          <w:trHeight w:val="413"/>
        </w:trPr>
        <w:tc>
          <w:tcPr>
            <w:tcW w:w="1658" w:type="pct"/>
            <w:tcBorders>
              <w:top w:val="single" w:sz="4" w:space="0" w:color="000000"/>
              <w:left w:val="single" w:sz="8"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B247256" w14:textId="77777777" w:rsidR="00B8750E" w:rsidRPr="004B3BEA" w:rsidRDefault="00B8750E" w:rsidP="002B3AAB">
            <w:pPr>
              <w:spacing w:line="360" w:lineRule="auto"/>
              <w:ind w:left="360"/>
              <w:jc w:val="both"/>
              <w:rPr>
                <w:rFonts w:ascii="Cambria" w:hAnsi="Cambria" w:cs="Arial"/>
                <w:b/>
                <w:sz w:val="22"/>
              </w:rPr>
            </w:pPr>
            <w:r w:rsidRPr="004B3BEA">
              <w:rPr>
                <w:rFonts w:ascii="Cambria" w:hAnsi="Cambria" w:cs="Arial"/>
                <w:b/>
                <w:sz w:val="22"/>
              </w:rPr>
              <w:t>Grand Total</w:t>
            </w:r>
          </w:p>
        </w:tc>
        <w:tc>
          <w:tcPr>
            <w:tcW w:w="1108"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0433338" w14:textId="77777777" w:rsidR="00B8750E" w:rsidRPr="004B3BEA" w:rsidRDefault="00B8750E" w:rsidP="002B3AAB">
            <w:pPr>
              <w:spacing w:line="360" w:lineRule="auto"/>
              <w:ind w:left="360"/>
              <w:jc w:val="center"/>
              <w:rPr>
                <w:rFonts w:ascii="Cambria" w:hAnsi="Cambria" w:cs="Arial"/>
                <w:b/>
                <w:sz w:val="22"/>
              </w:rPr>
            </w:pPr>
            <w:r>
              <w:rPr>
                <w:rFonts w:ascii="Cambria" w:hAnsi="Cambria" w:cs="Arial"/>
                <w:b/>
                <w:sz w:val="22"/>
              </w:rPr>
              <w:t>98</w:t>
            </w:r>
          </w:p>
        </w:tc>
        <w:tc>
          <w:tcPr>
            <w:tcW w:w="2234" w:type="pct"/>
            <w:tcBorders>
              <w:top w:val="single" w:sz="4" w:space="0" w:color="000000"/>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10CD5A" w14:textId="77777777" w:rsidR="00B8750E" w:rsidRPr="00286C4B" w:rsidRDefault="00B8750E" w:rsidP="002B3AAB">
            <w:pPr>
              <w:spacing w:line="360" w:lineRule="auto"/>
              <w:ind w:left="360"/>
              <w:jc w:val="both"/>
              <w:rPr>
                <w:rFonts w:ascii="Cambria" w:hAnsi="Cambria" w:cs="Arial"/>
                <w:sz w:val="22"/>
              </w:rPr>
            </w:pPr>
            <w:r w:rsidRPr="00286C4B">
              <w:rPr>
                <w:rFonts w:ascii="Cambria" w:hAnsi="Cambria" w:cs="Arial"/>
                <w:bCs/>
                <w:sz w:val="22"/>
              </w:rPr>
              <w:t> </w:t>
            </w:r>
          </w:p>
        </w:tc>
      </w:tr>
    </w:tbl>
    <w:p w14:paraId="68F64829" w14:textId="77777777" w:rsidR="005E732C" w:rsidRDefault="005E732C" w:rsidP="00B8750E">
      <w:pPr>
        <w:widowControl w:val="0"/>
        <w:autoSpaceDE w:val="0"/>
        <w:autoSpaceDN w:val="0"/>
        <w:adjustRightInd w:val="0"/>
        <w:spacing w:line="360" w:lineRule="auto"/>
        <w:ind w:right="-10"/>
        <w:jc w:val="center"/>
        <w:rPr>
          <w:rFonts w:ascii="Cambria" w:hAnsi="Cambria"/>
          <w:b/>
          <w:szCs w:val="20"/>
          <w:u w:val="single"/>
        </w:rPr>
      </w:pPr>
    </w:p>
    <w:p w14:paraId="42C8F39F" w14:textId="191C2CFB" w:rsidR="00B8750E" w:rsidRPr="00E9762C" w:rsidRDefault="00B8750E" w:rsidP="00B8750E">
      <w:pPr>
        <w:widowControl w:val="0"/>
        <w:autoSpaceDE w:val="0"/>
        <w:autoSpaceDN w:val="0"/>
        <w:adjustRightInd w:val="0"/>
        <w:spacing w:line="360" w:lineRule="auto"/>
        <w:ind w:right="-10"/>
        <w:jc w:val="center"/>
        <w:rPr>
          <w:rFonts w:ascii="Cambria" w:hAnsi="Cambria"/>
          <w:b/>
          <w:szCs w:val="20"/>
          <w:u w:val="single"/>
        </w:rPr>
      </w:pPr>
      <w:r w:rsidRPr="00E9762C">
        <w:rPr>
          <w:rFonts w:ascii="Cambria" w:hAnsi="Cambria"/>
          <w:b/>
          <w:szCs w:val="20"/>
          <w:u w:val="single"/>
        </w:rPr>
        <w:t>Action Plan and Fund requirement:</w:t>
      </w:r>
    </w:p>
    <w:p w14:paraId="3236E64A" w14:textId="77777777" w:rsidR="00B8750E" w:rsidRPr="00646AB3" w:rsidRDefault="00B8750E" w:rsidP="00B8750E">
      <w:pPr>
        <w:widowControl w:val="0"/>
        <w:autoSpaceDE w:val="0"/>
        <w:autoSpaceDN w:val="0"/>
        <w:adjustRightInd w:val="0"/>
        <w:spacing w:line="360" w:lineRule="auto"/>
        <w:ind w:right="-10"/>
        <w:rPr>
          <w:rFonts w:ascii="Cambria" w:hAnsi="Cambria"/>
          <w:szCs w:val="18"/>
        </w:rPr>
      </w:pPr>
      <w:r>
        <w:rPr>
          <w:rFonts w:ascii="Cambria" w:hAnsi="Cambria"/>
          <w:sz w:val="22"/>
          <w:szCs w:val="18"/>
        </w:rPr>
        <w:t>1</w:t>
      </w:r>
      <w:r w:rsidRPr="00646AB3">
        <w:rPr>
          <w:rFonts w:ascii="Cambria" w:hAnsi="Cambria"/>
          <w:szCs w:val="18"/>
        </w:rPr>
        <w:t xml:space="preserve">. We have targeted for auditing of minimum 78 </w:t>
      </w:r>
      <w:proofErr w:type="spellStart"/>
      <w:r w:rsidRPr="00646AB3">
        <w:rPr>
          <w:rFonts w:ascii="Cambria" w:hAnsi="Cambria"/>
          <w:szCs w:val="18"/>
        </w:rPr>
        <w:t>nos</w:t>
      </w:r>
      <w:proofErr w:type="spellEnd"/>
      <w:r w:rsidRPr="00646AB3">
        <w:rPr>
          <w:rFonts w:ascii="Cambria" w:hAnsi="Cambria"/>
          <w:szCs w:val="18"/>
        </w:rPr>
        <w:t xml:space="preserve"> of additional high valued industrial consumers by the end of Dec’2022.</w:t>
      </w:r>
    </w:p>
    <w:p w14:paraId="0FED4AAD" w14:textId="71229E38" w:rsidR="00B8750E" w:rsidRDefault="00B8750E" w:rsidP="0048099C">
      <w:pPr>
        <w:widowControl w:val="0"/>
        <w:autoSpaceDE w:val="0"/>
        <w:autoSpaceDN w:val="0"/>
        <w:adjustRightInd w:val="0"/>
        <w:spacing w:line="360" w:lineRule="auto"/>
        <w:ind w:right="-10"/>
        <w:rPr>
          <w:rFonts w:ascii="Cambria" w:hAnsi="Cambria" w:cs="Arial"/>
          <w:b/>
        </w:rPr>
      </w:pPr>
      <w:r w:rsidRPr="00646AB3">
        <w:rPr>
          <w:rFonts w:ascii="Cambria" w:hAnsi="Cambria"/>
          <w:szCs w:val="18"/>
        </w:rPr>
        <w:t xml:space="preserve">2. We have targeted for installation of 270 </w:t>
      </w:r>
      <w:proofErr w:type="spellStart"/>
      <w:r w:rsidRPr="00646AB3">
        <w:rPr>
          <w:rFonts w:ascii="Cambria" w:hAnsi="Cambria"/>
          <w:szCs w:val="18"/>
        </w:rPr>
        <w:t>nos</w:t>
      </w:r>
      <w:proofErr w:type="spellEnd"/>
      <w:r w:rsidRPr="00646AB3">
        <w:rPr>
          <w:rFonts w:ascii="Cambria" w:hAnsi="Cambria"/>
          <w:szCs w:val="18"/>
        </w:rPr>
        <w:t xml:space="preserve"> of PSS incomer Meters by installing metering units at boundary points of 33/11 KV substations by the end of Dec’2022.</w:t>
      </w:r>
    </w:p>
    <w:tbl>
      <w:tblPr>
        <w:tblW w:w="9678" w:type="dxa"/>
        <w:tblInd w:w="93" w:type="dxa"/>
        <w:tblLook w:val="04A0" w:firstRow="1" w:lastRow="0" w:firstColumn="1" w:lastColumn="0" w:noHBand="0" w:noVBand="1"/>
      </w:tblPr>
      <w:tblGrid>
        <w:gridCol w:w="660"/>
        <w:gridCol w:w="1583"/>
        <w:gridCol w:w="2057"/>
        <w:gridCol w:w="1091"/>
        <w:gridCol w:w="1554"/>
        <w:gridCol w:w="1530"/>
        <w:gridCol w:w="1203"/>
      </w:tblGrid>
      <w:tr w:rsidR="00B8750E" w:rsidRPr="003748C8" w14:paraId="19E106B1" w14:textId="77777777" w:rsidTr="0048099C">
        <w:trPr>
          <w:trHeight w:val="227"/>
        </w:trPr>
        <w:tc>
          <w:tcPr>
            <w:tcW w:w="967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D567C08" w14:textId="77777777" w:rsidR="00B8750E" w:rsidRPr="003748C8" w:rsidRDefault="00B8750E" w:rsidP="002B3AAB">
            <w:pPr>
              <w:jc w:val="center"/>
              <w:rPr>
                <w:rFonts w:ascii="Calibri" w:hAnsi="Calibri" w:cs="Calibri"/>
                <w:b/>
                <w:bCs/>
                <w:color w:val="000000"/>
                <w:sz w:val="22"/>
                <w:szCs w:val="22"/>
              </w:rPr>
            </w:pPr>
            <w:r w:rsidRPr="003748C8">
              <w:rPr>
                <w:rFonts w:ascii="Calibri" w:hAnsi="Calibri" w:cs="Calibri"/>
                <w:b/>
                <w:bCs/>
                <w:color w:val="000000"/>
                <w:sz w:val="22"/>
                <w:szCs w:val="22"/>
              </w:rPr>
              <w:t xml:space="preserve">BUDGET REQUIRED FOR 11 </w:t>
            </w:r>
            <w:r>
              <w:rPr>
                <w:rFonts w:ascii="Calibri" w:hAnsi="Calibri" w:cs="Calibri"/>
                <w:b/>
                <w:bCs/>
                <w:color w:val="000000"/>
                <w:sz w:val="22"/>
                <w:szCs w:val="22"/>
              </w:rPr>
              <w:t xml:space="preserve">KV </w:t>
            </w:r>
            <w:r w:rsidRPr="003748C8">
              <w:rPr>
                <w:rFonts w:ascii="Calibri" w:hAnsi="Calibri" w:cs="Calibri"/>
                <w:b/>
                <w:bCs/>
                <w:color w:val="000000"/>
                <w:sz w:val="22"/>
                <w:szCs w:val="22"/>
              </w:rPr>
              <w:t>&amp; 33</w:t>
            </w:r>
            <w:r>
              <w:rPr>
                <w:rFonts w:ascii="Calibri" w:hAnsi="Calibri" w:cs="Calibri"/>
                <w:b/>
                <w:bCs/>
                <w:color w:val="000000"/>
                <w:sz w:val="22"/>
                <w:szCs w:val="22"/>
              </w:rPr>
              <w:t xml:space="preserve">KV </w:t>
            </w:r>
            <w:r w:rsidRPr="003748C8">
              <w:rPr>
                <w:rFonts w:ascii="Calibri" w:hAnsi="Calibri" w:cs="Calibri"/>
                <w:b/>
                <w:bCs/>
                <w:color w:val="000000"/>
                <w:sz w:val="22"/>
                <w:szCs w:val="22"/>
              </w:rPr>
              <w:t>HIGH VALUED INDUSTRY AUDIT WITH AMR</w:t>
            </w:r>
          </w:p>
        </w:tc>
      </w:tr>
      <w:tr w:rsidR="00B8750E" w:rsidRPr="003748C8" w14:paraId="624E3190" w14:textId="77777777" w:rsidTr="0048099C">
        <w:trPr>
          <w:trHeight w:val="227"/>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8CA6839" w14:textId="77777777" w:rsidR="00B8750E" w:rsidRPr="003748C8" w:rsidRDefault="00B8750E" w:rsidP="002B3AAB">
            <w:pPr>
              <w:jc w:val="center"/>
              <w:rPr>
                <w:rFonts w:ascii="Calibri" w:hAnsi="Calibri" w:cs="Calibri"/>
                <w:b/>
                <w:bCs/>
                <w:color w:val="000000"/>
                <w:sz w:val="22"/>
                <w:szCs w:val="22"/>
              </w:rPr>
            </w:pPr>
            <w:proofErr w:type="spellStart"/>
            <w:r w:rsidRPr="003748C8">
              <w:rPr>
                <w:rFonts w:ascii="Calibri" w:hAnsi="Calibri" w:cs="Calibri"/>
                <w:b/>
                <w:bCs/>
                <w:color w:val="000000"/>
                <w:sz w:val="22"/>
                <w:szCs w:val="22"/>
              </w:rPr>
              <w:t>Sl</w:t>
            </w:r>
            <w:proofErr w:type="spellEnd"/>
            <w:r w:rsidRPr="003748C8">
              <w:rPr>
                <w:rFonts w:ascii="Calibri" w:hAnsi="Calibri" w:cs="Calibri"/>
                <w:b/>
                <w:bCs/>
                <w:color w:val="000000"/>
                <w:sz w:val="22"/>
                <w:szCs w:val="22"/>
              </w:rPr>
              <w:t xml:space="preserve"> No.</w:t>
            </w:r>
          </w:p>
        </w:tc>
        <w:tc>
          <w:tcPr>
            <w:tcW w:w="1583" w:type="dxa"/>
            <w:tcBorders>
              <w:top w:val="nil"/>
              <w:left w:val="nil"/>
              <w:bottom w:val="single" w:sz="4" w:space="0" w:color="auto"/>
              <w:right w:val="single" w:sz="4" w:space="0" w:color="auto"/>
            </w:tcBorders>
            <w:shd w:val="clear" w:color="auto" w:fill="auto"/>
            <w:noWrap/>
            <w:vAlign w:val="center"/>
            <w:hideMark/>
          </w:tcPr>
          <w:p w14:paraId="380D4E31" w14:textId="77777777" w:rsidR="00B8750E" w:rsidRPr="003748C8" w:rsidRDefault="00B8750E" w:rsidP="002B3AAB">
            <w:pPr>
              <w:jc w:val="center"/>
              <w:rPr>
                <w:rFonts w:ascii="Calibri" w:hAnsi="Calibri" w:cs="Calibri"/>
                <w:b/>
                <w:bCs/>
                <w:color w:val="000000"/>
                <w:sz w:val="22"/>
                <w:szCs w:val="22"/>
              </w:rPr>
            </w:pPr>
            <w:r w:rsidRPr="003748C8">
              <w:rPr>
                <w:rFonts w:ascii="Calibri" w:hAnsi="Calibri" w:cs="Calibri"/>
                <w:b/>
                <w:bCs/>
                <w:color w:val="000000"/>
                <w:sz w:val="22"/>
                <w:szCs w:val="22"/>
              </w:rPr>
              <w:t>Name of Item</w:t>
            </w:r>
          </w:p>
        </w:tc>
        <w:tc>
          <w:tcPr>
            <w:tcW w:w="2057" w:type="dxa"/>
            <w:tcBorders>
              <w:top w:val="nil"/>
              <w:left w:val="nil"/>
              <w:bottom w:val="single" w:sz="4" w:space="0" w:color="auto"/>
              <w:right w:val="single" w:sz="4" w:space="0" w:color="auto"/>
            </w:tcBorders>
            <w:shd w:val="clear" w:color="auto" w:fill="auto"/>
            <w:vAlign w:val="center"/>
            <w:hideMark/>
          </w:tcPr>
          <w:p w14:paraId="717D6E76" w14:textId="77777777" w:rsidR="00B8750E" w:rsidRPr="003748C8" w:rsidRDefault="00B8750E" w:rsidP="002B3AAB">
            <w:pPr>
              <w:jc w:val="center"/>
              <w:rPr>
                <w:rFonts w:ascii="Calibri" w:hAnsi="Calibri" w:cs="Calibri"/>
                <w:b/>
                <w:bCs/>
                <w:color w:val="000000"/>
                <w:sz w:val="22"/>
                <w:szCs w:val="22"/>
              </w:rPr>
            </w:pPr>
            <w:r w:rsidRPr="003748C8">
              <w:rPr>
                <w:rFonts w:ascii="Calibri" w:hAnsi="Calibri" w:cs="Calibri"/>
                <w:b/>
                <w:bCs/>
                <w:color w:val="000000"/>
                <w:sz w:val="22"/>
                <w:szCs w:val="22"/>
              </w:rPr>
              <w:t>Ratio/Capacity of Item</w:t>
            </w:r>
          </w:p>
        </w:tc>
        <w:tc>
          <w:tcPr>
            <w:tcW w:w="1091" w:type="dxa"/>
            <w:tcBorders>
              <w:top w:val="nil"/>
              <w:left w:val="nil"/>
              <w:bottom w:val="single" w:sz="4" w:space="0" w:color="auto"/>
              <w:right w:val="single" w:sz="4" w:space="0" w:color="auto"/>
            </w:tcBorders>
            <w:shd w:val="clear" w:color="auto" w:fill="auto"/>
            <w:noWrap/>
            <w:vAlign w:val="center"/>
            <w:hideMark/>
          </w:tcPr>
          <w:p w14:paraId="74039BB3" w14:textId="77777777" w:rsidR="00B8750E" w:rsidRPr="003748C8" w:rsidRDefault="00B8750E" w:rsidP="002B3AAB">
            <w:pPr>
              <w:jc w:val="center"/>
              <w:rPr>
                <w:rFonts w:ascii="Calibri" w:hAnsi="Calibri" w:cs="Calibri"/>
                <w:b/>
                <w:bCs/>
                <w:color w:val="000000"/>
                <w:sz w:val="22"/>
                <w:szCs w:val="22"/>
              </w:rPr>
            </w:pPr>
            <w:r w:rsidRPr="003748C8">
              <w:rPr>
                <w:rFonts w:ascii="Calibri" w:hAnsi="Calibri" w:cs="Calibri"/>
                <w:b/>
                <w:bCs/>
                <w:color w:val="000000"/>
                <w:sz w:val="22"/>
                <w:szCs w:val="22"/>
              </w:rPr>
              <w:t>Quantity</w:t>
            </w:r>
          </w:p>
        </w:tc>
        <w:tc>
          <w:tcPr>
            <w:tcW w:w="1554" w:type="dxa"/>
            <w:tcBorders>
              <w:top w:val="nil"/>
              <w:left w:val="nil"/>
              <w:bottom w:val="single" w:sz="4" w:space="0" w:color="auto"/>
              <w:right w:val="single" w:sz="4" w:space="0" w:color="auto"/>
            </w:tcBorders>
            <w:shd w:val="clear" w:color="auto" w:fill="auto"/>
            <w:noWrap/>
            <w:vAlign w:val="center"/>
            <w:hideMark/>
          </w:tcPr>
          <w:p w14:paraId="49792587" w14:textId="77777777" w:rsidR="00B8750E" w:rsidRPr="003748C8" w:rsidRDefault="00B8750E" w:rsidP="002B3AAB">
            <w:pPr>
              <w:jc w:val="center"/>
              <w:rPr>
                <w:rFonts w:ascii="Calibri" w:hAnsi="Calibri" w:cs="Calibri"/>
                <w:b/>
                <w:bCs/>
                <w:color w:val="000000"/>
                <w:sz w:val="22"/>
                <w:szCs w:val="22"/>
              </w:rPr>
            </w:pPr>
            <w:r w:rsidRPr="003748C8">
              <w:rPr>
                <w:rFonts w:ascii="Calibri" w:hAnsi="Calibri" w:cs="Calibri"/>
                <w:b/>
                <w:bCs/>
                <w:color w:val="000000"/>
                <w:sz w:val="22"/>
                <w:szCs w:val="22"/>
              </w:rPr>
              <w:t>Rate/Piece (Rs)</w:t>
            </w:r>
          </w:p>
        </w:tc>
        <w:tc>
          <w:tcPr>
            <w:tcW w:w="1530" w:type="dxa"/>
            <w:tcBorders>
              <w:top w:val="nil"/>
              <w:left w:val="nil"/>
              <w:bottom w:val="single" w:sz="4" w:space="0" w:color="auto"/>
              <w:right w:val="single" w:sz="4" w:space="0" w:color="auto"/>
            </w:tcBorders>
            <w:shd w:val="clear" w:color="auto" w:fill="auto"/>
            <w:noWrap/>
            <w:vAlign w:val="center"/>
            <w:hideMark/>
          </w:tcPr>
          <w:p w14:paraId="47A17D7D" w14:textId="77777777" w:rsidR="00B8750E" w:rsidRPr="003748C8" w:rsidRDefault="00B8750E" w:rsidP="002B3AAB">
            <w:pPr>
              <w:jc w:val="center"/>
              <w:rPr>
                <w:rFonts w:ascii="Calibri" w:hAnsi="Calibri" w:cs="Calibri"/>
                <w:b/>
                <w:bCs/>
                <w:color w:val="000000"/>
                <w:sz w:val="22"/>
                <w:szCs w:val="22"/>
              </w:rPr>
            </w:pPr>
            <w:r w:rsidRPr="003748C8">
              <w:rPr>
                <w:rFonts w:ascii="Calibri" w:hAnsi="Calibri" w:cs="Calibri"/>
                <w:b/>
                <w:bCs/>
                <w:color w:val="000000"/>
                <w:sz w:val="22"/>
                <w:szCs w:val="22"/>
              </w:rPr>
              <w:t>Total Cost (Rs)</w:t>
            </w:r>
          </w:p>
        </w:tc>
        <w:tc>
          <w:tcPr>
            <w:tcW w:w="1203" w:type="dxa"/>
            <w:tcBorders>
              <w:top w:val="nil"/>
              <w:left w:val="nil"/>
              <w:bottom w:val="single" w:sz="4" w:space="0" w:color="auto"/>
              <w:right w:val="single" w:sz="4" w:space="0" w:color="auto"/>
            </w:tcBorders>
            <w:shd w:val="clear" w:color="auto" w:fill="auto"/>
            <w:noWrap/>
            <w:vAlign w:val="center"/>
            <w:hideMark/>
          </w:tcPr>
          <w:p w14:paraId="19580F43" w14:textId="77777777" w:rsidR="00B8750E" w:rsidRPr="003748C8" w:rsidRDefault="00B8750E" w:rsidP="002B3AAB">
            <w:pPr>
              <w:jc w:val="center"/>
              <w:rPr>
                <w:rFonts w:ascii="Calibri" w:hAnsi="Calibri" w:cs="Calibri"/>
                <w:b/>
                <w:bCs/>
                <w:color w:val="000000"/>
                <w:sz w:val="22"/>
                <w:szCs w:val="22"/>
              </w:rPr>
            </w:pPr>
            <w:r w:rsidRPr="003748C8">
              <w:rPr>
                <w:rFonts w:ascii="Calibri" w:hAnsi="Calibri" w:cs="Calibri"/>
                <w:b/>
                <w:bCs/>
                <w:color w:val="000000"/>
                <w:sz w:val="22"/>
                <w:szCs w:val="22"/>
              </w:rPr>
              <w:t>Remarks</w:t>
            </w:r>
          </w:p>
        </w:tc>
      </w:tr>
      <w:tr w:rsidR="00B8750E" w:rsidRPr="003748C8" w14:paraId="5D4F1B08" w14:textId="77777777" w:rsidTr="0048099C">
        <w:trPr>
          <w:trHeight w:val="227"/>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CD0524D" w14:textId="77777777" w:rsidR="00B8750E" w:rsidRPr="003748C8" w:rsidRDefault="00B8750E" w:rsidP="002B3AAB">
            <w:pPr>
              <w:jc w:val="center"/>
              <w:rPr>
                <w:rFonts w:ascii="Calibri" w:hAnsi="Calibri" w:cs="Calibri"/>
                <w:color w:val="000000"/>
                <w:sz w:val="22"/>
                <w:szCs w:val="22"/>
              </w:rPr>
            </w:pPr>
            <w:r w:rsidRPr="003748C8">
              <w:rPr>
                <w:rFonts w:ascii="Calibri" w:hAnsi="Calibri" w:cs="Calibri"/>
                <w:color w:val="000000"/>
                <w:sz w:val="22"/>
                <w:szCs w:val="22"/>
              </w:rPr>
              <w:t>1</w:t>
            </w:r>
          </w:p>
        </w:tc>
        <w:tc>
          <w:tcPr>
            <w:tcW w:w="1583" w:type="dxa"/>
            <w:tcBorders>
              <w:top w:val="nil"/>
              <w:left w:val="nil"/>
              <w:bottom w:val="single" w:sz="4" w:space="0" w:color="auto"/>
              <w:right w:val="single" w:sz="4" w:space="0" w:color="auto"/>
            </w:tcBorders>
            <w:shd w:val="clear" w:color="auto" w:fill="auto"/>
            <w:vAlign w:val="center"/>
            <w:hideMark/>
          </w:tcPr>
          <w:p w14:paraId="0EF250E2" w14:textId="77777777" w:rsidR="00B8750E" w:rsidRPr="003748C8" w:rsidRDefault="00B8750E" w:rsidP="002B3AAB">
            <w:pPr>
              <w:rPr>
                <w:rFonts w:ascii="Calibri" w:hAnsi="Calibri" w:cs="Calibri"/>
                <w:color w:val="000000"/>
                <w:sz w:val="22"/>
                <w:szCs w:val="22"/>
              </w:rPr>
            </w:pPr>
            <w:r w:rsidRPr="003748C8">
              <w:rPr>
                <w:rFonts w:ascii="Calibri" w:hAnsi="Calibri" w:cs="Calibri"/>
                <w:color w:val="000000"/>
                <w:sz w:val="22"/>
                <w:szCs w:val="22"/>
              </w:rPr>
              <w:t>33</w:t>
            </w:r>
            <w:r>
              <w:rPr>
                <w:rFonts w:ascii="Calibri" w:hAnsi="Calibri" w:cs="Calibri"/>
                <w:color w:val="000000"/>
                <w:sz w:val="22"/>
                <w:szCs w:val="22"/>
              </w:rPr>
              <w:t xml:space="preserve">KV </w:t>
            </w:r>
            <w:r w:rsidRPr="003748C8">
              <w:rPr>
                <w:rFonts w:ascii="Calibri" w:hAnsi="Calibri" w:cs="Calibri"/>
                <w:color w:val="000000"/>
                <w:sz w:val="22"/>
                <w:szCs w:val="22"/>
              </w:rPr>
              <w:t>Metering Unit with box,</w:t>
            </w:r>
            <w:r>
              <w:rPr>
                <w:rFonts w:ascii="Calibri" w:hAnsi="Calibri" w:cs="Calibri"/>
                <w:color w:val="000000"/>
                <w:sz w:val="22"/>
                <w:szCs w:val="22"/>
              </w:rPr>
              <w:t xml:space="preserve"> </w:t>
            </w:r>
            <w:r w:rsidRPr="003748C8">
              <w:rPr>
                <w:rFonts w:ascii="Calibri" w:hAnsi="Calibri" w:cs="Calibri"/>
                <w:color w:val="000000"/>
                <w:sz w:val="22"/>
                <w:szCs w:val="22"/>
              </w:rPr>
              <w:t>GI Pipe &amp; control cable</w:t>
            </w:r>
          </w:p>
        </w:tc>
        <w:tc>
          <w:tcPr>
            <w:tcW w:w="2057" w:type="dxa"/>
            <w:tcBorders>
              <w:top w:val="nil"/>
              <w:left w:val="nil"/>
              <w:bottom w:val="single" w:sz="4" w:space="0" w:color="auto"/>
              <w:right w:val="single" w:sz="4" w:space="0" w:color="auto"/>
            </w:tcBorders>
            <w:shd w:val="clear" w:color="auto" w:fill="auto"/>
            <w:vAlign w:val="center"/>
            <w:hideMark/>
          </w:tcPr>
          <w:p w14:paraId="011599CA" w14:textId="77777777" w:rsidR="00B8750E" w:rsidRPr="003748C8" w:rsidRDefault="00B8750E" w:rsidP="002B3AAB">
            <w:pPr>
              <w:rPr>
                <w:rFonts w:ascii="Calibri" w:hAnsi="Calibri" w:cs="Calibri"/>
                <w:color w:val="000000"/>
                <w:sz w:val="22"/>
                <w:szCs w:val="22"/>
              </w:rPr>
            </w:pPr>
            <w:r w:rsidRPr="003748C8">
              <w:rPr>
                <w:rFonts w:ascii="Calibri" w:hAnsi="Calibri" w:cs="Calibri"/>
                <w:color w:val="000000"/>
                <w:sz w:val="22"/>
                <w:szCs w:val="22"/>
              </w:rPr>
              <w:t>50/5 Amp to 800/5 Amp</w:t>
            </w:r>
          </w:p>
        </w:tc>
        <w:tc>
          <w:tcPr>
            <w:tcW w:w="1091" w:type="dxa"/>
            <w:tcBorders>
              <w:top w:val="nil"/>
              <w:left w:val="nil"/>
              <w:bottom w:val="single" w:sz="4" w:space="0" w:color="auto"/>
              <w:right w:val="single" w:sz="4" w:space="0" w:color="auto"/>
            </w:tcBorders>
            <w:shd w:val="clear" w:color="auto" w:fill="auto"/>
            <w:noWrap/>
            <w:vAlign w:val="center"/>
            <w:hideMark/>
          </w:tcPr>
          <w:p w14:paraId="34B989E3" w14:textId="77777777" w:rsidR="00B8750E" w:rsidRPr="003748C8" w:rsidRDefault="00B8750E" w:rsidP="002B3AAB">
            <w:pPr>
              <w:jc w:val="center"/>
              <w:rPr>
                <w:rFonts w:ascii="Calibri" w:hAnsi="Calibri" w:cs="Calibri"/>
                <w:color w:val="000000"/>
                <w:sz w:val="22"/>
                <w:szCs w:val="22"/>
              </w:rPr>
            </w:pPr>
            <w:r>
              <w:rPr>
                <w:rFonts w:ascii="Calibri" w:hAnsi="Calibri" w:cs="Calibri"/>
                <w:color w:val="000000"/>
                <w:sz w:val="22"/>
                <w:szCs w:val="22"/>
              </w:rPr>
              <w:t>78</w:t>
            </w:r>
          </w:p>
        </w:tc>
        <w:tc>
          <w:tcPr>
            <w:tcW w:w="1554" w:type="dxa"/>
            <w:tcBorders>
              <w:top w:val="nil"/>
              <w:left w:val="nil"/>
              <w:bottom w:val="single" w:sz="4" w:space="0" w:color="auto"/>
              <w:right w:val="single" w:sz="4" w:space="0" w:color="auto"/>
            </w:tcBorders>
            <w:shd w:val="clear" w:color="auto" w:fill="auto"/>
            <w:noWrap/>
            <w:vAlign w:val="center"/>
            <w:hideMark/>
          </w:tcPr>
          <w:p w14:paraId="4CEBA973" w14:textId="77777777" w:rsidR="00B8750E" w:rsidRPr="003748C8" w:rsidRDefault="00B8750E" w:rsidP="002B3AAB">
            <w:pPr>
              <w:jc w:val="center"/>
              <w:rPr>
                <w:rFonts w:ascii="Calibri" w:hAnsi="Calibri" w:cs="Calibri"/>
                <w:color w:val="000000"/>
                <w:sz w:val="22"/>
                <w:szCs w:val="22"/>
              </w:rPr>
            </w:pPr>
            <w:r>
              <w:rPr>
                <w:rFonts w:ascii="Calibri" w:hAnsi="Calibri" w:cs="Calibri"/>
                <w:color w:val="000000"/>
                <w:sz w:val="22"/>
                <w:szCs w:val="22"/>
              </w:rPr>
              <w:t>190000</w:t>
            </w:r>
          </w:p>
        </w:tc>
        <w:tc>
          <w:tcPr>
            <w:tcW w:w="1530" w:type="dxa"/>
            <w:tcBorders>
              <w:top w:val="nil"/>
              <w:left w:val="nil"/>
              <w:bottom w:val="single" w:sz="4" w:space="0" w:color="auto"/>
              <w:right w:val="single" w:sz="4" w:space="0" w:color="auto"/>
            </w:tcBorders>
            <w:shd w:val="clear" w:color="auto" w:fill="auto"/>
            <w:noWrap/>
            <w:vAlign w:val="center"/>
            <w:hideMark/>
          </w:tcPr>
          <w:p w14:paraId="07D079E9" w14:textId="77777777" w:rsidR="00B8750E" w:rsidRPr="003748C8" w:rsidRDefault="00B8750E" w:rsidP="002B3AAB">
            <w:pPr>
              <w:jc w:val="center"/>
              <w:rPr>
                <w:rFonts w:ascii="Calibri" w:hAnsi="Calibri" w:cs="Calibri"/>
                <w:color w:val="000000"/>
                <w:sz w:val="22"/>
                <w:szCs w:val="22"/>
              </w:rPr>
            </w:pPr>
            <w:r>
              <w:rPr>
                <w:rFonts w:ascii="Calibri" w:hAnsi="Calibri" w:cs="Calibri"/>
                <w:color w:val="000000"/>
                <w:sz w:val="22"/>
                <w:szCs w:val="22"/>
              </w:rPr>
              <w:t>14820000</w:t>
            </w:r>
          </w:p>
        </w:tc>
        <w:tc>
          <w:tcPr>
            <w:tcW w:w="1203" w:type="dxa"/>
            <w:tcBorders>
              <w:top w:val="nil"/>
              <w:left w:val="nil"/>
              <w:bottom w:val="single" w:sz="4" w:space="0" w:color="auto"/>
              <w:right w:val="single" w:sz="4" w:space="0" w:color="auto"/>
            </w:tcBorders>
            <w:shd w:val="clear" w:color="auto" w:fill="auto"/>
            <w:noWrap/>
            <w:vAlign w:val="center"/>
            <w:hideMark/>
          </w:tcPr>
          <w:p w14:paraId="63E18242" w14:textId="77777777" w:rsidR="00B8750E" w:rsidRPr="003748C8" w:rsidRDefault="00B8750E" w:rsidP="002B3AAB">
            <w:pPr>
              <w:rPr>
                <w:rFonts w:ascii="Calibri" w:hAnsi="Calibri" w:cs="Calibri"/>
                <w:color w:val="000000"/>
                <w:sz w:val="22"/>
                <w:szCs w:val="22"/>
              </w:rPr>
            </w:pPr>
            <w:r w:rsidRPr="003748C8">
              <w:rPr>
                <w:rFonts w:ascii="Calibri" w:hAnsi="Calibri" w:cs="Calibri"/>
                <w:color w:val="000000"/>
                <w:sz w:val="22"/>
                <w:szCs w:val="22"/>
              </w:rPr>
              <w:t> </w:t>
            </w:r>
          </w:p>
        </w:tc>
      </w:tr>
      <w:tr w:rsidR="00B8750E" w:rsidRPr="003748C8" w14:paraId="72502C0C" w14:textId="77777777" w:rsidTr="0048099C">
        <w:trPr>
          <w:trHeight w:val="227"/>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ECCE1D1" w14:textId="77777777" w:rsidR="00B8750E" w:rsidRPr="003748C8" w:rsidRDefault="00B8750E" w:rsidP="002B3AAB">
            <w:pPr>
              <w:jc w:val="center"/>
              <w:rPr>
                <w:rFonts w:ascii="Calibri" w:hAnsi="Calibri" w:cs="Calibri"/>
                <w:color w:val="000000"/>
                <w:sz w:val="22"/>
                <w:szCs w:val="22"/>
              </w:rPr>
            </w:pPr>
            <w:r w:rsidRPr="003748C8">
              <w:rPr>
                <w:rFonts w:ascii="Calibri" w:hAnsi="Calibri" w:cs="Calibri"/>
                <w:color w:val="000000"/>
                <w:sz w:val="22"/>
                <w:szCs w:val="22"/>
              </w:rPr>
              <w:t>2</w:t>
            </w:r>
          </w:p>
        </w:tc>
        <w:tc>
          <w:tcPr>
            <w:tcW w:w="1583" w:type="dxa"/>
            <w:tcBorders>
              <w:top w:val="nil"/>
              <w:left w:val="nil"/>
              <w:bottom w:val="single" w:sz="4" w:space="0" w:color="auto"/>
              <w:right w:val="single" w:sz="4" w:space="0" w:color="auto"/>
            </w:tcBorders>
            <w:shd w:val="clear" w:color="auto" w:fill="auto"/>
            <w:vAlign w:val="center"/>
            <w:hideMark/>
          </w:tcPr>
          <w:p w14:paraId="54FFD595" w14:textId="77777777" w:rsidR="00B8750E" w:rsidRPr="003748C8" w:rsidRDefault="00B8750E" w:rsidP="002B3AAB">
            <w:pPr>
              <w:rPr>
                <w:rFonts w:ascii="Calibri" w:hAnsi="Calibri" w:cs="Calibri"/>
                <w:color w:val="000000"/>
                <w:sz w:val="22"/>
                <w:szCs w:val="22"/>
              </w:rPr>
            </w:pPr>
            <w:r w:rsidRPr="003748C8">
              <w:rPr>
                <w:rFonts w:ascii="Calibri" w:hAnsi="Calibri" w:cs="Calibri"/>
                <w:color w:val="000000"/>
                <w:sz w:val="22"/>
                <w:szCs w:val="22"/>
              </w:rPr>
              <w:t>HTTV Meter</w:t>
            </w:r>
          </w:p>
        </w:tc>
        <w:tc>
          <w:tcPr>
            <w:tcW w:w="2057" w:type="dxa"/>
            <w:tcBorders>
              <w:top w:val="nil"/>
              <w:left w:val="nil"/>
              <w:bottom w:val="single" w:sz="4" w:space="0" w:color="auto"/>
              <w:right w:val="single" w:sz="4" w:space="0" w:color="auto"/>
            </w:tcBorders>
            <w:shd w:val="clear" w:color="auto" w:fill="auto"/>
            <w:noWrap/>
            <w:vAlign w:val="center"/>
            <w:hideMark/>
          </w:tcPr>
          <w:p w14:paraId="75B199FB" w14:textId="77777777" w:rsidR="00B8750E" w:rsidRPr="003748C8" w:rsidRDefault="00B8750E" w:rsidP="002B3AAB">
            <w:pPr>
              <w:jc w:val="center"/>
              <w:rPr>
                <w:rFonts w:ascii="Calibri" w:hAnsi="Calibri" w:cs="Calibri"/>
                <w:color w:val="000000"/>
                <w:sz w:val="22"/>
                <w:szCs w:val="22"/>
              </w:rPr>
            </w:pPr>
            <w:r w:rsidRPr="003748C8">
              <w:rPr>
                <w:rFonts w:ascii="Calibri" w:hAnsi="Calibri" w:cs="Calibri"/>
                <w:color w:val="000000"/>
                <w:sz w:val="22"/>
                <w:szCs w:val="22"/>
              </w:rPr>
              <w:t>-/5 Amp &amp; -/1 Amp</w:t>
            </w:r>
          </w:p>
        </w:tc>
        <w:tc>
          <w:tcPr>
            <w:tcW w:w="1091" w:type="dxa"/>
            <w:tcBorders>
              <w:top w:val="nil"/>
              <w:left w:val="nil"/>
              <w:bottom w:val="single" w:sz="4" w:space="0" w:color="auto"/>
              <w:right w:val="single" w:sz="4" w:space="0" w:color="auto"/>
            </w:tcBorders>
            <w:shd w:val="clear" w:color="auto" w:fill="auto"/>
            <w:noWrap/>
            <w:vAlign w:val="center"/>
            <w:hideMark/>
          </w:tcPr>
          <w:p w14:paraId="396D1EC1" w14:textId="77777777" w:rsidR="00B8750E" w:rsidRPr="003748C8" w:rsidRDefault="00B8750E" w:rsidP="002B3AAB">
            <w:pPr>
              <w:jc w:val="center"/>
              <w:rPr>
                <w:rFonts w:ascii="Calibri" w:hAnsi="Calibri" w:cs="Calibri"/>
                <w:color w:val="000000"/>
                <w:sz w:val="22"/>
                <w:szCs w:val="22"/>
              </w:rPr>
            </w:pPr>
            <w:r>
              <w:rPr>
                <w:rFonts w:ascii="Calibri" w:hAnsi="Calibri" w:cs="Calibri"/>
                <w:color w:val="000000"/>
                <w:sz w:val="22"/>
                <w:szCs w:val="22"/>
              </w:rPr>
              <w:t>78</w:t>
            </w:r>
          </w:p>
        </w:tc>
        <w:tc>
          <w:tcPr>
            <w:tcW w:w="1554" w:type="dxa"/>
            <w:tcBorders>
              <w:top w:val="nil"/>
              <w:left w:val="nil"/>
              <w:bottom w:val="single" w:sz="4" w:space="0" w:color="auto"/>
              <w:right w:val="single" w:sz="4" w:space="0" w:color="auto"/>
            </w:tcBorders>
            <w:shd w:val="clear" w:color="auto" w:fill="auto"/>
            <w:noWrap/>
            <w:vAlign w:val="center"/>
            <w:hideMark/>
          </w:tcPr>
          <w:p w14:paraId="2A41B399" w14:textId="77777777" w:rsidR="00B8750E" w:rsidRPr="003748C8" w:rsidRDefault="00B8750E" w:rsidP="002B3AAB">
            <w:pPr>
              <w:jc w:val="center"/>
              <w:rPr>
                <w:rFonts w:ascii="Calibri" w:hAnsi="Calibri" w:cs="Calibri"/>
                <w:color w:val="000000"/>
                <w:sz w:val="22"/>
                <w:szCs w:val="22"/>
              </w:rPr>
            </w:pPr>
            <w:r>
              <w:rPr>
                <w:rFonts w:ascii="Calibri" w:hAnsi="Calibri" w:cs="Calibri"/>
                <w:color w:val="000000"/>
                <w:sz w:val="22"/>
                <w:szCs w:val="22"/>
              </w:rPr>
              <w:t>5000</w:t>
            </w:r>
          </w:p>
        </w:tc>
        <w:tc>
          <w:tcPr>
            <w:tcW w:w="1530" w:type="dxa"/>
            <w:tcBorders>
              <w:top w:val="nil"/>
              <w:left w:val="nil"/>
              <w:bottom w:val="single" w:sz="4" w:space="0" w:color="auto"/>
              <w:right w:val="single" w:sz="4" w:space="0" w:color="auto"/>
            </w:tcBorders>
            <w:shd w:val="clear" w:color="auto" w:fill="auto"/>
            <w:noWrap/>
            <w:vAlign w:val="center"/>
            <w:hideMark/>
          </w:tcPr>
          <w:p w14:paraId="3593B41F" w14:textId="77777777" w:rsidR="00B8750E" w:rsidRPr="003748C8" w:rsidRDefault="00B8750E" w:rsidP="002B3AAB">
            <w:pPr>
              <w:jc w:val="center"/>
              <w:rPr>
                <w:rFonts w:ascii="Calibri" w:hAnsi="Calibri" w:cs="Calibri"/>
                <w:color w:val="000000"/>
                <w:sz w:val="22"/>
                <w:szCs w:val="22"/>
              </w:rPr>
            </w:pPr>
            <w:r>
              <w:rPr>
                <w:rFonts w:ascii="Calibri" w:hAnsi="Calibri" w:cs="Calibri"/>
                <w:color w:val="000000"/>
                <w:sz w:val="22"/>
                <w:szCs w:val="22"/>
              </w:rPr>
              <w:t>390000</w:t>
            </w:r>
          </w:p>
        </w:tc>
        <w:tc>
          <w:tcPr>
            <w:tcW w:w="1203" w:type="dxa"/>
            <w:tcBorders>
              <w:top w:val="nil"/>
              <w:left w:val="nil"/>
              <w:bottom w:val="single" w:sz="4" w:space="0" w:color="auto"/>
              <w:right w:val="single" w:sz="4" w:space="0" w:color="auto"/>
            </w:tcBorders>
            <w:shd w:val="clear" w:color="auto" w:fill="auto"/>
            <w:noWrap/>
            <w:vAlign w:val="center"/>
            <w:hideMark/>
          </w:tcPr>
          <w:p w14:paraId="7E71E44C" w14:textId="77777777" w:rsidR="00B8750E" w:rsidRPr="003748C8" w:rsidRDefault="00B8750E" w:rsidP="002B3AAB">
            <w:pPr>
              <w:jc w:val="center"/>
              <w:rPr>
                <w:rFonts w:ascii="Calibri" w:hAnsi="Calibri" w:cs="Calibri"/>
                <w:color w:val="000000"/>
                <w:sz w:val="22"/>
                <w:szCs w:val="22"/>
              </w:rPr>
            </w:pPr>
            <w:r w:rsidRPr="003748C8">
              <w:rPr>
                <w:rFonts w:ascii="Calibri" w:hAnsi="Calibri" w:cs="Calibri"/>
                <w:color w:val="000000"/>
                <w:sz w:val="22"/>
                <w:szCs w:val="22"/>
              </w:rPr>
              <w:t> </w:t>
            </w:r>
          </w:p>
        </w:tc>
      </w:tr>
      <w:tr w:rsidR="00B8750E" w:rsidRPr="003748C8" w14:paraId="3AD99829" w14:textId="77777777" w:rsidTr="0048099C">
        <w:trPr>
          <w:trHeight w:val="227"/>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8B6ACB1" w14:textId="77777777" w:rsidR="00B8750E" w:rsidRPr="003748C8" w:rsidRDefault="00B8750E" w:rsidP="002B3AAB">
            <w:pPr>
              <w:jc w:val="center"/>
              <w:rPr>
                <w:rFonts w:ascii="Calibri" w:hAnsi="Calibri" w:cs="Calibri"/>
                <w:color w:val="000000"/>
                <w:sz w:val="22"/>
                <w:szCs w:val="22"/>
              </w:rPr>
            </w:pPr>
            <w:r w:rsidRPr="003748C8">
              <w:rPr>
                <w:rFonts w:ascii="Calibri" w:hAnsi="Calibri" w:cs="Calibri"/>
                <w:color w:val="000000"/>
                <w:sz w:val="22"/>
                <w:szCs w:val="22"/>
              </w:rPr>
              <w:t>3</w:t>
            </w:r>
          </w:p>
        </w:tc>
        <w:tc>
          <w:tcPr>
            <w:tcW w:w="1583" w:type="dxa"/>
            <w:tcBorders>
              <w:top w:val="nil"/>
              <w:left w:val="nil"/>
              <w:bottom w:val="single" w:sz="4" w:space="0" w:color="auto"/>
              <w:right w:val="single" w:sz="4" w:space="0" w:color="auto"/>
            </w:tcBorders>
            <w:shd w:val="clear" w:color="auto" w:fill="auto"/>
            <w:vAlign w:val="center"/>
            <w:hideMark/>
          </w:tcPr>
          <w:p w14:paraId="630BBE2B" w14:textId="77777777" w:rsidR="00B8750E" w:rsidRPr="003748C8" w:rsidRDefault="00B8750E" w:rsidP="002B3AAB">
            <w:pPr>
              <w:rPr>
                <w:rFonts w:ascii="Calibri" w:hAnsi="Calibri" w:cs="Calibri"/>
                <w:color w:val="000000"/>
                <w:sz w:val="22"/>
                <w:szCs w:val="22"/>
              </w:rPr>
            </w:pPr>
            <w:r w:rsidRPr="003748C8">
              <w:rPr>
                <w:rFonts w:ascii="Calibri" w:hAnsi="Calibri" w:cs="Calibri"/>
                <w:color w:val="000000"/>
                <w:sz w:val="22"/>
                <w:szCs w:val="22"/>
              </w:rPr>
              <w:t>AMR Modem</w:t>
            </w:r>
          </w:p>
        </w:tc>
        <w:tc>
          <w:tcPr>
            <w:tcW w:w="2057" w:type="dxa"/>
            <w:tcBorders>
              <w:top w:val="nil"/>
              <w:left w:val="nil"/>
              <w:bottom w:val="single" w:sz="4" w:space="0" w:color="auto"/>
              <w:right w:val="single" w:sz="4" w:space="0" w:color="auto"/>
            </w:tcBorders>
            <w:shd w:val="clear" w:color="auto" w:fill="auto"/>
            <w:noWrap/>
            <w:vAlign w:val="center"/>
            <w:hideMark/>
          </w:tcPr>
          <w:p w14:paraId="548B567B" w14:textId="77777777" w:rsidR="00B8750E" w:rsidRPr="003748C8" w:rsidRDefault="00B8750E" w:rsidP="002B3AAB">
            <w:pPr>
              <w:jc w:val="center"/>
              <w:rPr>
                <w:rFonts w:ascii="Calibri" w:hAnsi="Calibri" w:cs="Calibri"/>
                <w:color w:val="000000"/>
                <w:sz w:val="22"/>
                <w:szCs w:val="22"/>
              </w:rPr>
            </w:pPr>
            <w:r w:rsidRPr="003748C8">
              <w:rPr>
                <w:rFonts w:ascii="Calibri" w:hAnsi="Calibri" w:cs="Calibri"/>
                <w:color w:val="000000"/>
                <w:sz w:val="22"/>
                <w:szCs w:val="22"/>
              </w:rPr>
              <w:t>4G/2G</w:t>
            </w:r>
          </w:p>
        </w:tc>
        <w:tc>
          <w:tcPr>
            <w:tcW w:w="1091" w:type="dxa"/>
            <w:tcBorders>
              <w:top w:val="nil"/>
              <w:left w:val="nil"/>
              <w:bottom w:val="single" w:sz="4" w:space="0" w:color="auto"/>
              <w:right w:val="single" w:sz="4" w:space="0" w:color="auto"/>
            </w:tcBorders>
            <w:shd w:val="clear" w:color="auto" w:fill="auto"/>
            <w:noWrap/>
            <w:vAlign w:val="center"/>
            <w:hideMark/>
          </w:tcPr>
          <w:p w14:paraId="008184E1" w14:textId="77777777" w:rsidR="00B8750E" w:rsidRPr="003748C8" w:rsidRDefault="00B8750E" w:rsidP="002B3AAB">
            <w:pPr>
              <w:jc w:val="center"/>
              <w:rPr>
                <w:rFonts w:ascii="Calibri" w:hAnsi="Calibri" w:cs="Calibri"/>
                <w:color w:val="000000"/>
                <w:sz w:val="22"/>
                <w:szCs w:val="22"/>
              </w:rPr>
            </w:pPr>
            <w:r>
              <w:rPr>
                <w:rFonts w:ascii="Calibri" w:hAnsi="Calibri" w:cs="Calibri"/>
                <w:color w:val="000000"/>
                <w:sz w:val="22"/>
                <w:szCs w:val="22"/>
              </w:rPr>
              <w:t>78</w:t>
            </w:r>
          </w:p>
        </w:tc>
        <w:tc>
          <w:tcPr>
            <w:tcW w:w="1554" w:type="dxa"/>
            <w:tcBorders>
              <w:top w:val="nil"/>
              <w:left w:val="nil"/>
              <w:bottom w:val="single" w:sz="4" w:space="0" w:color="auto"/>
              <w:right w:val="single" w:sz="4" w:space="0" w:color="auto"/>
            </w:tcBorders>
            <w:shd w:val="clear" w:color="auto" w:fill="auto"/>
            <w:noWrap/>
            <w:vAlign w:val="center"/>
            <w:hideMark/>
          </w:tcPr>
          <w:p w14:paraId="03D35733" w14:textId="77777777" w:rsidR="00B8750E" w:rsidRPr="003748C8" w:rsidRDefault="00B8750E" w:rsidP="002B3AAB">
            <w:pPr>
              <w:jc w:val="center"/>
              <w:rPr>
                <w:rFonts w:ascii="Calibri" w:hAnsi="Calibri" w:cs="Calibri"/>
                <w:color w:val="000000"/>
                <w:sz w:val="22"/>
                <w:szCs w:val="22"/>
              </w:rPr>
            </w:pPr>
            <w:r>
              <w:rPr>
                <w:rFonts w:ascii="Calibri" w:hAnsi="Calibri" w:cs="Calibri"/>
                <w:color w:val="000000"/>
                <w:sz w:val="22"/>
                <w:szCs w:val="22"/>
              </w:rPr>
              <w:t>4500</w:t>
            </w:r>
          </w:p>
        </w:tc>
        <w:tc>
          <w:tcPr>
            <w:tcW w:w="1530" w:type="dxa"/>
            <w:tcBorders>
              <w:top w:val="nil"/>
              <w:left w:val="nil"/>
              <w:bottom w:val="single" w:sz="4" w:space="0" w:color="auto"/>
              <w:right w:val="single" w:sz="4" w:space="0" w:color="auto"/>
            </w:tcBorders>
            <w:shd w:val="clear" w:color="auto" w:fill="auto"/>
            <w:noWrap/>
            <w:vAlign w:val="center"/>
            <w:hideMark/>
          </w:tcPr>
          <w:p w14:paraId="5DC5007D" w14:textId="77777777" w:rsidR="00B8750E" w:rsidRPr="003748C8" w:rsidRDefault="00B8750E" w:rsidP="002B3AAB">
            <w:pPr>
              <w:jc w:val="center"/>
              <w:rPr>
                <w:rFonts w:ascii="Calibri" w:hAnsi="Calibri" w:cs="Calibri"/>
                <w:color w:val="000000"/>
                <w:sz w:val="22"/>
                <w:szCs w:val="22"/>
              </w:rPr>
            </w:pPr>
            <w:r>
              <w:rPr>
                <w:rFonts w:ascii="Calibri" w:hAnsi="Calibri" w:cs="Calibri"/>
                <w:color w:val="000000"/>
                <w:sz w:val="22"/>
                <w:szCs w:val="22"/>
              </w:rPr>
              <w:t>351000</w:t>
            </w:r>
          </w:p>
        </w:tc>
        <w:tc>
          <w:tcPr>
            <w:tcW w:w="1203" w:type="dxa"/>
            <w:tcBorders>
              <w:top w:val="nil"/>
              <w:left w:val="nil"/>
              <w:bottom w:val="single" w:sz="4" w:space="0" w:color="auto"/>
              <w:right w:val="single" w:sz="4" w:space="0" w:color="auto"/>
            </w:tcBorders>
            <w:shd w:val="clear" w:color="auto" w:fill="auto"/>
            <w:noWrap/>
            <w:vAlign w:val="center"/>
            <w:hideMark/>
          </w:tcPr>
          <w:p w14:paraId="69B0B340" w14:textId="77777777" w:rsidR="00B8750E" w:rsidRPr="003748C8" w:rsidRDefault="00B8750E" w:rsidP="002B3AAB">
            <w:pPr>
              <w:jc w:val="center"/>
              <w:rPr>
                <w:rFonts w:ascii="Calibri" w:hAnsi="Calibri" w:cs="Calibri"/>
                <w:color w:val="000000"/>
                <w:sz w:val="22"/>
                <w:szCs w:val="22"/>
              </w:rPr>
            </w:pPr>
            <w:r w:rsidRPr="003748C8">
              <w:rPr>
                <w:rFonts w:ascii="Calibri" w:hAnsi="Calibri" w:cs="Calibri"/>
                <w:color w:val="000000"/>
                <w:sz w:val="22"/>
                <w:szCs w:val="22"/>
              </w:rPr>
              <w:t> </w:t>
            </w:r>
          </w:p>
        </w:tc>
      </w:tr>
      <w:tr w:rsidR="00B8750E" w:rsidRPr="003748C8" w14:paraId="153C7C81" w14:textId="77777777" w:rsidTr="0048099C">
        <w:trPr>
          <w:trHeight w:val="227"/>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8AF24AD" w14:textId="77777777" w:rsidR="00B8750E" w:rsidRPr="003748C8" w:rsidRDefault="00B8750E" w:rsidP="002B3AAB">
            <w:pPr>
              <w:jc w:val="center"/>
              <w:rPr>
                <w:rFonts w:ascii="Calibri" w:hAnsi="Calibri" w:cs="Calibri"/>
                <w:b/>
                <w:bCs/>
                <w:color w:val="000000"/>
                <w:sz w:val="22"/>
                <w:szCs w:val="22"/>
              </w:rPr>
            </w:pPr>
            <w:r w:rsidRPr="003748C8">
              <w:rPr>
                <w:rFonts w:ascii="Calibri" w:hAnsi="Calibri" w:cs="Calibri"/>
                <w:b/>
                <w:bCs/>
                <w:color w:val="000000"/>
                <w:sz w:val="22"/>
                <w:szCs w:val="22"/>
              </w:rPr>
              <w:t> </w:t>
            </w:r>
          </w:p>
        </w:tc>
        <w:tc>
          <w:tcPr>
            <w:tcW w:w="1583" w:type="dxa"/>
            <w:tcBorders>
              <w:top w:val="nil"/>
              <w:left w:val="nil"/>
              <w:bottom w:val="single" w:sz="4" w:space="0" w:color="auto"/>
              <w:right w:val="single" w:sz="4" w:space="0" w:color="auto"/>
            </w:tcBorders>
            <w:shd w:val="clear" w:color="auto" w:fill="auto"/>
            <w:vAlign w:val="center"/>
            <w:hideMark/>
          </w:tcPr>
          <w:p w14:paraId="021EDB24" w14:textId="77777777" w:rsidR="00B8750E" w:rsidRPr="003748C8" w:rsidRDefault="00B8750E" w:rsidP="002B3AAB">
            <w:pPr>
              <w:rPr>
                <w:rFonts w:ascii="Calibri" w:hAnsi="Calibri" w:cs="Calibri"/>
                <w:b/>
                <w:bCs/>
                <w:color w:val="000000"/>
                <w:sz w:val="22"/>
                <w:szCs w:val="22"/>
              </w:rPr>
            </w:pPr>
            <w:r w:rsidRPr="003748C8">
              <w:rPr>
                <w:rFonts w:ascii="Calibri" w:hAnsi="Calibri" w:cs="Calibri"/>
                <w:b/>
                <w:bCs/>
                <w:color w:val="000000"/>
                <w:sz w:val="22"/>
                <w:szCs w:val="22"/>
              </w:rPr>
              <w:t>Total In Rs.</w:t>
            </w:r>
          </w:p>
        </w:tc>
        <w:tc>
          <w:tcPr>
            <w:tcW w:w="2057" w:type="dxa"/>
            <w:tcBorders>
              <w:top w:val="nil"/>
              <w:left w:val="nil"/>
              <w:bottom w:val="single" w:sz="4" w:space="0" w:color="auto"/>
              <w:right w:val="single" w:sz="4" w:space="0" w:color="auto"/>
            </w:tcBorders>
            <w:shd w:val="clear" w:color="auto" w:fill="auto"/>
            <w:noWrap/>
            <w:vAlign w:val="bottom"/>
            <w:hideMark/>
          </w:tcPr>
          <w:p w14:paraId="74C9A2D5" w14:textId="77777777" w:rsidR="00B8750E" w:rsidRPr="003748C8" w:rsidRDefault="00B8750E" w:rsidP="002B3AAB">
            <w:pPr>
              <w:rPr>
                <w:rFonts w:ascii="Calibri" w:hAnsi="Calibri" w:cs="Calibri"/>
                <w:b/>
                <w:bCs/>
                <w:color w:val="000000"/>
                <w:sz w:val="22"/>
                <w:szCs w:val="22"/>
              </w:rPr>
            </w:pPr>
            <w:r w:rsidRPr="003748C8">
              <w:rPr>
                <w:rFonts w:ascii="Calibri" w:hAnsi="Calibri" w:cs="Calibri"/>
                <w:b/>
                <w:bCs/>
                <w:color w:val="000000"/>
                <w:sz w:val="22"/>
                <w:szCs w:val="22"/>
              </w:rPr>
              <w:t> </w:t>
            </w:r>
          </w:p>
        </w:tc>
        <w:tc>
          <w:tcPr>
            <w:tcW w:w="1091" w:type="dxa"/>
            <w:tcBorders>
              <w:top w:val="nil"/>
              <w:left w:val="nil"/>
              <w:bottom w:val="single" w:sz="4" w:space="0" w:color="auto"/>
              <w:right w:val="single" w:sz="4" w:space="0" w:color="auto"/>
            </w:tcBorders>
            <w:shd w:val="clear" w:color="auto" w:fill="auto"/>
            <w:noWrap/>
            <w:vAlign w:val="bottom"/>
            <w:hideMark/>
          </w:tcPr>
          <w:p w14:paraId="7678AC68" w14:textId="77777777" w:rsidR="00B8750E" w:rsidRPr="003748C8" w:rsidRDefault="00B8750E" w:rsidP="002B3AAB">
            <w:pPr>
              <w:rPr>
                <w:rFonts w:ascii="Calibri" w:hAnsi="Calibri" w:cs="Calibri"/>
                <w:b/>
                <w:bCs/>
                <w:color w:val="000000"/>
                <w:sz w:val="22"/>
                <w:szCs w:val="22"/>
              </w:rPr>
            </w:pPr>
            <w:r>
              <w:rPr>
                <w:rFonts w:ascii="Calibri" w:hAnsi="Calibri" w:cs="Calibri"/>
                <w:b/>
                <w:bCs/>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14:paraId="0E7AF943" w14:textId="77777777" w:rsidR="00B8750E" w:rsidRPr="003748C8" w:rsidRDefault="00B8750E" w:rsidP="002B3AAB">
            <w:pPr>
              <w:rPr>
                <w:rFonts w:ascii="Calibri" w:hAnsi="Calibri" w:cs="Calibri"/>
                <w:b/>
                <w:bCs/>
                <w:color w:val="000000"/>
                <w:sz w:val="22"/>
                <w:szCs w:val="22"/>
              </w:rPr>
            </w:pPr>
            <w:r>
              <w:rPr>
                <w:rFonts w:ascii="Calibri" w:hAnsi="Calibri" w:cs="Calibri"/>
                <w:b/>
                <w:bCs/>
                <w:color w:val="000000"/>
                <w:sz w:val="22"/>
                <w:szCs w:val="22"/>
              </w:rPr>
              <w:t> </w:t>
            </w:r>
          </w:p>
        </w:tc>
        <w:tc>
          <w:tcPr>
            <w:tcW w:w="1530" w:type="dxa"/>
            <w:tcBorders>
              <w:top w:val="nil"/>
              <w:left w:val="nil"/>
              <w:bottom w:val="single" w:sz="4" w:space="0" w:color="auto"/>
              <w:right w:val="single" w:sz="4" w:space="0" w:color="auto"/>
            </w:tcBorders>
            <w:shd w:val="clear" w:color="auto" w:fill="auto"/>
            <w:noWrap/>
            <w:vAlign w:val="center"/>
            <w:hideMark/>
          </w:tcPr>
          <w:p w14:paraId="1EB92CF9" w14:textId="77777777" w:rsidR="00B8750E" w:rsidRPr="003748C8" w:rsidRDefault="00B8750E" w:rsidP="002B3AAB">
            <w:pPr>
              <w:jc w:val="center"/>
              <w:rPr>
                <w:rFonts w:ascii="Calibri" w:hAnsi="Calibri" w:cs="Calibri"/>
                <w:b/>
                <w:bCs/>
                <w:color w:val="000000"/>
                <w:sz w:val="22"/>
                <w:szCs w:val="22"/>
              </w:rPr>
            </w:pPr>
            <w:r>
              <w:rPr>
                <w:rFonts w:ascii="Calibri" w:hAnsi="Calibri" w:cs="Calibri"/>
                <w:b/>
                <w:bCs/>
                <w:color w:val="000000"/>
                <w:sz w:val="22"/>
                <w:szCs w:val="22"/>
              </w:rPr>
              <w:t>15561000</w:t>
            </w:r>
          </w:p>
        </w:tc>
        <w:tc>
          <w:tcPr>
            <w:tcW w:w="1203" w:type="dxa"/>
            <w:tcBorders>
              <w:top w:val="nil"/>
              <w:left w:val="nil"/>
              <w:bottom w:val="single" w:sz="4" w:space="0" w:color="auto"/>
              <w:right w:val="single" w:sz="4" w:space="0" w:color="auto"/>
            </w:tcBorders>
            <w:shd w:val="clear" w:color="auto" w:fill="auto"/>
            <w:noWrap/>
            <w:vAlign w:val="center"/>
            <w:hideMark/>
          </w:tcPr>
          <w:p w14:paraId="40FF17AF" w14:textId="77777777" w:rsidR="00B8750E" w:rsidRPr="003748C8" w:rsidRDefault="00B8750E" w:rsidP="002B3AAB">
            <w:pPr>
              <w:jc w:val="center"/>
              <w:rPr>
                <w:rFonts w:ascii="Calibri" w:hAnsi="Calibri" w:cs="Calibri"/>
                <w:b/>
                <w:bCs/>
                <w:color w:val="000000"/>
                <w:sz w:val="22"/>
                <w:szCs w:val="22"/>
              </w:rPr>
            </w:pPr>
            <w:r>
              <w:rPr>
                <w:rFonts w:ascii="Calibri" w:hAnsi="Calibri" w:cs="Calibri"/>
                <w:b/>
                <w:bCs/>
                <w:color w:val="000000"/>
                <w:sz w:val="22"/>
                <w:szCs w:val="22"/>
              </w:rPr>
              <w:t>1.5561 Cr</w:t>
            </w:r>
          </w:p>
        </w:tc>
      </w:tr>
    </w:tbl>
    <w:p w14:paraId="4C8111DE" w14:textId="77777777" w:rsidR="00B8750E" w:rsidRPr="00AB35B7" w:rsidRDefault="00B8750E" w:rsidP="00B8750E">
      <w:pPr>
        <w:widowControl w:val="0"/>
        <w:autoSpaceDE w:val="0"/>
        <w:autoSpaceDN w:val="0"/>
        <w:adjustRightInd w:val="0"/>
        <w:spacing w:line="360" w:lineRule="auto"/>
        <w:ind w:right="-10"/>
        <w:sectPr w:rsidR="00B8750E" w:rsidRPr="00AB35B7" w:rsidSect="00255892">
          <w:headerReference w:type="default" r:id="rId9"/>
          <w:footerReference w:type="default" r:id="rId10"/>
          <w:pgSz w:w="11900" w:h="16840"/>
          <w:pgMar w:top="720" w:right="1320" w:bottom="280" w:left="1320" w:header="0" w:footer="765" w:gutter="0"/>
          <w:pgNumType w:start="1"/>
          <w:cols w:space="720" w:equalWidth="0">
            <w:col w:w="9260"/>
          </w:cols>
          <w:noEndnote/>
        </w:sectPr>
      </w:pPr>
    </w:p>
    <w:tbl>
      <w:tblPr>
        <w:tblpPr w:leftFromText="180" w:rightFromText="180" w:vertAnchor="text" w:horzAnchor="page" w:tblpX="976" w:tblpY="348"/>
        <w:tblW w:w="10596" w:type="dxa"/>
        <w:tblLook w:val="04A0" w:firstRow="1" w:lastRow="0" w:firstColumn="1" w:lastColumn="0" w:noHBand="0" w:noVBand="1"/>
      </w:tblPr>
      <w:tblGrid>
        <w:gridCol w:w="726"/>
        <w:gridCol w:w="1782"/>
        <w:gridCol w:w="2264"/>
        <w:gridCol w:w="1151"/>
        <w:gridCol w:w="1854"/>
        <w:gridCol w:w="1680"/>
        <w:gridCol w:w="1139"/>
      </w:tblGrid>
      <w:tr w:rsidR="00B8750E" w:rsidRPr="00495AAD" w14:paraId="5C0719CA" w14:textId="77777777" w:rsidTr="00FE0088">
        <w:trPr>
          <w:trHeight w:val="486"/>
        </w:trPr>
        <w:tc>
          <w:tcPr>
            <w:tcW w:w="1059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7438C" w14:textId="77777777" w:rsidR="00B8750E" w:rsidRPr="00495AAD" w:rsidRDefault="00B8750E" w:rsidP="002B3AAB">
            <w:pPr>
              <w:jc w:val="center"/>
              <w:rPr>
                <w:rFonts w:ascii="Calibri" w:hAnsi="Calibri" w:cs="Calibri"/>
                <w:b/>
                <w:bCs/>
                <w:color w:val="000000"/>
                <w:sz w:val="22"/>
                <w:szCs w:val="22"/>
              </w:rPr>
            </w:pPr>
            <w:r w:rsidRPr="00495AAD">
              <w:rPr>
                <w:rFonts w:ascii="Calibri" w:hAnsi="Calibri" w:cs="Calibri"/>
                <w:b/>
                <w:bCs/>
                <w:color w:val="000000"/>
                <w:sz w:val="22"/>
                <w:szCs w:val="22"/>
              </w:rPr>
              <w:lastRenderedPageBreak/>
              <w:t>BUDGET REQUIRED FOR 33/11KV PSS INCOMER METERING</w:t>
            </w:r>
          </w:p>
        </w:tc>
      </w:tr>
      <w:tr w:rsidR="00B8750E" w:rsidRPr="00495AAD" w14:paraId="7AECBE64" w14:textId="77777777" w:rsidTr="00FE0088">
        <w:trPr>
          <w:trHeight w:val="587"/>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14:paraId="1775429C" w14:textId="77777777" w:rsidR="00B8750E" w:rsidRPr="00495AAD" w:rsidRDefault="00B8750E" w:rsidP="002B3AAB">
            <w:pPr>
              <w:rPr>
                <w:rFonts w:ascii="Calibri" w:hAnsi="Calibri" w:cs="Calibri"/>
                <w:b/>
                <w:bCs/>
                <w:color w:val="000000"/>
                <w:sz w:val="22"/>
                <w:szCs w:val="22"/>
              </w:rPr>
            </w:pPr>
            <w:proofErr w:type="spellStart"/>
            <w:r w:rsidRPr="00495AAD">
              <w:rPr>
                <w:rFonts w:ascii="Calibri" w:hAnsi="Calibri" w:cs="Calibri"/>
                <w:b/>
                <w:bCs/>
                <w:color w:val="000000"/>
                <w:sz w:val="22"/>
                <w:szCs w:val="22"/>
              </w:rPr>
              <w:t>Sl</w:t>
            </w:r>
            <w:proofErr w:type="spellEnd"/>
            <w:r w:rsidRPr="00495AAD">
              <w:rPr>
                <w:rFonts w:ascii="Calibri" w:hAnsi="Calibri" w:cs="Calibri"/>
                <w:b/>
                <w:bCs/>
                <w:color w:val="000000"/>
                <w:sz w:val="22"/>
                <w:szCs w:val="22"/>
              </w:rPr>
              <w:t xml:space="preserve"> No.</w:t>
            </w:r>
          </w:p>
        </w:tc>
        <w:tc>
          <w:tcPr>
            <w:tcW w:w="1782" w:type="dxa"/>
            <w:tcBorders>
              <w:top w:val="nil"/>
              <w:left w:val="nil"/>
              <w:bottom w:val="single" w:sz="4" w:space="0" w:color="auto"/>
              <w:right w:val="single" w:sz="4" w:space="0" w:color="auto"/>
            </w:tcBorders>
            <w:shd w:val="clear" w:color="auto" w:fill="auto"/>
            <w:noWrap/>
            <w:vAlign w:val="center"/>
            <w:hideMark/>
          </w:tcPr>
          <w:p w14:paraId="0889278D" w14:textId="77777777" w:rsidR="00B8750E" w:rsidRPr="00495AAD" w:rsidRDefault="00B8750E" w:rsidP="002B3AAB">
            <w:pPr>
              <w:jc w:val="center"/>
              <w:rPr>
                <w:rFonts w:ascii="Calibri" w:hAnsi="Calibri" w:cs="Calibri"/>
                <w:b/>
                <w:bCs/>
                <w:color w:val="000000"/>
                <w:sz w:val="22"/>
                <w:szCs w:val="22"/>
              </w:rPr>
            </w:pPr>
            <w:r w:rsidRPr="00495AAD">
              <w:rPr>
                <w:rFonts w:ascii="Calibri" w:hAnsi="Calibri" w:cs="Calibri"/>
                <w:b/>
                <w:bCs/>
                <w:color w:val="000000"/>
                <w:sz w:val="22"/>
                <w:szCs w:val="22"/>
              </w:rPr>
              <w:t>Name of Item</w:t>
            </w:r>
          </w:p>
        </w:tc>
        <w:tc>
          <w:tcPr>
            <w:tcW w:w="2264" w:type="dxa"/>
            <w:tcBorders>
              <w:top w:val="nil"/>
              <w:left w:val="nil"/>
              <w:bottom w:val="single" w:sz="4" w:space="0" w:color="auto"/>
              <w:right w:val="single" w:sz="4" w:space="0" w:color="auto"/>
            </w:tcBorders>
            <w:shd w:val="clear" w:color="auto" w:fill="auto"/>
            <w:vAlign w:val="center"/>
            <w:hideMark/>
          </w:tcPr>
          <w:p w14:paraId="10BF0DA3" w14:textId="77777777" w:rsidR="00B8750E" w:rsidRPr="00495AAD" w:rsidRDefault="00B8750E" w:rsidP="002B3AAB">
            <w:pPr>
              <w:jc w:val="center"/>
              <w:rPr>
                <w:rFonts w:ascii="Calibri" w:hAnsi="Calibri" w:cs="Calibri"/>
                <w:b/>
                <w:bCs/>
                <w:color w:val="000000"/>
                <w:sz w:val="22"/>
                <w:szCs w:val="22"/>
              </w:rPr>
            </w:pPr>
            <w:r w:rsidRPr="00495AAD">
              <w:rPr>
                <w:rFonts w:ascii="Calibri" w:hAnsi="Calibri" w:cs="Calibri"/>
                <w:b/>
                <w:bCs/>
                <w:color w:val="000000"/>
                <w:sz w:val="22"/>
                <w:szCs w:val="22"/>
              </w:rPr>
              <w:t>Ratio/Capacity of Item</w:t>
            </w:r>
          </w:p>
        </w:tc>
        <w:tc>
          <w:tcPr>
            <w:tcW w:w="1151" w:type="dxa"/>
            <w:tcBorders>
              <w:top w:val="nil"/>
              <w:left w:val="nil"/>
              <w:bottom w:val="single" w:sz="4" w:space="0" w:color="auto"/>
              <w:right w:val="single" w:sz="4" w:space="0" w:color="auto"/>
            </w:tcBorders>
            <w:shd w:val="clear" w:color="auto" w:fill="auto"/>
            <w:noWrap/>
            <w:vAlign w:val="center"/>
            <w:hideMark/>
          </w:tcPr>
          <w:p w14:paraId="0C7AEFA6" w14:textId="77777777" w:rsidR="00B8750E" w:rsidRPr="00495AAD" w:rsidRDefault="00B8750E" w:rsidP="002B3AAB">
            <w:pPr>
              <w:jc w:val="center"/>
              <w:rPr>
                <w:rFonts w:ascii="Calibri" w:hAnsi="Calibri" w:cs="Calibri"/>
                <w:b/>
                <w:bCs/>
                <w:color w:val="000000"/>
                <w:sz w:val="22"/>
                <w:szCs w:val="22"/>
              </w:rPr>
            </w:pPr>
            <w:r w:rsidRPr="00495AAD">
              <w:rPr>
                <w:rFonts w:ascii="Calibri" w:hAnsi="Calibri" w:cs="Calibri"/>
                <w:b/>
                <w:bCs/>
                <w:color w:val="000000"/>
                <w:sz w:val="22"/>
                <w:szCs w:val="22"/>
              </w:rPr>
              <w:t>Quantity</w:t>
            </w:r>
          </w:p>
        </w:tc>
        <w:tc>
          <w:tcPr>
            <w:tcW w:w="1854" w:type="dxa"/>
            <w:tcBorders>
              <w:top w:val="nil"/>
              <w:left w:val="nil"/>
              <w:bottom w:val="single" w:sz="4" w:space="0" w:color="auto"/>
              <w:right w:val="single" w:sz="4" w:space="0" w:color="auto"/>
            </w:tcBorders>
            <w:shd w:val="clear" w:color="auto" w:fill="auto"/>
            <w:noWrap/>
            <w:vAlign w:val="center"/>
            <w:hideMark/>
          </w:tcPr>
          <w:p w14:paraId="63486714" w14:textId="77777777" w:rsidR="00B8750E" w:rsidRPr="00495AAD" w:rsidRDefault="00B8750E" w:rsidP="002B3AAB">
            <w:pPr>
              <w:jc w:val="center"/>
              <w:rPr>
                <w:rFonts w:ascii="Calibri" w:hAnsi="Calibri" w:cs="Calibri"/>
                <w:b/>
                <w:bCs/>
                <w:color w:val="000000"/>
                <w:sz w:val="22"/>
                <w:szCs w:val="22"/>
              </w:rPr>
            </w:pPr>
            <w:r w:rsidRPr="00495AAD">
              <w:rPr>
                <w:rFonts w:ascii="Calibri" w:hAnsi="Calibri" w:cs="Calibri"/>
                <w:b/>
                <w:bCs/>
                <w:color w:val="000000"/>
                <w:sz w:val="22"/>
                <w:szCs w:val="22"/>
              </w:rPr>
              <w:t>Rate/Piece (Rs)</w:t>
            </w:r>
          </w:p>
        </w:tc>
        <w:tc>
          <w:tcPr>
            <w:tcW w:w="1680" w:type="dxa"/>
            <w:tcBorders>
              <w:top w:val="nil"/>
              <w:left w:val="nil"/>
              <w:bottom w:val="single" w:sz="4" w:space="0" w:color="auto"/>
              <w:right w:val="single" w:sz="4" w:space="0" w:color="auto"/>
            </w:tcBorders>
            <w:shd w:val="clear" w:color="auto" w:fill="auto"/>
            <w:noWrap/>
            <w:vAlign w:val="center"/>
            <w:hideMark/>
          </w:tcPr>
          <w:p w14:paraId="6BA757CF" w14:textId="77777777" w:rsidR="00B8750E" w:rsidRPr="00495AAD" w:rsidRDefault="00B8750E" w:rsidP="002B3AAB">
            <w:pPr>
              <w:jc w:val="center"/>
              <w:rPr>
                <w:rFonts w:ascii="Calibri" w:hAnsi="Calibri" w:cs="Calibri"/>
                <w:b/>
                <w:bCs/>
                <w:color w:val="000000"/>
                <w:sz w:val="22"/>
                <w:szCs w:val="22"/>
              </w:rPr>
            </w:pPr>
            <w:r w:rsidRPr="00495AAD">
              <w:rPr>
                <w:rFonts w:ascii="Calibri" w:hAnsi="Calibri" w:cs="Calibri"/>
                <w:b/>
                <w:bCs/>
                <w:color w:val="000000"/>
                <w:sz w:val="22"/>
                <w:szCs w:val="22"/>
              </w:rPr>
              <w:t xml:space="preserve">Total </w:t>
            </w:r>
            <w:proofErr w:type="gramStart"/>
            <w:r w:rsidRPr="00495AAD">
              <w:rPr>
                <w:rFonts w:ascii="Calibri" w:hAnsi="Calibri" w:cs="Calibri"/>
                <w:b/>
                <w:bCs/>
                <w:color w:val="000000"/>
                <w:sz w:val="22"/>
                <w:szCs w:val="22"/>
              </w:rPr>
              <w:t>Cost(</w:t>
            </w:r>
            <w:proofErr w:type="gramEnd"/>
            <w:r w:rsidRPr="00495AAD">
              <w:rPr>
                <w:rFonts w:ascii="Calibri" w:hAnsi="Calibri" w:cs="Calibri"/>
                <w:b/>
                <w:bCs/>
                <w:color w:val="000000"/>
                <w:sz w:val="22"/>
                <w:szCs w:val="22"/>
              </w:rPr>
              <w:t>Rs)</w:t>
            </w:r>
          </w:p>
        </w:tc>
        <w:tc>
          <w:tcPr>
            <w:tcW w:w="1139" w:type="dxa"/>
            <w:tcBorders>
              <w:top w:val="nil"/>
              <w:left w:val="nil"/>
              <w:bottom w:val="single" w:sz="4" w:space="0" w:color="auto"/>
              <w:right w:val="single" w:sz="4" w:space="0" w:color="auto"/>
            </w:tcBorders>
            <w:shd w:val="clear" w:color="auto" w:fill="auto"/>
            <w:noWrap/>
            <w:vAlign w:val="center"/>
            <w:hideMark/>
          </w:tcPr>
          <w:p w14:paraId="0DE08F79" w14:textId="77777777" w:rsidR="00B8750E" w:rsidRPr="00495AAD" w:rsidRDefault="00B8750E" w:rsidP="002B3AAB">
            <w:pPr>
              <w:jc w:val="center"/>
              <w:rPr>
                <w:rFonts w:ascii="Calibri" w:hAnsi="Calibri" w:cs="Calibri"/>
                <w:b/>
                <w:bCs/>
                <w:color w:val="000000"/>
                <w:sz w:val="22"/>
                <w:szCs w:val="22"/>
              </w:rPr>
            </w:pPr>
            <w:r w:rsidRPr="00495AAD">
              <w:rPr>
                <w:rFonts w:ascii="Calibri" w:hAnsi="Calibri" w:cs="Calibri"/>
                <w:b/>
                <w:bCs/>
                <w:color w:val="000000"/>
                <w:sz w:val="22"/>
                <w:szCs w:val="22"/>
              </w:rPr>
              <w:t>Remarks</w:t>
            </w:r>
          </w:p>
        </w:tc>
      </w:tr>
      <w:tr w:rsidR="00B8750E" w:rsidRPr="00495AAD" w14:paraId="65093152" w14:textId="77777777" w:rsidTr="00FE0088">
        <w:trPr>
          <w:trHeight w:val="11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14:paraId="6750ED53"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1</w:t>
            </w:r>
          </w:p>
        </w:tc>
        <w:tc>
          <w:tcPr>
            <w:tcW w:w="1782" w:type="dxa"/>
            <w:tcBorders>
              <w:top w:val="nil"/>
              <w:left w:val="nil"/>
              <w:bottom w:val="single" w:sz="4" w:space="0" w:color="auto"/>
              <w:right w:val="single" w:sz="4" w:space="0" w:color="auto"/>
            </w:tcBorders>
            <w:shd w:val="clear" w:color="auto" w:fill="auto"/>
            <w:vAlign w:val="center"/>
            <w:hideMark/>
          </w:tcPr>
          <w:p w14:paraId="26AD71AE" w14:textId="77777777" w:rsidR="00B8750E" w:rsidRPr="00495AAD" w:rsidRDefault="00B8750E" w:rsidP="002B3AAB">
            <w:pPr>
              <w:rPr>
                <w:rFonts w:ascii="Calibri" w:hAnsi="Calibri" w:cs="Calibri"/>
                <w:color w:val="000000"/>
                <w:sz w:val="22"/>
                <w:szCs w:val="22"/>
              </w:rPr>
            </w:pPr>
            <w:r w:rsidRPr="00495AAD">
              <w:rPr>
                <w:rFonts w:ascii="Calibri" w:hAnsi="Calibri" w:cs="Calibri"/>
                <w:color w:val="000000"/>
                <w:sz w:val="22"/>
                <w:szCs w:val="22"/>
              </w:rPr>
              <w:t xml:space="preserve">33KV Metering Unit with </w:t>
            </w:r>
            <w:proofErr w:type="spellStart"/>
            <w:proofErr w:type="gramStart"/>
            <w:r w:rsidRPr="00495AAD">
              <w:rPr>
                <w:rFonts w:ascii="Calibri" w:hAnsi="Calibri" w:cs="Calibri"/>
                <w:color w:val="000000"/>
                <w:sz w:val="22"/>
                <w:szCs w:val="22"/>
              </w:rPr>
              <w:t>box,GI</w:t>
            </w:r>
            <w:proofErr w:type="spellEnd"/>
            <w:proofErr w:type="gramEnd"/>
            <w:r w:rsidRPr="00495AAD">
              <w:rPr>
                <w:rFonts w:ascii="Calibri" w:hAnsi="Calibri" w:cs="Calibri"/>
                <w:color w:val="000000"/>
                <w:sz w:val="22"/>
                <w:szCs w:val="22"/>
              </w:rPr>
              <w:t xml:space="preserve"> Pipe &amp; control cable</w:t>
            </w:r>
          </w:p>
        </w:tc>
        <w:tc>
          <w:tcPr>
            <w:tcW w:w="2264" w:type="dxa"/>
            <w:tcBorders>
              <w:top w:val="nil"/>
              <w:left w:val="nil"/>
              <w:bottom w:val="single" w:sz="4" w:space="0" w:color="auto"/>
              <w:right w:val="single" w:sz="4" w:space="0" w:color="auto"/>
            </w:tcBorders>
            <w:shd w:val="clear" w:color="auto" w:fill="auto"/>
            <w:noWrap/>
            <w:vAlign w:val="center"/>
            <w:hideMark/>
          </w:tcPr>
          <w:p w14:paraId="66EEE298"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200/5 Amp</w:t>
            </w:r>
          </w:p>
        </w:tc>
        <w:tc>
          <w:tcPr>
            <w:tcW w:w="1151" w:type="dxa"/>
            <w:tcBorders>
              <w:top w:val="nil"/>
              <w:left w:val="nil"/>
              <w:bottom w:val="single" w:sz="4" w:space="0" w:color="auto"/>
              <w:right w:val="single" w:sz="4" w:space="0" w:color="auto"/>
            </w:tcBorders>
            <w:shd w:val="clear" w:color="auto" w:fill="auto"/>
            <w:noWrap/>
            <w:vAlign w:val="center"/>
            <w:hideMark/>
          </w:tcPr>
          <w:p w14:paraId="7577DEDF"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30</w:t>
            </w:r>
          </w:p>
        </w:tc>
        <w:tc>
          <w:tcPr>
            <w:tcW w:w="1854" w:type="dxa"/>
            <w:tcBorders>
              <w:top w:val="nil"/>
              <w:left w:val="nil"/>
              <w:bottom w:val="single" w:sz="4" w:space="0" w:color="auto"/>
              <w:right w:val="single" w:sz="4" w:space="0" w:color="auto"/>
            </w:tcBorders>
            <w:shd w:val="clear" w:color="auto" w:fill="auto"/>
            <w:noWrap/>
            <w:vAlign w:val="center"/>
            <w:hideMark/>
          </w:tcPr>
          <w:p w14:paraId="12AE024E"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130000</w:t>
            </w:r>
          </w:p>
        </w:tc>
        <w:tc>
          <w:tcPr>
            <w:tcW w:w="1680" w:type="dxa"/>
            <w:tcBorders>
              <w:top w:val="nil"/>
              <w:left w:val="nil"/>
              <w:bottom w:val="single" w:sz="4" w:space="0" w:color="auto"/>
              <w:right w:val="single" w:sz="4" w:space="0" w:color="auto"/>
            </w:tcBorders>
            <w:shd w:val="clear" w:color="auto" w:fill="auto"/>
            <w:noWrap/>
            <w:vAlign w:val="center"/>
            <w:hideMark/>
          </w:tcPr>
          <w:p w14:paraId="389B3664"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3900000</w:t>
            </w:r>
          </w:p>
        </w:tc>
        <w:tc>
          <w:tcPr>
            <w:tcW w:w="1139" w:type="dxa"/>
            <w:tcBorders>
              <w:top w:val="nil"/>
              <w:left w:val="nil"/>
              <w:bottom w:val="single" w:sz="4" w:space="0" w:color="auto"/>
              <w:right w:val="single" w:sz="4" w:space="0" w:color="auto"/>
            </w:tcBorders>
            <w:shd w:val="clear" w:color="auto" w:fill="auto"/>
            <w:noWrap/>
            <w:vAlign w:val="center"/>
            <w:hideMark/>
          </w:tcPr>
          <w:p w14:paraId="35825BD1"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 </w:t>
            </w:r>
          </w:p>
        </w:tc>
      </w:tr>
      <w:tr w:rsidR="00B8750E" w:rsidRPr="00495AAD" w14:paraId="6ED8FF29" w14:textId="77777777" w:rsidTr="00FE0088">
        <w:trPr>
          <w:trHeight w:val="11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14:paraId="2CB6132C"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2</w:t>
            </w:r>
          </w:p>
        </w:tc>
        <w:tc>
          <w:tcPr>
            <w:tcW w:w="1782" w:type="dxa"/>
            <w:tcBorders>
              <w:top w:val="nil"/>
              <w:left w:val="nil"/>
              <w:bottom w:val="single" w:sz="4" w:space="0" w:color="auto"/>
              <w:right w:val="single" w:sz="4" w:space="0" w:color="auto"/>
            </w:tcBorders>
            <w:shd w:val="clear" w:color="auto" w:fill="auto"/>
            <w:vAlign w:val="center"/>
            <w:hideMark/>
          </w:tcPr>
          <w:p w14:paraId="600A468A" w14:textId="77777777" w:rsidR="00B8750E" w:rsidRPr="00495AAD" w:rsidRDefault="00B8750E" w:rsidP="002B3AAB">
            <w:pPr>
              <w:rPr>
                <w:rFonts w:ascii="Calibri" w:hAnsi="Calibri" w:cs="Calibri"/>
                <w:color w:val="000000"/>
                <w:sz w:val="22"/>
                <w:szCs w:val="22"/>
              </w:rPr>
            </w:pPr>
            <w:r w:rsidRPr="00495AAD">
              <w:rPr>
                <w:rFonts w:ascii="Calibri" w:hAnsi="Calibri" w:cs="Calibri"/>
                <w:color w:val="000000"/>
                <w:sz w:val="22"/>
                <w:szCs w:val="22"/>
              </w:rPr>
              <w:t xml:space="preserve">33KV Metering Unit with </w:t>
            </w:r>
            <w:proofErr w:type="spellStart"/>
            <w:proofErr w:type="gramStart"/>
            <w:r w:rsidRPr="00495AAD">
              <w:rPr>
                <w:rFonts w:ascii="Calibri" w:hAnsi="Calibri" w:cs="Calibri"/>
                <w:color w:val="000000"/>
                <w:sz w:val="22"/>
                <w:szCs w:val="22"/>
              </w:rPr>
              <w:t>box,GI</w:t>
            </w:r>
            <w:proofErr w:type="spellEnd"/>
            <w:proofErr w:type="gramEnd"/>
            <w:r w:rsidRPr="00495AAD">
              <w:rPr>
                <w:rFonts w:ascii="Calibri" w:hAnsi="Calibri" w:cs="Calibri"/>
                <w:color w:val="000000"/>
                <w:sz w:val="22"/>
                <w:szCs w:val="22"/>
              </w:rPr>
              <w:t xml:space="preserve"> Pipe &amp; control cable</w:t>
            </w:r>
          </w:p>
        </w:tc>
        <w:tc>
          <w:tcPr>
            <w:tcW w:w="2264" w:type="dxa"/>
            <w:tcBorders>
              <w:top w:val="nil"/>
              <w:left w:val="nil"/>
              <w:bottom w:val="single" w:sz="4" w:space="0" w:color="auto"/>
              <w:right w:val="single" w:sz="4" w:space="0" w:color="auto"/>
            </w:tcBorders>
            <w:shd w:val="clear" w:color="auto" w:fill="auto"/>
            <w:noWrap/>
            <w:vAlign w:val="center"/>
            <w:hideMark/>
          </w:tcPr>
          <w:p w14:paraId="054107E2"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300/5 Amp</w:t>
            </w:r>
          </w:p>
        </w:tc>
        <w:tc>
          <w:tcPr>
            <w:tcW w:w="1151" w:type="dxa"/>
            <w:tcBorders>
              <w:top w:val="nil"/>
              <w:left w:val="nil"/>
              <w:bottom w:val="single" w:sz="4" w:space="0" w:color="auto"/>
              <w:right w:val="single" w:sz="4" w:space="0" w:color="auto"/>
            </w:tcBorders>
            <w:shd w:val="clear" w:color="auto" w:fill="auto"/>
            <w:noWrap/>
            <w:vAlign w:val="center"/>
            <w:hideMark/>
          </w:tcPr>
          <w:p w14:paraId="2AD82439"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40</w:t>
            </w:r>
          </w:p>
        </w:tc>
        <w:tc>
          <w:tcPr>
            <w:tcW w:w="1854" w:type="dxa"/>
            <w:tcBorders>
              <w:top w:val="nil"/>
              <w:left w:val="nil"/>
              <w:bottom w:val="single" w:sz="4" w:space="0" w:color="auto"/>
              <w:right w:val="single" w:sz="4" w:space="0" w:color="auto"/>
            </w:tcBorders>
            <w:shd w:val="clear" w:color="auto" w:fill="auto"/>
            <w:noWrap/>
            <w:vAlign w:val="center"/>
            <w:hideMark/>
          </w:tcPr>
          <w:p w14:paraId="40F25E3F"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130000</w:t>
            </w:r>
          </w:p>
        </w:tc>
        <w:tc>
          <w:tcPr>
            <w:tcW w:w="1680" w:type="dxa"/>
            <w:tcBorders>
              <w:top w:val="nil"/>
              <w:left w:val="nil"/>
              <w:bottom w:val="single" w:sz="4" w:space="0" w:color="auto"/>
              <w:right w:val="single" w:sz="4" w:space="0" w:color="auto"/>
            </w:tcBorders>
            <w:shd w:val="clear" w:color="auto" w:fill="auto"/>
            <w:noWrap/>
            <w:vAlign w:val="center"/>
            <w:hideMark/>
          </w:tcPr>
          <w:p w14:paraId="2D1671ED"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5200000</w:t>
            </w:r>
          </w:p>
        </w:tc>
        <w:tc>
          <w:tcPr>
            <w:tcW w:w="1139" w:type="dxa"/>
            <w:tcBorders>
              <w:top w:val="nil"/>
              <w:left w:val="nil"/>
              <w:bottom w:val="single" w:sz="4" w:space="0" w:color="auto"/>
              <w:right w:val="single" w:sz="4" w:space="0" w:color="auto"/>
            </w:tcBorders>
            <w:shd w:val="clear" w:color="auto" w:fill="auto"/>
            <w:noWrap/>
            <w:vAlign w:val="center"/>
            <w:hideMark/>
          </w:tcPr>
          <w:p w14:paraId="511D5F2C"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 </w:t>
            </w:r>
          </w:p>
        </w:tc>
      </w:tr>
      <w:tr w:rsidR="00B8750E" w:rsidRPr="00495AAD" w14:paraId="02C9F581" w14:textId="77777777" w:rsidTr="00FE0088">
        <w:trPr>
          <w:trHeight w:val="11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14:paraId="15C1C27B"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3</w:t>
            </w:r>
          </w:p>
        </w:tc>
        <w:tc>
          <w:tcPr>
            <w:tcW w:w="1782" w:type="dxa"/>
            <w:tcBorders>
              <w:top w:val="nil"/>
              <w:left w:val="nil"/>
              <w:bottom w:val="single" w:sz="4" w:space="0" w:color="auto"/>
              <w:right w:val="single" w:sz="4" w:space="0" w:color="auto"/>
            </w:tcBorders>
            <w:shd w:val="clear" w:color="auto" w:fill="auto"/>
            <w:vAlign w:val="center"/>
            <w:hideMark/>
          </w:tcPr>
          <w:p w14:paraId="454EA274" w14:textId="77777777" w:rsidR="00B8750E" w:rsidRPr="00495AAD" w:rsidRDefault="00B8750E" w:rsidP="002B3AAB">
            <w:pPr>
              <w:rPr>
                <w:rFonts w:ascii="Calibri" w:hAnsi="Calibri" w:cs="Calibri"/>
                <w:color w:val="000000"/>
                <w:sz w:val="22"/>
                <w:szCs w:val="22"/>
              </w:rPr>
            </w:pPr>
            <w:r w:rsidRPr="00495AAD">
              <w:rPr>
                <w:rFonts w:ascii="Calibri" w:hAnsi="Calibri" w:cs="Calibri"/>
                <w:color w:val="000000"/>
                <w:sz w:val="22"/>
                <w:szCs w:val="22"/>
              </w:rPr>
              <w:t xml:space="preserve">33KV Metering Unit with </w:t>
            </w:r>
            <w:proofErr w:type="spellStart"/>
            <w:proofErr w:type="gramStart"/>
            <w:r w:rsidRPr="00495AAD">
              <w:rPr>
                <w:rFonts w:ascii="Calibri" w:hAnsi="Calibri" w:cs="Calibri"/>
                <w:color w:val="000000"/>
                <w:sz w:val="22"/>
                <w:szCs w:val="22"/>
              </w:rPr>
              <w:t>box,GI</w:t>
            </w:r>
            <w:proofErr w:type="spellEnd"/>
            <w:proofErr w:type="gramEnd"/>
            <w:r w:rsidRPr="00495AAD">
              <w:rPr>
                <w:rFonts w:ascii="Calibri" w:hAnsi="Calibri" w:cs="Calibri"/>
                <w:color w:val="000000"/>
                <w:sz w:val="22"/>
                <w:szCs w:val="22"/>
              </w:rPr>
              <w:t xml:space="preserve"> Pipe &amp; control cable</w:t>
            </w:r>
          </w:p>
        </w:tc>
        <w:tc>
          <w:tcPr>
            <w:tcW w:w="2264" w:type="dxa"/>
            <w:tcBorders>
              <w:top w:val="nil"/>
              <w:left w:val="nil"/>
              <w:bottom w:val="single" w:sz="4" w:space="0" w:color="auto"/>
              <w:right w:val="single" w:sz="4" w:space="0" w:color="auto"/>
            </w:tcBorders>
            <w:shd w:val="clear" w:color="auto" w:fill="auto"/>
            <w:noWrap/>
            <w:vAlign w:val="center"/>
            <w:hideMark/>
          </w:tcPr>
          <w:p w14:paraId="74BB17B3"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400/5 Amp</w:t>
            </w:r>
          </w:p>
        </w:tc>
        <w:tc>
          <w:tcPr>
            <w:tcW w:w="1151" w:type="dxa"/>
            <w:tcBorders>
              <w:top w:val="nil"/>
              <w:left w:val="nil"/>
              <w:bottom w:val="single" w:sz="4" w:space="0" w:color="auto"/>
              <w:right w:val="single" w:sz="4" w:space="0" w:color="auto"/>
            </w:tcBorders>
            <w:shd w:val="clear" w:color="auto" w:fill="auto"/>
            <w:noWrap/>
            <w:vAlign w:val="center"/>
            <w:hideMark/>
          </w:tcPr>
          <w:p w14:paraId="48892CE1"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130</w:t>
            </w:r>
          </w:p>
        </w:tc>
        <w:tc>
          <w:tcPr>
            <w:tcW w:w="1854" w:type="dxa"/>
            <w:tcBorders>
              <w:top w:val="nil"/>
              <w:left w:val="nil"/>
              <w:bottom w:val="single" w:sz="4" w:space="0" w:color="auto"/>
              <w:right w:val="single" w:sz="4" w:space="0" w:color="auto"/>
            </w:tcBorders>
            <w:shd w:val="clear" w:color="auto" w:fill="auto"/>
            <w:noWrap/>
            <w:vAlign w:val="center"/>
            <w:hideMark/>
          </w:tcPr>
          <w:p w14:paraId="518BA182"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130000</w:t>
            </w:r>
          </w:p>
        </w:tc>
        <w:tc>
          <w:tcPr>
            <w:tcW w:w="1680" w:type="dxa"/>
            <w:tcBorders>
              <w:top w:val="nil"/>
              <w:left w:val="nil"/>
              <w:bottom w:val="single" w:sz="4" w:space="0" w:color="auto"/>
              <w:right w:val="single" w:sz="4" w:space="0" w:color="auto"/>
            </w:tcBorders>
            <w:shd w:val="clear" w:color="auto" w:fill="auto"/>
            <w:noWrap/>
            <w:vAlign w:val="center"/>
            <w:hideMark/>
          </w:tcPr>
          <w:p w14:paraId="74BFD609"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16900000</w:t>
            </w:r>
          </w:p>
        </w:tc>
        <w:tc>
          <w:tcPr>
            <w:tcW w:w="1139" w:type="dxa"/>
            <w:tcBorders>
              <w:top w:val="nil"/>
              <w:left w:val="nil"/>
              <w:bottom w:val="single" w:sz="4" w:space="0" w:color="auto"/>
              <w:right w:val="single" w:sz="4" w:space="0" w:color="auto"/>
            </w:tcBorders>
            <w:shd w:val="clear" w:color="auto" w:fill="auto"/>
            <w:noWrap/>
            <w:vAlign w:val="center"/>
            <w:hideMark/>
          </w:tcPr>
          <w:p w14:paraId="7E8300FD"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 </w:t>
            </w:r>
          </w:p>
        </w:tc>
      </w:tr>
      <w:tr w:rsidR="00B8750E" w:rsidRPr="00495AAD" w14:paraId="0881B302" w14:textId="77777777" w:rsidTr="00FE0088">
        <w:trPr>
          <w:trHeight w:val="410"/>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14:paraId="18DC18A1"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4</w:t>
            </w:r>
          </w:p>
        </w:tc>
        <w:tc>
          <w:tcPr>
            <w:tcW w:w="1782" w:type="dxa"/>
            <w:tcBorders>
              <w:top w:val="nil"/>
              <w:left w:val="nil"/>
              <w:bottom w:val="single" w:sz="4" w:space="0" w:color="auto"/>
              <w:right w:val="single" w:sz="4" w:space="0" w:color="auto"/>
            </w:tcBorders>
            <w:shd w:val="clear" w:color="auto" w:fill="auto"/>
            <w:vAlign w:val="center"/>
            <w:hideMark/>
          </w:tcPr>
          <w:p w14:paraId="4EA985E6" w14:textId="77777777" w:rsidR="00B8750E" w:rsidRPr="00495AAD" w:rsidRDefault="00B8750E" w:rsidP="002B3AAB">
            <w:pPr>
              <w:rPr>
                <w:rFonts w:ascii="Calibri" w:hAnsi="Calibri" w:cs="Calibri"/>
                <w:color w:val="000000"/>
                <w:sz w:val="22"/>
                <w:szCs w:val="22"/>
              </w:rPr>
            </w:pPr>
            <w:r w:rsidRPr="00495AAD">
              <w:rPr>
                <w:rFonts w:ascii="Calibri" w:hAnsi="Calibri" w:cs="Calibri"/>
                <w:color w:val="000000"/>
                <w:sz w:val="22"/>
                <w:szCs w:val="22"/>
              </w:rPr>
              <w:t xml:space="preserve"> HTTV Meter</w:t>
            </w:r>
          </w:p>
        </w:tc>
        <w:tc>
          <w:tcPr>
            <w:tcW w:w="2264" w:type="dxa"/>
            <w:tcBorders>
              <w:top w:val="nil"/>
              <w:left w:val="nil"/>
              <w:bottom w:val="single" w:sz="4" w:space="0" w:color="auto"/>
              <w:right w:val="single" w:sz="4" w:space="0" w:color="auto"/>
            </w:tcBorders>
            <w:shd w:val="clear" w:color="auto" w:fill="auto"/>
            <w:noWrap/>
            <w:vAlign w:val="center"/>
            <w:hideMark/>
          </w:tcPr>
          <w:p w14:paraId="588295E1"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-/5 Amp &amp; -/1 Amp</w:t>
            </w:r>
          </w:p>
        </w:tc>
        <w:tc>
          <w:tcPr>
            <w:tcW w:w="1151" w:type="dxa"/>
            <w:tcBorders>
              <w:top w:val="nil"/>
              <w:left w:val="nil"/>
              <w:bottom w:val="single" w:sz="4" w:space="0" w:color="auto"/>
              <w:right w:val="single" w:sz="4" w:space="0" w:color="auto"/>
            </w:tcBorders>
            <w:shd w:val="clear" w:color="auto" w:fill="auto"/>
            <w:noWrap/>
            <w:vAlign w:val="center"/>
            <w:hideMark/>
          </w:tcPr>
          <w:p w14:paraId="24BCC3F6"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230</w:t>
            </w:r>
          </w:p>
        </w:tc>
        <w:tc>
          <w:tcPr>
            <w:tcW w:w="1854" w:type="dxa"/>
            <w:tcBorders>
              <w:top w:val="nil"/>
              <w:left w:val="nil"/>
              <w:bottom w:val="single" w:sz="4" w:space="0" w:color="auto"/>
              <w:right w:val="single" w:sz="4" w:space="0" w:color="auto"/>
            </w:tcBorders>
            <w:shd w:val="clear" w:color="auto" w:fill="auto"/>
            <w:noWrap/>
            <w:vAlign w:val="center"/>
            <w:hideMark/>
          </w:tcPr>
          <w:p w14:paraId="78B68B6E"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5000</w:t>
            </w:r>
          </w:p>
        </w:tc>
        <w:tc>
          <w:tcPr>
            <w:tcW w:w="1680" w:type="dxa"/>
            <w:tcBorders>
              <w:top w:val="nil"/>
              <w:left w:val="nil"/>
              <w:bottom w:val="single" w:sz="4" w:space="0" w:color="auto"/>
              <w:right w:val="single" w:sz="4" w:space="0" w:color="auto"/>
            </w:tcBorders>
            <w:shd w:val="clear" w:color="auto" w:fill="auto"/>
            <w:noWrap/>
            <w:vAlign w:val="center"/>
            <w:hideMark/>
          </w:tcPr>
          <w:p w14:paraId="0E0FFDB7"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1150000</w:t>
            </w:r>
          </w:p>
        </w:tc>
        <w:tc>
          <w:tcPr>
            <w:tcW w:w="1139" w:type="dxa"/>
            <w:tcBorders>
              <w:top w:val="nil"/>
              <w:left w:val="nil"/>
              <w:bottom w:val="single" w:sz="4" w:space="0" w:color="auto"/>
              <w:right w:val="single" w:sz="4" w:space="0" w:color="auto"/>
            </w:tcBorders>
            <w:shd w:val="clear" w:color="auto" w:fill="auto"/>
            <w:noWrap/>
            <w:vAlign w:val="center"/>
            <w:hideMark/>
          </w:tcPr>
          <w:p w14:paraId="1685079C"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 </w:t>
            </w:r>
          </w:p>
        </w:tc>
      </w:tr>
      <w:tr w:rsidR="00B8750E" w:rsidRPr="00495AAD" w14:paraId="5D04518F" w14:textId="77777777" w:rsidTr="00FE0088">
        <w:trPr>
          <w:trHeight w:val="410"/>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14:paraId="72BD0434"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5</w:t>
            </w:r>
          </w:p>
        </w:tc>
        <w:tc>
          <w:tcPr>
            <w:tcW w:w="1782" w:type="dxa"/>
            <w:tcBorders>
              <w:top w:val="nil"/>
              <w:left w:val="nil"/>
              <w:bottom w:val="single" w:sz="4" w:space="0" w:color="auto"/>
              <w:right w:val="single" w:sz="4" w:space="0" w:color="auto"/>
            </w:tcBorders>
            <w:shd w:val="clear" w:color="auto" w:fill="auto"/>
            <w:vAlign w:val="center"/>
            <w:hideMark/>
          </w:tcPr>
          <w:p w14:paraId="58572CBC" w14:textId="77777777" w:rsidR="00B8750E" w:rsidRPr="00495AAD" w:rsidRDefault="00B8750E" w:rsidP="002B3AAB">
            <w:pPr>
              <w:rPr>
                <w:rFonts w:ascii="Calibri" w:hAnsi="Calibri" w:cs="Calibri"/>
                <w:color w:val="000000"/>
                <w:sz w:val="22"/>
                <w:szCs w:val="22"/>
              </w:rPr>
            </w:pPr>
            <w:r w:rsidRPr="00495AAD">
              <w:rPr>
                <w:rFonts w:ascii="Calibri" w:hAnsi="Calibri" w:cs="Calibri"/>
                <w:color w:val="000000"/>
                <w:sz w:val="22"/>
                <w:szCs w:val="22"/>
              </w:rPr>
              <w:t>AMR Modem</w:t>
            </w:r>
          </w:p>
        </w:tc>
        <w:tc>
          <w:tcPr>
            <w:tcW w:w="2264" w:type="dxa"/>
            <w:tcBorders>
              <w:top w:val="nil"/>
              <w:left w:val="nil"/>
              <w:bottom w:val="single" w:sz="4" w:space="0" w:color="auto"/>
              <w:right w:val="single" w:sz="4" w:space="0" w:color="auto"/>
            </w:tcBorders>
            <w:shd w:val="clear" w:color="auto" w:fill="auto"/>
            <w:noWrap/>
            <w:vAlign w:val="center"/>
            <w:hideMark/>
          </w:tcPr>
          <w:p w14:paraId="235C0D3A"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4G/2G</w:t>
            </w:r>
          </w:p>
        </w:tc>
        <w:tc>
          <w:tcPr>
            <w:tcW w:w="1151" w:type="dxa"/>
            <w:tcBorders>
              <w:top w:val="nil"/>
              <w:left w:val="nil"/>
              <w:bottom w:val="single" w:sz="4" w:space="0" w:color="auto"/>
              <w:right w:val="single" w:sz="4" w:space="0" w:color="auto"/>
            </w:tcBorders>
            <w:shd w:val="clear" w:color="auto" w:fill="auto"/>
            <w:noWrap/>
            <w:vAlign w:val="center"/>
            <w:hideMark/>
          </w:tcPr>
          <w:p w14:paraId="1D743740"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320</w:t>
            </w:r>
          </w:p>
        </w:tc>
        <w:tc>
          <w:tcPr>
            <w:tcW w:w="1854" w:type="dxa"/>
            <w:tcBorders>
              <w:top w:val="nil"/>
              <w:left w:val="nil"/>
              <w:bottom w:val="single" w:sz="4" w:space="0" w:color="auto"/>
              <w:right w:val="single" w:sz="4" w:space="0" w:color="auto"/>
            </w:tcBorders>
            <w:shd w:val="clear" w:color="auto" w:fill="auto"/>
            <w:noWrap/>
            <w:vAlign w:val="center"/>
            <w:hideMark/>
          </w:tcPr>
          <w:p w14:paraId="0E78492D"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4500</w:t>
            </w:r>
          </w:p>
        </w:tc>
        <w:tc>
          <w:tcPr>
            <w:tcW w:w="1680" w:type="dxa"/>
            <w:tcBorders>
              <w:top w:val="nil"/>
              <w:left w:val="nil"/>
              <w:bottom w:val="single" w:sz="4" w:space="0" w:color="auto"/>
              <w:right w:val="single" w:sz="4" w:space="0" w:color="auto"/>
            </w:tcBorders>
            <w:shd w:val="clear" w:color="auto" w:fill="auto"/>
            <w:noWrap/>
            <w:vAlign w:val="center"/>
            <w:hideMark/>
          </w:tcPr>
          <w:p w14:paraId="379BFC4B"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1440000</w:t>
            </w:r>
          </w:p>
        </w:tc>
        <w:tc>
          <w:tcPr>
            <w:tcW w:w="1139" w:type="dxa"/>
            <w:tcBorders>
              <w:top w:val="nil"/>
              <w:left w:val="nil"/>
              <w:bottom w:val="single" w:sz="4" w:space="0" w:color="auto"/>
              <w:right w:val="single" w:sz="4" w:space="0" w:color="auto"/>
            </w:tcBorders>
            <w:shd w:val="clear" w:color="auto" w:fill="auto"/>
            <w:noWrap/>
            <w:vAlign w:val="center"/>
            <w:hideMark/>
          </w:tcPr>
          <w:p w14:paraId="762AA4E1" w14:textId="77777777" w:rsidR="00B8750E" w:rsidRPr="00495AAD" w:rsidRDefault="00B8750E" w:rsidP="002B3AAB">
            <w:pPr>
              <w:jc w:val="center"/>
              <w:rPr>
                <w:rFonts w:ascii="Calibri" w:hAnsi="Calibri" w:cs="Calibri"/>
                <w:color w:val="000000"/>
                <w:sz w:val="22"/>
                <w:szCs w:val="22"/>
              </w:rPr>
            </w:pPr>
            <w:r w:rsidRPr="00495AAD">
              <w:rPr>
                <w:rFonts w:ascii="Calibri" w:hAnsi="Calibri" w:cs="Calibri"/>
                <w:color w:val="000000"/>
                <w:sz w:val="22"/>
                <w:szCs w:val="22"/>
              </w:rPr>
              <w:t> </w:t>
            </w:r>
          </w:p>
        </w:tc>
      </w:tr>
      <w:tr w:rsidR="00B8750E" w:rsidRPr="00495AAD" w14:paraId="5CF18BAC" w14:textId="77777777" w:rsidTr="00FE0088">
        <w:trPr>
          <w:trHeight w:val="440"/>
        </w:trPr>
        <w:tc>
          <w:tcPr>
            <w:tcW w:w="726" w:type="dxa"/>
            <w:tcBorders>
              <w:top w:val="nil"/>
              <w:left w:val="single" w:sz="4" w:space="0" w:color="auto"/>
              <w:bottom w:val="single" w:sz="4" w:space="0" w:color="auto"/>
              <w:right w:val="single" w:sz="4" w:space="0" w:color="auto"/>
            </w:tcBorders>
            <w:shd w:val="clear" w:color="auto" w:fill="auto"/>
            <w:noWrap/>
            <w:vAlign w:val="bottom"/>
            <w:hideMark/>
          </w:tcPr>
          <w:p w14:paraId="09B9C4AD" w14:textId="77777777" w:rsidR="00B8750E" w:rsidRPr="00495AAD" w:rsidRDefault="00B8750E" w:rsidP="002B3AAB">
            <w:pPr>
              <w:jc w:val="center"/>
              <w:rPr>
                <w:rFonts w:ascii="Calibri" w:hAnsi="Calibri" w:cs="Calibri"/>
                <w:b/>
                <w:bCs/>
                <w:color w:val="000000"/>
                <w:sz w:val="22"/>
                <w:szCs w:val="22"/>
              </w:rPr>
            </w:pPr>
            <w:r w:rsidRPr="00495AAD">
              <w:rPr>
                <w:rFonts w:ascii="Calibri" w:hAnsi="Calibri" w:cs="Calibri"/>
                <w:b/>
                <w:bCs/>
                <w:color w:val="000000"/>
                <w:sz w:val="22"/>
                <w:szCs w:val="22"/>
              </w:rPr>
              <w:t> </w:t>
            </w:r>
          </w:p>
        </w:tc>
        <w:tc>
          <w:tcPr>
            <w:tcW w:w="1782" w:type="dxa"/>
            <w:tcBorders>
              <w:top w:val="nil"/>
              <w:left w:val="nil"/>
              <w:bottom w:val="single" w:sz="4" w:space="0" w:color="auto"/>
              <w:right w:val="single" w:sz="4" w:space="0" w:color="auto"/>
            </w:tcBorders>
            <w:shd w:val="clear" w:color="auto" w:fill="auto"/>
            <w:vAlign w:val="center"/>
            <w:hideMark/>
          </w:tcPr>
          <w:p w14:paraId="36BADFA3" w14:textId="77777777" w:rsidR="00B8750E" w:rsidRPr="00495AAD" w:rsidRDefault="00B8750E" w:rsidP="002B3AAB">
            <w:pPr>
              <w:rPr>
                <w:rFonts w:ascii="Calibri" w:hAnsi="Calibri" w:cs="Calibri"/>
                <w:b/>
                <w:bCs/>
                <w:color w:val="000000"/>
                <w:sz w:val="22"/>
                <w:szCs w:val="22"/>
              </w:rPr>
            </w:pPr>
            <w:r w:rsidRPr="00495AAD">
              <w:rPr>
                <w:rFonts w:ascii="Calibri" w:hAnsi="Calibri" w:cs="Calibri"/>
                <w:b/>
                <w:bCs/>
                <w:color w:val="000000"/>
                <w:sz w:val="22"/>
                <w:szCs w:val="22"/>
              </w:rPr>
              <w:t>TOTAL in Rs.</w:t>
            </w:r>
          </w:p>
        </w:tc>
        <w:tc>
          <w:tcPr>
            <w:tcW w:w="2264" w:type="dxa"/>
            <w:tcBorders>
              <w:top w:val="nil"/>
              <w:left w:val="nil"/>
              <w:bottom w:val="single" w:sz="4" w:space="0" w:color="auto"/>
              <w:right w:val="single" w:sz="4" w:space="0" w:color="auto"/>
            </w:tcBorders>
            <w:shd w:val="clear" w:color="auto" w:fill="auto"/>
            <w:noWrap/>
            <w:vAlign w:val="center"/>
            <w:hideMark/>
          </w:tcPr>
          <w:p w14:paraId="3A22524C" w14:textId="77777777" w:rsidR="00B8750E" w:rsidRPr="00495AAD" w:rsidRDefault="00B8750E" w:rsidP="002B3AAB">
            <w:pPr>
              <w:jc w:val="center"/>
              <w:rPr>
                <w:rFonts w:ascii="Calibri" w:hAnsi="Calibri" w:cs="Calibri"/>
                <w:b/>
                <w:bCs/>
                <w:color w:val="000000"/>
                <w:sz w:val="22"/>
                <w:szCs w:val="22"/>
              </w:rPr>
            </w:pPr>
            <w:r w:rsidRPr="00495AAD">
              <w:rPr>
                <w:rFonts w:ascii="Calibri" w:hAnsi="Calibri" w:cs="Calibri"/>
                <w:b/>
                <w:bCs/>
                <w:color w:val="000000"/>
                <w:sz w:val="22"/>
                <w:szCs w:val="22"/>
              </w:rPr>
              <w:t> </w:t>
            </w:r>
          </w:p>
        </w:tc>
        <w:tc>
          <w:tcPr>
            <w:tcW w:w="1151" w:type="dxa"/>
            <w:tcBorders>
              <w:top w:val="nil"/>
              <w:left w:val="nil"/>
              <w:bottom w:val="single" w:sz="4" w:space="0" w:color="auto"/>
              <w:right w:val="single" w:sz="4" w:space="0" w:color="auto"/>
            </w:tcBorders>
            <w:shd w:val="clear" w:color="auto" w:fill="auto"/>
            <w:noWrap/>
            <w:vAlign w:val="center"/>
            <w:hideMark/>
          </w:tcPr>
          <w:p w14:paraId="51BBFE88" w14:textId="77777777" w:rsidR="00B8750E" w:rsidRPr="00495AAD" w:rsidRDefault="00B8750E" w:rsidP="002B3AAB">
            <w:pPr>
              <w:jc w:val="center"/>
              <w:rPr>
                <w:rFonts w:ascii="Calibri" w:hAnsi="Calibri" w:cs="Calibri"/>
                <w:b/>
                <w:bCs/>
                <w:color w:val="000000"/>
                <w:sz w:val="22"/>
                <w:szCs w:val="22"/>
              </w:rPr>
            </w:pPr>
            <w:r w:rsidRPr="00495AAD">
              <w:rPr>
                <w:rFonts w:ascii="Calibri" w:hAnsi="Calibri" w:cs="Calibri"/>
                <w:b/>
                <w:bCs/>
                <w:color w:val="000000"/>
                <w:sz w:val="22"/>
                <w:szCs w:val="22"/>
              </w:rPr>
              <w:t> </w:t>
            </w:r>
          </w:p>
        </w:tc>
        <w:tc>
          <w:tcPr>
            <w:tcW w:w="1854" w:type="dxa"/>
            <w:tcBorders>
              <w:top w:val="nil"/>
              <w:left w:val="nil"/>
              <w:bottom w:val="single" w:sz="4" w:space="0" w:color="auto"/>
              <w:right w:val="single" w:sz="4" w:space="0" w:color="auto"/>
            </w:tcBorders>
            <w:shd w:val="clear" w:color="auto" w:fill="auto"/>
            <w:noWrap/>
            <w:vAlign w:val="center"/>
            <w:hideMark/>
          </w:tcPr>
          <w:p w14:paraId="342087D7" w14:textId="77777777" w:rsidR="00B8750E" w:rsidRPr="00495AAD" w:rsidRDefault="00B8750E" w:rsidP="002B3AAB">
            <w:pPr>
              <w:jc w:val="center"/>
              <w:rPr>
                <w:rFonts w:ascii="Calibri" w:hAnsi="Calibri" w:cs="Calibri"/>
                <w:b/>
                <w:bCs/>
                <w:color w:val="000000"/>
                <w:sz w:val="22"/>
                <w:szCs w:val="22"/>
              </w:rPr>
            </w:pPr>
            <w:r w:rsidRPr="00495AAD">
              <w:rPr>
                <w:rFonts w:ascii="Calibri" w:hAnsi="Calibri" w:cs="Calibri"/>
                <w:b/>
                <w:bCs/>
                <w:color w:val="000000"/>
                <w:sz w:val="22"/>
                <w:szCs w:val="22"/>
              </w:rPr>
              <w:t> </w:t>
            </w:r>
          </w:p>
        </w:tc>
        <w:tc>
          <w:tcPr>
            <w:tcW w:w="1680" w:type="dxa"/>
            <w:tcBorders>
              <w:top w:val="nil"/>
              <w:left w:val="nil"/>
              <w:bottom w:val="single" w:sz="4" w:space="0" w:color="auto"/>
              <w:right w:val="single" w:sz="4" w:space="0" w:color="auto"/>
            </w:tcBorders>
            <w:shd w:val="clear" w:color="auto" w:fill="auto"/>
            <w:noWrap/>
            <w:vAlign w:val="center"/>
            <w:hideMark/>
          </w:tcPr>
          <w:p w14:paraId="5F08142D" w14:textId="77777777" w:rsidR="00B8750E" w:rsidRPr="00495AAD" w:rsidRDefault="00B8750E" w:rsidP="002B3AAB">
            <w:pPr>
              <w:jc w:val="center"/>
              <w:rPr>
                <w:rFonts w:ascii="Calibri" w:hAnsi="Calibri" w:cs="Calibri"/>
                <w:b/>
                <w:bCs/>
                <w:color w:val="000000"/>
                <w:sz w:val="22"/>
                <w:szCs w:val="22"/>
              </w:rPr>
            </w:pPr>
            <w:r w:rsidRPr="00495AAD">
              <w:rPr>
                <w:rFonts w:ascii="Calibri" w:hAnsi="Calibri" w:cs="Calibri"/>
                <w:b/>
                <w:bCs/>
                <w:color w:val="000000"/>
                <w:sz w:val="22"/>
                <w:szCs w:val="22"/>
              </w:rPr>
              <w:t>28590000</w:t>
            </w:r>
          </w:p>
        </w:tc>
        <w:tc>
          <w:tcPr>
            <w:tcW w:w="1139" w:type="dxa"/>
            <w:tcBorders>
              <w:top w:val="nil"/>
              <w:left w:val="nil"/>
              <w:bottom w:val="single" w:sz="4" w:space="0" w:color="auto"/>
              <w:right w:val="single" w:sz="4" w:space="0" w:color="auto"/>
            </w:tcBorders>
            <w:shd w:val="clear" w:color="auto" w:fill="auto"/>
            <w:noWrap/>
            <w:vAlign w:val="center"/>
            <w:hideMark/>
          </w:tcPr>
          <w:p w14:paraId="53FAF0B7" w14:textId="77777777" w:rsidR="00B8750E" w:rsidRPr="00495AAD" w:rsidRDefault="00B8750E" w:rsidP="002B3AAB">
            <w:pPr>
              <w:jc w:val="center"/>
              <w:rPr>
                <w:rFonts w:ascii="Calibri" w:hAnsi="Calibri" w:cs="Calibri"/>
                <w:b/>
                <w:bCs/>
                <w:color w:val="000000"/>
                <w:sz w:val="22"/>
                <w:szCs w:val="22"/>
              </w:rPr>
            </w:pPr>
            <w:r>
              <w:rPr>
                <w:rFonts w:ascii="Calibri" w:hAnsi="Calibri" w:cs="Calibri"/>
                <w:b/>
                <w:bCs/>
                <w:color w:val="000000"/>
                <w:sz w:val="22"/>
                <w:szCs w:val="22"/>
              </w:rPr>
              <w:t>2.859 Cr</w:t>
            </w:r>
            <w:r w:rsidRPr="00495AAD">
              <w:rPr>
                <w:rFonts w:ascii="Calibri" w:hAnsi="Calibri" w:cs="Calibri"/>
                <w:b/>
                <w:bCs/>
                <w:color w:val="000000"/>
                <w:sz w:val="22"/>
                <w:szCs w:val="22"/>
              </w:rPr>
              <w:t> </w:t>
            </w:r>
          </w:p>
        </w:tc>
      </w:tr>
    </w:tbl>
    <w:p w14:paraId="3956E019" w14:textId="77777777" w:rsidR="00B8750E" w:rsidRDefault="00B8750E" w:rsidP="00B8750E">
      <w:pPr>
        <w:spacing w:line="360" w:lineRule="auto"/>
        <w:rPr>
          <w:rFonts w:ascii="Cambria" w:hAnsi="Cambria" w:cs="Arial"/>
          <w:b/>
          <w:u w:val="single"/>
        </w:rPr>
      </w:pPr>
    </w:p>
    <w:p w14:paraId="54DFE4FD" w14:textId="77777777" w:rsidR="00B8750E" w:rsidRPr="00A6231F" w:rsidRDefault="00B8750E" w:rsidP="00B8750E">
      <w:pPr>
        <w:spacing w:line="360" w:lineRule="auto"/>
        <w:ind w:left="2160" w:firstLine="720"/>
        <w:rPr>
          <w:rFonts w:ascii="Cambria" w:hAnsi="Cambria" w:cs="Arial"/>
          <w:b/>
          <w:u w:val="single"/>
        </w:rPr>
      </w:pPr>
      <w:r w:rsidRPr="00A6231F">
        <w:rPr>
          <w:rFonts w:ascii="Cambria" w:hAnsi="Cambria" w:cs="Arial"/>
          <w:b/>
          <w:u w:val="single"/>
        </w:rPr>
        <w:t>HT-LT COMPARISION</w:t>
      </w:r>
      <w:r>
        <w:rPr>
          <w:rFonts w:ascii="Cambria" w:hAnsi="Cambria" w:cs="Arial"/>
          <w:b/>
          <w:u w:val="single"/>
        </w:rPr>
        <w:t xml:space="preserve"> ANALYSIS REPORT</w:t>
      </w:r>
    </w:p>
    <w:p w14:paraId="2C60A9CF" w14:textId="77777777" w:rsidR="00B8750E" w:rsidRDefault="00B8750E" w:rsidP="00B8750E">
      <w:pPr>
        <w:spacing w:line="360" w:lineRule="auto"/>
        <w:ind w:left="360"/>
        <w:jc w:val="both"/>
        <w:rPr>
          <w:rFonts w:ascii="Cambria" w:hAnsi="Cambria" w:cs="Arial"/>
        </w:rPr>
      </w:pPr>
      <w:r w:rsidRPr="000F70FE">
        <w:rPr>
          <w:rFonts w:ascii="Cambria" w:hAnsi="Cambria" w:cs="Arial"/>
        </w:rPr>
        <w:t xml:space="preserve">Similarly we have installed </w:t>
      </w:r>
      <w:r>
        <w:rPr>
          <w:rFonts w:ascii="Cambria" w:hAnsi="Cambria" w:cs="Arial"/>
        </w:rPr>
        <w:t xml:space="preserve">1133 no of </w:t>
      </w:r>
      <w:r w:rsidRPr="000F70FE">
        <w:rPr>
          <w:rFonts w:ascii="Cambria" w:hAnsi="Cambria" w:cs="Arial"/>
        </w:rPr>
        <w:t xml:space="preserve">LT check Meters in Large &amp; Medium </w:t>
      </w:r>
      <w:r>
        <w:rPr>
          <w:rFonts w:ascii="Cambria" w:hAnsi="Cambria" w:cs="Arial"/>
        </w:rPr>
        <w:t xml:space="preserve">category of consumers both in 33KV &amp; 11KV </w:t>
      </w:r>
      <w:proofErr w:type="gramStart"/>
      <w:r>
        <w:rPr>
          <w:rFonts w:ascii="Cambria" w:hAnsi="Cambria" w:cs="Arial"/>
        </w:rPr>
        <w:t xml:space="preserve">level </w:t>
      </w:r>
      <w:r w:rsidRPr="000F70FE">
        <w:rPr>
          <w:rFonts w:ascii="Cambria" w:hAnsi="Cambria" w:cs="Arial"/>
        </w:rPr>
        <w:t xml:space="preserve"> in</w:t>
      </w:r>
      <w:proofErr w:type="gramEnd"/>
      <w:r w:rsidRPr="000F70FE">
        <w:rPr>
          <w:rFonts w:ascii="Cambria" w:hAnsi="Cambria" w:cs="Arial"/>
        </w:rPr>
        <w:t xml:space="preserve"> addition to HT Meter</w:t>
      </w:r>
      <w:r>
        <w:rPr>
          <w:rFonts w:ascii="Cambria" w:hAnsi="Cambria" w:cs="Arial"/>
        </w:rPr>
        <w:t>s</w:t>
      </w:r>
      <w:r w:rsidRPr="000F70FE">
        <w:rPr>
          <w:rFonts w:ascii="Cambria" w:hAnsi="Cambria" w:cs="Arial"/>
        </w:rPr>
        <w:t xml:space="preserve"> for energy auditing purpose and every month by taking the dump</w:t>
      </w:r>
      <w:r>
        <w:rPr>
          <w:rFonts w:ascii="Cambria" w:hAnsi="Cambria" w:cs="Arial"/>
        </w:rPr>
        <w:t>/reading</w:t>
      </w:r>
      <w:r w:rsidRPr="000F70FE">
        <w:rPr>
          <w:rFonts w:ascii="Cambria" w:hAnsi="Cambria" w:cs="Arial"/>
        </w:rPr>
        <w:t xml:space="preserve"> of both HT &amp; LT Check Meters we are calculating the difference in Consumption between both the Meters. If the loss level is high then necessary testing of Meters or CT/PT will </w:t>
      </w:r>
      <w:r>
        <w:rPr>
          <w:rFonts w:ascii="Cambria" w:hAnsi="Cambria" w:cs="Arial"/>
        </w:rPr>
        <w:t xml:space="preserve">be </w:t>
      </w:r>
      <w:r w:rsidRPr="000F70FE">
        <w:rPr>
          <w:rFonts w:ascii="Cambria" w:hAnsi="Cambria" w:cs="Arial"/>
        </w:rPr>
        <w:t xml:space="preserve">carried out by the respective MRT </w:t>
      </w:r>
      <w:r>
        <w:rPr>
          <w:rFonts w:ascii="Cambria" w:hAnsi="Cambria" w:cs="Arial"/>
        </w:rPr>
        <w:t xml:space="preserve">unit </w:t>
      </w:r>
      <w:r w:rsidRPr="000F70FE">
        <w:rPr>
          <w:rFonts w:ascii="Cambria" w:hAnsi="Cambria" w:cs="Arial"/>
        </w:rPr>
        <w:t>to rectify the same.</w:t>
      </w:r>
    </w:p>
    <w:p w14:paraId="135F3342" w14:textId="77777777" w:rsidR="00B8750E" w:rsidRPr="0007459C" w:rsidRDefault="00B8750E" w:rsidP="00B8750E">
      <w:pPr>
        <w:tabs>
          <w:tab w:val="right" w:pos="10980"/>
        </w:tabs>
        <w:spacing w:line="360" w:lineRule="auto"/>
        <w:ind w:left="360"/>
        <w:jc w:val="both"/>
        <w:rPr>
          <w:rFonts w:ascii="Cambria" w:hAnsi="Cambria" w:cs="Arial"/>
          <w:b/>
        </w:rPr>
      </w:pPr>
      <w:r w:rsidRPr="000F70FE">
        <w:rPr>
          <w:rFonts w:ascii="Cambria" w:hAnsi="Cambria" w:cs="Arial"/>
        </w:rPr>
        <w:t xml:space="preserve">The </w:t>
      </w:r>
      <w:r>
        <w:rPr>
          <w:rFonts w:ascii="Cambria" w:hAnsi="Cambria" w:cs="Arial"/>
        </w:rPr>
        <w:t xml:space="preserve">abstract of </w:t>
      </w:r>
      <w:r w:rsidRPr="000F70FE">
        <w:rPr>
          <w:rFonts w:ascii="Cambria" w:hAnsi="Cambria" w:cs="Arial"/>
        </w:rPr>
        <w:t xml:space="preserve">HT-LT Comparison sheet </w:t>
      </w:r>
      <w:r>
        <w:rPr>
          <w:rFonts w:ascii="Cambria" w:hAnsi="Cambria" w:cs="Arial"/>
        </w:rPr>
        <w:t xml:space="preserve">for September’2021 </w:t>
      </w:r>
      <w:r w:rsidRPr="000F70FE">
        <w:rPr>
          <w:rFonts w:ascii="Cambria" w:hAnsi="Cambria" w:cs="Arial"/>
        </w:rPr>
        <w:t>is enclosed herewith for reference</w:t>
      </w:r>
      <w:r>
        <w:rPr>
          <w:rFonts w:ascii="Cambria" w:hAnsi="Cambria" w:cs="Arial"/>
          <w:b/>
        </w:rPr>
        <w:t>.</w:t>
      </w:r>
      <w:r>
        <w:rPr>
          <w:rFonts w:ascii="Cambria" w:hAnsi="Cambria" w:cs="Arial"/>
          <w:b/>
        </w:rPr>
        <w:tab/>
      </w:r>
    </w:p>
    <w:tbl>
      <w:tblPr>
        <w:tblW w:w="4795" w:type="pct"/>
        <w:tblLook w:val="04A0" w:firstRow="1" w:lastRow="0" w:firstColumn="1" w:lastColumn="0" w:noHBand="0" w:noVBand="1"/>
      </w:tblPr>
      <w:tblGrid>
        <w:gridCol w:w="600"/>
        <w:gridCol w:w="1941"/>
        <w:gridCol w:w="1708"/>
        <w:gridCol w:w="893"/>
        <w:gridCol w:w="1431"/>
        <w:gridCol w:w="893"/>
        <w:gridCol w:w="1357"/>
      </w:tblGrid>
      <w:tr w:rsidR="00B8750E" w:rsidRPr="00DD701E" w14:paraId="31D6BF39" w14:textId="77777777" w:rsidTr="0048099C">
        <w:trPr>
          <w:trHeight w:val="227"/>
        </w:trPr>
        <w:tc>
          <w:tcPr>
            <w:tcW w:w="340" w:type="pct"/>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14:paraId="463E2246" w14:textId="77777777" w:rsidR="00B8750E" w:rsidRPr="00616690" w:rsidRDefault="00B8750E" w:rsidP="002B3AAB">
            <w:pPr>
              <w:jc w:val="center"/>
              <w:rPr>
                <w:rFonts w:ascii="Calibri" w:hAnsi="Calibri" w:cs="Calibri"/>
                <w:b/>
                <w:bCs/>
                <w:color w:val="000000"/>
                <w:sz w:val="22"/>
                <w:szCs w:val="22"/>
              </w:rPr>
            </w:pPr>
            <w:r w:rsidRPr="00616690">
              <w:rPr>
                <w:rFonts w:ascii="Calibri" w:hAnsi="Calibri" w:cs="Calibri"/>
                <w:b/>
                <w:bCs/>
                <w:color w:val="000000"/>
                <w:sz w:val="22"/>
                <w:szCs w:val="22"/>
              </w:rPr>
              <w:t>SL NO</w:t>
            </w:r>
          </w:p>
        </w:tc>
        <w:tc>
          <w:tcPr>
            <w:tcW w:w="1100" w:type="pct"/>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14:paraId="58B5B337" w14:textId="77777777" w:rsidR="00B8750E" w:rsidRPr="00616690" w:rsidRDefault="00B8750E" w:rsidP="002B3AAB">
            <w:pPr>
              <w:jc w:val="center"/>
              <w:rPr>
                <w:rFonts w:ascii="Calibri" w:hAnsi="Calibri" w:cs="Calibri"/>
                <w:b/>
                <w:bCs/>
                <w:color w:val="000000"/>
                <w:sz w:val="22"/>
                <w:szCs w:val="22"/>
              </w:rPr>
            </w:pPr>
            <w:r w:rsidRPr="00616690">
              <w:rPr>
                <w:rFonts w:ascii="Calibri" w:hAnsi="Calibri" w:cs="Calibri"/>
                <w:b/>
                <w:bCs/>
                <w:color w:val="000000"/>
                <w:sz w:val="22"/>
                <w:szCs w:val="22"/>
              </w:rPr>
              <w:t>Circle Name</w:t>
            </w:r>
          </w:p>
        </w:tc>
        <w:tc>
          <w:tcPr>
            <w:tcW w:w="968" w:type="pct"/>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14:paraId="4DA93260" w14:textId="77777777" w:rsidR="00B8750E" w:rsidRPr="00616690" w:rsidRDefault="00B8750E" w:rsidP="002B3AAB">
            <w:pPr>
              <w:jc w:val="center"/>
              <w:rPr>
                <w:rFonts w:ascii="Calibri" w:hAnsi="Calibri" w:cs="Calibri"/>
                <w:b/>
                <w:bCs/>
                <w:color w:val="000000"/>
                <w:sz w:val="22"/>
                <w:szCs w:val="22"/>
              </w:rPr>
            </w:pPr>
            <w:r w:rsidRPr="00616690">
              <w:rPr>
                <w:rFonts w:ascii="Calibri" w:hAnsi="Calibri" w:cs="Calibri"/>
                <w:b/>
                <w:bCs/>
                <w:color w:val="000000"/>
                <w:sz w:val="22"/>
                <w:szCs w:val="22"/>
              </w:rPr>
              <w:t>No of Consumers Covered</w:t>
            </w:r>
          </w:p>
        </w:tc>
        <w:tc>
          <w:tcPr>
            <w:tcW w:w="2592" w:type="pct"/>
            <w:gridSpan w:val="4"/>
            <w:tcBorders>
              <w:top w:val="single" w:sz="4" w:space="0" w:color="000000"/>
              <w:left w:val="nil"/>
              <w:bottom w:val="single" w:sz="4" w:space="0" w:color="000000"/>
              <w:right w:val="single" w:sz="4" w:space="0" w:color="000000"/>
            </w:tcBorders>
            <w:shd w:val="clear" w:color="auto" w:fill="auto"/>
            <w:vAlign w:val="center"/>
            <w:hideMark/>
          </w:tcPr>
          <w:p w14:paraId="6EFE6E34" w14:textId="77777777" w:rsidR="00B8750E" w:rsidRPr="00616690" w:rsidRDefault="00B8750E" w:rsidP="002B3AAB">
            <w:pPr>
              <w:jc w:val="center"/>
              <w:rPr>
                <w:rFonts w:ascii="Calibri" w:hAnsi="Calibri" w:cs="Calibri"/>
                <w:b/>
                <w:bCs/>
                <w:color w:val="000000"/>
                <w:sz w:val="22"/>
                <w:szCs w:val="22"/>
              </w:rPr>
            </w:pPr>
            <w:r w:rsidRPr="00616690">
              <w:rPr>
                <w:rFonts w:ascii="Calibri" w:hAnsi="Calibri" w:cs="Calibri"/>
                <w:b/>
                <w:bCs/>
                <w:color w:val="000000"/>
                <w:sz w:val="22"/>
                <w:szCs w:val="22"/>
              </w:rPr>
              <w:t>HT-LT Audit data for above 110 KVA Consumers</w:t>
            </w:r>
          </w:p>
        </w:tc>
      </w:tr>
      <w:tr w:rsidR="00B8750E" w:rsidRPr="00DD701E" w14:paraId="376B5D6B" w14:textId="77777777" w:rsidTr="0048099C">
        <w:trPr>
          <w:trHeight w:val="227"/>
        </w:trPr>
        <w:tc>
          <w:tcPr>
            <w:tcW w:w="340" w:type="pct"/>
            <w:vMerge/>
            <w:tcBorders>
              <w:top w:val="nil"/>
              <w:left w:val="single" w:sz="4" w:space="0" w:color="000000"/>
              <w:bottom w:val="single" w:sz="4" w:space="0" w:color="000000"/>
              <w:right w:val="single" w:sz="4" w:space="0" w:color="000000"/>
            </w:tcBorders>
            <w:shd w:val="clear" w:color="auto" w:fill="auto"/>
            <w:vAlign w:val="center"/>
            <w:hideMark/>
          </w:tcPr>
          <w:p w14:paraId="1672AAC7" w14:textId="77777777" w:rsidR="00B8750E" w:rsidRPr="00616690" w:rsidRDefault="00B8750E" w:rsidP="002B3AAB">
            <w:pPr>
              <w:jc w:val="center"/>
              <w:rPr>
                <w:rFonts w:ascii="Calibri" w:hAnsi="Calibri" w:cs="Calibri"/>
                <w:b/>
                <w:bCs/>
                <w:color w:val="000000"/>
                <w:sz w:val="22"/>
                <w:szCs w:val="22"/>
              </w:rPr>
            </w:pPr>
          </w:p>
        </w:tc>
        <w:tc>
          <w:tcPr>
            <w:tcW w:w="1100" w:type="pct"/>
            <w:vMerge/>
            <w:tcBorders>
              <w:top w:val="nil"/>
              <w:left w:val="single" w:sz="4" w:space="0" w:color="000000"/>
              <w:bottom w:val="single" w:sz="4" w:space="0" w:color="000000"/>
              <w:right w:val="single" w:sz="4" w:space="0" w:color="000000"/>
            </w:tcBorders>
            <w:shd w:val="clear" w:color="auto" w:fill="auto"/>
            <w:vAlign w:val="center"/>
            <w:hideMark/>
          </w:tcPr>
          <w:p w14:paraId="480E4931" w14:textId="77777777" w:rsidR="00B8750E" w:rsidRPr="00616690" w:rsidRDefault="00B8750E" w:rsidP="002B3AAB">
            <w:pPr>
              <w:jc w:val="center"/>
              <w:rPr>
                <w:rFonts w:ascii="Calibri" w:hAnsi="Calibri" w:cs="Calibri"/>
                <w:b/>
                <w:bCs/>
                <w:color w:val="000000"/>
                <w:sz w:val="22"/>
                <w:szCs w:val="22"/>
              </w:rPr>
            </w:pPr>
          </w:p>
        </w:tc>
        <w:tc>
          <w:tcPr>
            <w:tcW w:w="968" w:type="pct"/>
            <w:vMerge/>
            <w:tcBorders>
              <w:top w:val="nil"/>
              <w:left w:val="single" w:sz="4" w:space="0" w:color="000000"/>
              <w:bottom w:val="single" w:sz="4" w:space="0" w:color="000000"/>
              <w:right w:val="single" w:sz="4" w:space="0" w:color="000000"/>
            </w:tcBorders>
            <w:shd w:val="clear" w:color="auto" w:fill="auto"/>
            <w:vAlign w:val="center"/>
            <w:hideMark/>
          </w:tcPr>
          <w:p w14:paraId="671ABFC7" w14:textId="77777777" w:rsidR="00B8750E" w:rsidRPr="00616690" w:rsidRDefault="00B8750E" w:rsidP="002B3AAB">
            <w:pPr>
              <w:jc w:val="center"/>
              <w:rPr>
                <w:rFonts w:ascii="Calibri" w:hAnsi="Calibri" w:cs="Calibri"/>
                <w:b/>
                <w:bCs/>
                <w:color w:val="000000"/>
                <w:sz w:val="22"/>
                <w:szCs w:val="22"/>
              </w:rPr>
            </w:pPr>
          </w:p>
        </w:tc>
        <w:tc>
          <w:tcPr>
            <w:tcW w:w="506" w:type="pct"/>
            <w:tcBorders>
              <w:top w:val="nil"/>
              <w:left w:val="nil"/>
              <w:bottom w:val="single" w:sz="4" w:space="0" w:color="000000"/>
              <w:right w:val="single" w:sz="4" w:space="0" w:color="000000"/>
            </w:tcBorders>
            <w:shd w:val="clear" w:color="auto" w:fill="auto"/>
            <w:vAlign w:val="center"/>
            <w:hideMark/>
          </w:tcPr>
          <w:p w14:paraId="083C337A" w14:textId="77777777" w:rsidR="00B8750E" w:rsidRPr="00616690" w:rsidRDefault="00B8750E" w:rsidP="002B3AAB">
            <w:pPr>
              <w:jc w:val="center"/>
              <w:rPr>
                <w:rFonts w:ascii="Calibri" w:hAnsi="Calibri" w:cs="Calibri"/>
                <w:b/>
                <w:bCs/>
                <w:color w:val="000000"/>
                <w:sz w:val="22"/>
                <w:szCs w:val="22"/>
              </w:rPr>
            </w:pPr>
            <w:r w:rsidRPr="00616690">
              <w:rPr>
                <w:rFonts w:ascii="Calibri" w:hAnsi="Calibri" w:cs="Calibri"/>
                <w:b/>
                <w:bCs/>
                <w:color w:val="000000"/>
                <w:sz w:val="22"/>
                <w:szCs w:val="22"/>
              </w:rPr>
              <w:t>Loss Level (&lt; 1%)</w:t>
            </w:r>
          </w:p>
        </w:tc>
        <w:tc>
          <w:tcPr>
            <w:tcW w:w="811" w:type="pct"/>
            <w:tcBorders>
              <w:top w:val="nil"/>
              <w:left w:val="nil"/>
              <w:bottom w:val="single" w:sz="4" w:space="0" w:color="000000"/>
              <w:right w:val="single" w:sz="4" w:space="0" w:color="000000"/>
            </w:tcBorders>
            <w:shd w:val="clear" w:color="auto" w:fill="auto"/>
            <w:vAlign w:val="center"/>
            <w:hideMark/>
          </w:tcPr>
          <w:p w14:paraId="088F7E4E" w14:textId="77777777" w:rsidR="00B8750E" w:rsidRPr="00616690" w:rsidRDefault="00B8750E" w:rsidP="002B3AAB">
            <w:pPr>
              <w:jc w:val="center"/>
              <w:rPr>
                <w:rFonts w:ascii="Calibri" w:hAnsi="Calibri" w:cs="Calibri"/>
                <w:b/>
                <w:bCs/>
                <w:color w:val="000000"/>
                <w:sz w:val="22"/>
                <w:szCs w:val="22"/>
              </w:rPr>
            </w:pPr>
            <w:r w:rsidRPr="00616690">
              <w:rPr>
                <w:rFonts w:ascii="Calibri" w:hAnsi="Calibri" w:cs="Calibri"/>
                <w:b/>
                <w:bCs/>
                <w:color w:val="000000"/>
                <w:sz w:val="22"/>
                <w:szCs w:val="22"/>
              </w:rPr>
              <w:t>Loss Level (1%to3%)</w:t>
            </w:r>
          </w:p>
        </w:tc>
        <w:tc>
          <w:tcPr>
            <w:tcW w:w="506" w:type="pct"/>
            <w:tcBorders>
              <w:top w:val="nil"/>
              <w:left w:val="nil"/>
              <w:bottom w:val="single" w:sz="4" w:space="0" w:color="000000"/>
              <w:right w:val="single" w:sz="4" w:space="0" w:color="000000"/>
            </w:tcBorders>
            <w:shd w:val="clear" w:color="auto" w:fill="auto"/>
            <w:vAlign w:val="center"/>
            <w:hideMark/>
          </w:tcPr>
          <w:p w14:paraId="03ED258B" w14:textId="77777777" w:rsidR="00B8750E" w:rsidRPr="00616690" w:rsidRDefault="00B8750E" w:rsidP="002B3AAB">
            <w:pPr>
              <w:jc w:val="center"/>
              <w:rPr>
                <w:rFonts w:ascii="Calibri" w:hAnsi="Calibri" w:cs="Calibri"/>
                <w:b/>
                <w:bCs/>
                <w:color w:val="000000"/>
                <w:sz w:val="22"/>
                <w:szCs w:val="22"/>
              </w:rPr>
            </w:pPr>
            <w:r w:rsidRPr="00616690">
              <w:rPr>
                <w:rFonts w:ascii="Calibri" w:hAnsi="Calibri" w:cs="Calibri"/>
                <w:b/>
                <w:bCs/>
                <w:color w:val="000000"/>
                <w:sz w:val="22"/>
                <w:szCs w:val="22"/>
              </w:rPr>
              <w:t>Loss Level</w:t>
            </w:r>
            <w:proofErr w:type="gramStart"/>
            <w:r w:rsidRPr="00616690">
              <w:rPr>
                <w:rFonts w:ascii="Calibri" w:hAnsi="Calibri" w:cs="Calibri"/>
                <w:b/>
                <w:bCs/>
                <w:color w:val="000000"/>
                <w:sz w:val="22"/>
                <w:szCs w:val="22"/>
              </w:rPr>
              <w:t xml:space="preserve">   (</w:t>
            </w:r>
            <w:proofErr w:type="gramEnd"/>
            <w:r w:rsidRPr="00616690">
              <w:rPr>
                <w:rFonts w:ascii="Calibri" w:hAnsi="Calibri" w:cs="Calibri"/>
                <w:b/>
                <w:bCs/>
                <w:color w:val="000000"/>
                <w:sz w:val="22"/>
                <w:szCs w:val="22"/>
              </w:rPr>
              <w:t>≥ 3 %)</w:t>
            </w:r>
          </w:p>
        </w:tc>
        <w:tc>
          <w:tcPr>
            <w:tcW w:w="768" w:type="pct"/>
            <w:tcBorders>
              <w:top w:val="nil"/>
              <w:left w:val="nil"/>
              <w:bottom w:val="single" w:sz="4" w:space="0" w:color="000000"/>
              <w:right w:val="single" w:sz="4" w:space="0" w:color="000000"/>
            </w:tcBorders>
            <w:shd w:val="clear" w:color="auto" w:fill="auto"/>
            <w:vAlign w:val="center"/>
            <w:hideMark/>
          </w:tcPr>
          <w:p w14:paraId="3BC6099B" w14:textId="77777777" w:rsidR="00B8750E" w:rsidRPr="00616690" w:rsidRDefault="00B8750E" w:rsidP="002B3AAB">
            <w:pPr>
              <w:jc w:val="center"/>
              <w:rPr>
                <w:rFonts w:ascii="Calibri" w:hAnsi="Calibri" w:cs="Calibri"/>
                <w:b/>
                <w:bCs/>
                <w:color w:val="000000"/>
                <w:sz w:val="22"/>
                <w:szCs w:val="22"/>
              </w:rPr>
            </w:pPr>
            <w:r w:rsidRPr="00616690">
              <w:rPr>
                <w:rFonts w:ascii="Calibri" w:hAnsi="Calibri" w:cs="Calibri"/>
                <w:b/>
                <w:bCs/>
                <w:color w:val="000000"/>
                <w:sz w:val="22"/>
                <w:szCs w:val="22"/>
              </w:rPr>
              <w:t>Remarks</w:t>
            </w:r>
          </w:p>
        </w:tc>
      </w:tr>
      <w:tr w:rsidR="00B8750E" w:rsidRPr="00DD701E" w14:paraId="60AB0FCC" w14:textId="77777777" w:rsidTr="0048099C">
        <w:trPr>
          <w:trHeight w:val="227"/>
        </w:trPr>
        <w:tc>
          <w:tcPr>
            <w:tcW w:w="340" w:type="pct"/>
            <w:tcBorders>
              <w:top w:val="nil"/>
              <w:left w:val="single" w:sz="4" w:space="0" w:color="000000"/>
              <w:bottom w:val="single" w:sz="4" w:space="0" w:color="000000"/>
              <w:right w:val="single" w:sz="4" w:space="0" w:color="000000"/>
            </w:tcBorders>
            <w:shd w:val="clear" w:color="auto" w:fill="auto"/>
            <w:vAlign w:val="center"/>
            <w:hideMark/>
          </w:tcPr>
          <w:p w14:paraId="2CEBB11B"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1</w:t>
            </w:r>
          </w:p>
        </w:tc>
        <w:tc>
          <w:tcPr>
            <w:tcW w:w="1100" w:type="pct"/>
            <w:tcBorders>
              <w:top w:val="nil"/>
              <w:left w:val="nil"/>
              <w:bottom w:val="single" w:sz="4" w:space="0" w:color="000000"/>
              <w:right w:val="single" w:sz="4" w:space="0" w:color="000000"/>
            </w:tcBorders>
            <w:shd w:val="clear" w:color="auto" w:fill="auto"/>
            <w:vAlign w:val="center"/>
            <w:hideMark/>
          </w:tcPr>
          <w:p w14:paraId="68F62D7A"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 xml:space="preserve">Rourkela </w:t>
            </w:r>
          </w:p>
        </w:tc>
        <w:tc>
          <w:tcPr>
            <w:tcW w:w="968" w:type="pct"/>
            <w:tcBorders>
              <w:top w:val="nil"/>
              <w:left w:val="nil"/>
              <w:bottom w:val="single" w:sz="4" w:space="0" w:color="000000"/>
              <w:right w:val="single" w:sz="4" w:space="0" w:color="000000"/>
            </w:tcBorders>
            <w:shd w:val="clear" w:color="auto" w:fill="auto"/>
            <w:vAlign w:val="center"/>
            <w:hideMark/>
          </w:tcPr>
          <w:p w14:paraId="473B84E6"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214</w:t>
            </w:r>
          </w:p>
        </w:tc>
        <w:tc>
          <w:tcPr>
            <w:tcW w:w="506" w:type="pct"/>
            <w:tcBorders>
              <w:top w:val="nil"/>
              <w:left w:val="nil"/>
              <w:bottom w:val="single" w:sz="4" w:space="0" w:color="000000"/>
              <w:right w:val="single" w:sz="4" w:space="0" w:color="000000"/>
            </w:tcBorders>
            <w:shd w:val="clear" w:color="auto" w:fill="auto"/>
            <w:vAlign w:val="center"/>
            <w:hideMark/>
          </w:tcPr>
          <w:p w14:paraId="516654C1"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23</w:t>
            </w:r>
          </w:p>
        </w:tc>
        <w:tc>
          <w:tcPr>
            <w:tcW w:w="811" w:type="pct"/>
            <w:tcBorders>
              <w:top w:val="nil"/>
              <w:left w:val="nil"/>
              <w:bottom w:val="single" w:sz="4" w:space="0" w:color="000000"/>
              <w:right w:val="single" w:sz="4" w:space="0" w:color="000000"/>
            </w:tcBorders>
            <w:shd w:val="clear" w:color="auto" w:fill="auto"/>
            <w:vAlign w:val="center"/>
            <w:hideMark/>
          </w:tcPr>
          <w:p w14:paraId="5DCE4ADA"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98</w:t>
            </w:r>
          </w:p>
        </w:tc>
        <w:tc>
          <w:tcPr>
            <w:tcW w:w="506" w:type="pct"/>
            <w:tcBorders>
              <w:top w:val="nil"/>
              <w:left w:val="nil"/>
              <w:bottom w:val="single" w:sz="4" w:space="0" w:color="000000"/>
              <w:right w:val="single" w:sz="4" w:space="0" w:color="000000"/>
            </w:tcBorders>
            <w:shd w:val="clear" w:color="auto" w:fill="auto"/>
            <w:vAlign w:val="center"/>
            <w:hideMark/>
          </w:tcPr>
          <w:p w14:paraId="4E1A65C3"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93</w:t>
            </w:r>
          </w:p>
        </w:tc>
        <w:tc>
          <w:tcPr>
            <w:tcW w:w="768" w:type="pct"/>
            <w:tcBorders>
              <w:top w:val="nil"/>
              <w:left w:val="nil"/>
              <w:bottom w:val="single" w:sz="4" w:space="0" w:color="000000"/>
              <w:right w:val="single" w:sz="4" w:space="0" w:color="000000"/>
            </w:tcBorders>
            <w:shd w:val="clear" w:color="auto" w:fill="auto"/>
            <w:vAlign w:val="center"/>
            <w:hideMark/>
          </w:tcPr>
          <w:p w14:paraId="65BEB823" w14:textId="77777777" w:rsidR="00B8750E" w:rsidRPr="00DD701E" w:rsidRDefault="00B8750E" w:rsidP="002B3AAB">
            <w:pPr>
              <w:jc w:val="center"/>
              <w:rPr>
                <w:rFonts w:ascii="Cambria" w:hAnsi="Cambria" w:cs="Arial"/>
                <w:color w:val="000000"/>
                <w:sz w:val="22"/>
                <w:szCs w:val="22"/>
              </w:rPr>
            </w:pPr>
          </w:p>
        </w:tc>
      </w:tr>
      <w:tr w:rsidR="00B8750E" w:rsidRPr="00DD701E" w14:paraId="77342F6C" w14:textId="77777777" w:rsidTr="0048099C">
        <w:trPr>
          <w:trHeight w:val="227"/>
        </w:trPr>
        <w:tc>
          <w:tcPr>
            <w:tcW w:w="340" w:type="pct"/>
            <w:tcBorders>
              <w:top w:val="nil"/>
              <w:left w:val="single" w:sz="4" w:space="0" w:color="000000"/>
              <w:bottom w:val="single" w:sz="4" w:space="0" w:color="000000"/>
              <w:right w:val="single" w:sz="4" w:space="0" w:color="000000"/>
            </w:tcBorders>
            <w:shd w:val="clear" w:color="auto" w:fill="auto"/>
            <w:vAlign w:val="center"/>
            <w:hideMark/>
          </w:tcPr>
          <w:p w14:paraId="1D89F355"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2</w:t>
            </w:r>
          </w:p>
        </w:tc>
        <w:tc>
          <w:tcPr>
            <w:tcW w:w="1100" w:type="pct"/>
            <w:tcBorders>
              <w:top w:val="nil"/>
              <w:left w:val="nil"/>
              <w:bottom w:val="single" w:sz="4" w:space="0" w:color="000000"/>
              <w:right w:val="single" w:sz="4" w:space="0" w:color="000000"/>
            </w:tcBorders>
            <w:shd w:val="clear" w:color="auto" w:fill="auto"/>
            <w:vAlign w:val="center"/>
            <w:hideMark/>
          </w:tcPr>
          <w:p w14:paraId="5048BEC6"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 xml:space="preserve">Sambalpur </w:t>
            </w:r>
          </w:p>
        </w:tc>
        <w:tc>
          <w:tcPr>
            <w:tcW w:w="968" w:type="pct"/>
            <w:tcBorders>
              <w:top w:val="nil"/>
              <w:left w:val="nil"/>
              <w:bottom w:val="single" w:sz="4" w:space="0" w:color="000000"/>
              <w:right w:val="single" w:sz="4" w:space="0" w:color="000000"/>
            </w:tcBorders>
            <w:shd w:val="clear" w:color="auto" w:fill="auto"/>
            <w:vAlign w:val="center"/>
            <w:hideMark/>
          </w:tcPr>
          <w:p w14:paraId="11CB82EE"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219</w:t>
            </w:r>
          </w:p>
        </w:tc>
        <w:tc>
          <w:tcPr>
            <w:tcW w:w="506" w:type="pct"/>
            <w:tcBorders>
              <w:top w:val="nil"/>
              <w:left w:val="nil"/>
              <w:bottom w:val="single" w:sz="4" w:space="0" w:color="000000"/>
              <w:right w:val="single" w:sz="4" w:space="0" w:color="000000"/>
            </w:tcBorders>
            <w:shd w:val="clear" w:color="auto" w:fill="auto"/>
            <w:vAlign w:val="center"/>
            <w:hideMark/>
          </w:tcPr>
          <w:p w14:paraId="476AA580"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16</w:t>
            </w:r>
          </w:p>
        </w:tc>
        <w:tc>
          <w:tcPr>
            <w:tcW w:w="811" w:type="pct"/>
            <w:tcBorders>
              <w:top w:val="nil"/>
              <w:left w:val="nil"/>
              <w:bottom w:val="single" w:sz="4" w:space="0" w:color="000000"/>
              <w:right w:val="single" w:sz="4" w:space="0" w:color="000000"/>
            </w:tcBorders>
            <w:shd w:val="clear" w:color="auto" w:fill="auto"/>
            <w:vAlign w:val="center"/>
            <w:hideMark/>
          </w:tcPr>
          <w:p w14:paraId="615BEC73"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88</w:t>
            </w:r>
          </w:p>
        </w:tc>
        <w:tc>
          <w:tcPr>
            <w:tcW w:w="506" w:type="pct"/>
            <w:tcBorders>
              <w:top w:val="nil"/>
              <w:left w:val="nil"/>
              <w:bottom w:val="single" w:sz="4" w:space="0" w:color="000000"/>
              <w:right w:val="single" w:sz="4" w:space="0" w:color="000000"/>
            </w:tcBorders>
            <w:shd w:val="clear" w:color="auto" w:fill="auto"/>
            <w:vAlign w:val="center"/>
            <w:hideMark/>
          </w:tcPr>
          <w:p w14:paraId="1E8AE686"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115</w:t>
            </w:r>
          </w:p>
        </w:tc>
        <w:tc>
          <w:tcPr>
            <w:tcW w:w="768" w:type="pct"/>
            <w:tcBorders>
              <w:top w:val="nil"/>
              <w:left w:val="nil"/>
              <w:bottom w:val="single" w:sz="4" w:space="0" w:color="000000"/>
              <w:right w:val="single" w:sz="4" w:space="0" w:color="000000"/>
            </w:tcBorders>
            <w:shd w:val="clear" w:color="auto" w:fill="auto"/>
            <w:vAlign w:val="center"/>
            <w:hideMark/>
          </w:tcPr>
          <w:p w14:paraId="51BA67FD" w14:textId="77777777" w:rsidR="00B8750E" w:rsidRPr="00DD701E" w:rsidRDefault="00B8750E" w:rsidP="002B3AAB">
            <w:pPr>
              <w:jc w:val="center"/>
              <w:rPr>
                <w:rFonts w:ascii="Cambria" w:hAnsi="Cambria" w:cs="Arial"/>
                <w:color w:val="000000"/>
                <w:sz w:val="22"/>
                <w:szCs w:val="22"/>
              </w:rPr>
            </w:pPr>
          </w:p>
        </w:tc>
      </w:tr>
      <w:tr w:rsidR="00B8750E" w:rsidRPr="00DD701E" w14:paraId="51A8AE3F" w14:textId="77777777" w:rsidTr="0048099C">
        <w:trPr>
          <w:trHeight w:val="227"/>
        </w:trPr>
        <w:tc>
          <w:tcPr>
            <w:tcW w:w="340" w:type="pct"/>
            <w:tcBorders>
              <w:top w:val="nil"/>
              <w:left w:val="single" w:sz="4" w:space="0" w:color="000000"/>
              <w:bottom w:val="single" w:sz="4" w:space="0" w:color="000000"/>
              <w:right w:val="single" w:sz="4" w:space="0" w:color="000000"/>
            </w:tcBorders>
            <w:shd w:val="clear" w:color="auto" w:fill="auto"/>
            <w:vAlign w:val="center"/>
            <w:hideMark/>
          </w:tcPr>
          <w:p w14:paraId="280C2C42"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3</w:t>
            </w:r>
          </w:p>
        </w:tc>
        <w:tc>
          <w:tcPr>
            <w:tcW w:w="1100" w:type="pct"/>
            <w:tcBorders>
              <w:top w:val="nil"/>
              <w:left w:val="nil"/>
              <w:bottom w:val="single" w:sz="4" w:space="0" w:color="000000"/>
              <w:right w:val="single" w:sz="4" w:space="0" w:color="000000"/>
            </w:tcBorders>
            <w:shd w:val="clear" w:color="auto" w:fill="auto"/>
            <w:vAlign w:val="center"/>
            <w:hideMark/>
          </w:tcPr>
          <w:p w14:paraId="760ABAB6"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 xml:space="preserve">Bargarh </w:t>
            </w:r>
          </w:p>
        </w:tc>
        <w:tc>
          <w:tcPr>
            <w:tcW w:w="968" w:type="pct"/>
            <w:tcBorders>
              <w:top w:val="nil"/>
              <w:left w:val="nil"/>
              <w:bottom w:val="single" w:sz="4" w:space="0" w:color="000000"/>
              <w:right w:val="single" w:sz="4" w:space="0" w:color="000000"/>
            </w:tcBorders>
            <w:shd w:val="clear" w:color="auto" w:fill="auto"/>
            <w:vAlign w:val="center"/>
            <w:hideMark/>
          </w:tcPr>
          <w:p w14:paraId="14A9D70C"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15</w:t>
            </w:r>
          </w:p>
        </w:tc>
        <w:tc>
          <w:tcPr>
            <w:tcW w:w="506" w:type="pct"/>
            <w:tcBorders>
              <w:top w:val="nil"/>
              <w:left w:val="nil"/>
              <w:bottom w:val="single" w:sz="4" w:space="0" w:color="000000"/>
              <w:right w:val="single" w:sz="4" w:space="0" w:color="000000"/>
            </w:tcBorders>
            <w:shd w:val="clear" w:color="auto" w:fill="auto"/>
            <w:vAlign w:val="center"/>
            <w:hideMark/>
          </w:tcPr>
          <w:p w14:paraId="52ABB5CF"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6</w:t>
            </w:r>
          </w:p>
        </w:tc>
        <w:tc>
          <w:tcPr>
            <w:tcW w:w="811" w:type="pct"/>
            <w:tcBorders>
              <w:top w:val="nil"/>
              <w:left w:val="nil"/>
              <w:bottom w:val="single" w:sz="4" w:space="0" w:color="000000"/>
              <w:right w:val="single" w:sz="4" w:space="0" w:color="000000"/>
            </w:tcBorders>
            <w:shd w:val="clear" w:color="auto" w:fill="auto"/>
            <w:vAlign w:val="center"/>
            <w:hideMark/>
          </w:tcPr>
          <w:p w14:paraId="206AA6DC"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9</w:t>
            </w:r>
          </w:p>
        </w:tc>
        <w:tc>
          <w:tcPr>
            <w:tcW w:w="506" w:type="pct"/>
            <w:tcBorders>
              <w:top w:val="nil"/>
              <w:left w:val="nil"/>
              <w:bottom w:val="single" w:sz="4" w:space="0" w:color="000000"/>
              <w:right w:val="single" w:sz="4" w:space="0" w:color="000000"/>
            </w:tcBorders>
            <w:shd w:val="clear" w:color="auto" w:fill="auto"/>
            <w:vAlign w:val="center"/>
            <w:hideMark/>
          </w:tcPr>
          <w:p w14:paraId="36900589" w14:textId="77777777" w:rsidR="00B8750E" w:rsidRPr="00DD701E" w:rsidRDefault="00B8750E" w:rsidP="002B3AAB">
            <w:pPr>
              <w:jc w:val="center"/>
              <w:rPr>
                <w:rFonts w:ascii="Cambria" w:hAnsi="Cambria" w:cs="Arial"/>
                <w:color w:val="000000"/>
                <w:sz w:val="22"/>
                <w:szCs w:val="22"/>
              </w:rPr>
            </w:pPr>
          </w:p>
        </w:tc>
        <w:tc>
          <w:tcPr>
            <w:tcW w:w="768" w:type="pct"/>
            <w:tcBorders>
              <w:top w:val="nil"/>
              <w:left w:val="nil"/>
              <w:bottom w:val="single" w:sz="4" w:space="0" w:color="000000"/>
              <w:right w:val="single" w:sz="4" w:space="0" w:color="000000"/>
            </w:tcBorders>
            <w:shd w:val="clear" w:color="auto" w:fill="auto"/>
            <w:vAlign w:val="center"/>
            <w:hideMark/>
          </w:tcPr>
          <w:p w14:paraId="4E313AC6" w14:textId="77777777" w:rsidR="00B8750E" w:rsidRPr="00DD701E" w:rsidRDefault="00B8750E" w:rsidP="002B3AAB">
            <w:pPr>
              <w:jc w:val="center"/>
              <w:rPr>
                <w:rFonts w:ascii="Cambria" w:hAnsi="Cambria" w:cs="Arial"/>
                <w:color w:val="000000"/>
                <w:sz w:val="22"/>
                <w:szCs w:val="22"/>
              </w:rPr>
            </w:pPr>
          </w:p>
        </w:tc>
      </w:tr>
      <w:tr w:rsidR="00B8750E" w:rsidRPr="00DD701E" w14:paraId="347ABAAB" w14:textId="77777777" w:rsidTr="0048099C">
        <w:trPr>
          <w:trHeight w:val="227"/>
        </w:trPr>
        <w:tc>
          <w:tcPr>
            <w:tcW w:w="340" w:type="pct"/>
            <w:tcBorders>
              <w:top w:val="nil"/>
              <w:left w:val="single" w:sz="4" w:space="0" w:color="000000"/>
              <w:bottom w:val="single" w:sz="4" w:space="0" w:color="000000"/>
              <w:right w:val="single" w:sz="4" w:space="0" w:color="000000"/>
            </w:tcBorders>
            <w:shd w:val="clear" w:color="auto" w:fill="auto"/>
            <w:vAlign w:val="center"/>
            <w:hideMark/>
          </w:tcPr>
          <w:p w14:paraId="4F318B71"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4</w:t>
            </w:r>
          </w:p>
        </w:tc>
        <w:tc>
          <w:tcPr>
            <w:tcW w:w="1100" w:type="pct"/>
            <w:tcBorders>
              <w:top w:val="nil"/>
              <w:left w:val="nil"/>
              <w:bottom w:val="single" w:sz="4" w:space="0" w:color="000000"/>
              <w:right w:val="single" w:sz="4" w:space="0" w:color="000000"/>
            </w:tcBorders>
            <w:shd w:val="clear" w:color="auto" w:fill="auto"/>
            <w:vAlign w:val="center"/>
            <w:hideMark/>
          </w:tcPr>
          <w:p w14:paraId="3ABF3EC0"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 xml:space="preserve">Bolangir </w:t>
            </w:r>
          </w:p>
        </w:tc>
        <w:tc>
          <w:tcPr>
            <w:tcW w:w="968" w:type="pct"/>
            <w:tcBorders>
              <w:top w:val="nil"/>
              <w:left w:val="nil"/>
              <w:bottom w:val="single" w:sz="4" w:space="0" w:color="000000"/>
              <w:right w:val="single" w:sz="4" w:space="0" w:color="000000"/>
            </w:tcBorders>
            <w:shd w:val="clear" w:color="auto" w:fill="auto"/>
            <w:vAlign w:val="center"/>
            <w:hideMark/>
          </w:tcPr>
          <w:p w14:paraId="55D71747"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140</w:t>
            </w:r>
          </w:p>
        </w:tc>
        <w:tc>
          <w:tcPr>
            <w:tcW w:w="506" w:type="pct"/>
            <w:tcBorders>
              <w:top w:val="nil"/>
              <w:left w:val="nil"/>
              <w:bottom w:val="single" w:sz="4" w:space="0" w:color="000000"/>
              <w:right w:val="single" w:sz="4" w:space="0" w:color="000000"/>
            </w:tcBorders>
            <w:shd w:val="clear" w:color="auto" w:fill="auto"/>
            <w:vAlign w:val="center"/>
            <w:hideMark/>
          </w:tcPr>
          <w:p w14:paraId="37A4DC3B"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23</w:t>
            </w:r>
          </w:p>
        </w:tc>
        <w:tc>
          <w:tcPr>
            <w:tcW w:w="811" w:type="pct"/>
            <w:tcBorders>
              <w:top w:val="nil"/>
              <w:left w:val="nil"/>
              <w:bottom w:val="single" w:sz="4" w:space="0" w:color="000000"/>
              <w:right w:val="single" w:sz="4" w:space="0" w:color="000000"/>
            </w:tcBorders>
            <w:shd w:val="clear" w:color="auto" w:fill="auto"/>
            <w:vAlign w:val="center"/>
            <w:hideMark/>
          </w:tcPr>
          <w:p w14:paraId="4AA18A51"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46</w:t>
            </w:r>
          </w:p>
        </w:tc>
        <w:tc>
          <w:tcPr>
            <w:tcW w:w="506" w:type="pct"/>
            <w:tcBorders>
              <w:top w:val="nil"/>
              <w:left w:val="nil"/>
              <w:bottom w:val="single" w:sz="4" w:space="0" w:color="000000"/>
              <w:right w:val="single" w:sz="4" w:space="0" w:color="000000"/>
            </w:tcBorders>
            <w:shd w:val="clear" w:color="auto" w:fill="auto"/>
            <w:vAlign w:val="center"/>
            <w:hideMark/>
          </w:tcPr>
          <w:p w14:paraId="324418D2"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71</w:t>
            </w:r>
          </w:p>
        </w:tc>
        <w:tc>
          <w:tcPr>
            <w:tcW w:w="768" w:type="pct"/>
            <w:tcBorders>
              <w:top w:val="nil"/>
              <w:left w:val="nil"/>
              <w:bottom w:val="single" w:sz="4" w:space="0" w:color="000000"/>
              <w:right w:val="single" w:sz="4" w:space="0" w:color="000000"/>
            </w:tcBorders>
            <w:shd w:val="clear" w:color="auto" w:fill="auto"/>
            <w:vAlign w:val="center"/>
            <w:hideMark/>
          </w:tcPr>
          <w:p w14:paraId="7979107E" w14:textId="77777777" w:rsidR="00B8750E" w:rsidRPr="00DD701E" w:rsidRDefault="00B8750E" w:rsidP="002B3AAB">
            <w:pPr>
              <w:jc w:val="center"/>
              <w:rPr>
                <w:rFonts w:ascii="Cambria" w:hAnsi="Cambria" w:cs="Arial"/>
                <w:color w:val="000000"/>
                <w:sz w:val="22"/>
                <w:szCs w:val="22"/>
              </w:rPr>
            </w:pPr>
          </w:p>
        </w:tc>
      </w:tr>
      <w:tr w:rsidR="00B8750E" w:rsidRPr="00DD701E" w14:paraId="7071701F" w14:textId="77777777" w:rsidTr="0048099C">
        <w:trPr>
          <w:trHeight w:val="227"/>
        </w:trPr>
        <w:tc>
          <w:tcPr>
            <w:tcW w:w="340" w:type="pct"/>
            <w:tcBorders>
              <w:top w:val="nil"/>
              <w:left w:val="single" w:sz="4" w:space="0" w:color="000000"/>
              <w:bottom w:val="single" w:sz="4" w:space="0" w:color="000000"/>
              <w:right w:val="single" w:sz="4" w:space="0" w:color="000000"/>
            </w:tcBorders>
            <w:shd w:val="clear" w:color="auto" w:fill="auto"/>
            <w:vAlign w:val="center"/>
            <w:hideMark/>
          </w:tcPr>
          <w:p w14:paraId="63580690"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5</w:t>
            </w:r>
          </w:p>
        </w:tc>
        <w:tc>
          <w:tcPr>
            <w:tcW w:w="1100" w:type="pct"/>
            <w:tcBorders>
              <w:top w:val="nil"/>
              <w:left w:val="nil"/>
              <w:bottom w:val="single" w:sz="4" w:space="0" w:color="000000"/>
              <w:right w:val="single" w:sz="4" w:space="0" w:color="000000"/>
            </w:tcBorders>
            <w:shd w:val="clear" w:color="auto" w:fill="auto"/>
            <w:vAlign w:val="center"/>
            <w:hideMark/>
          </w:tcPr>
          <w:p w14:paraId="4300B75A" w14:textId="77777777" w:rsidR="00B8750E" w:rsidRPr="00DD701E" w:rsidRDefault="00B8750E" w:rsidP="002B3AAB">
            <w:pPr>
              <w:jc w:val="center"/>
              <w:rPr>
                <w:rFonts w:ascii="Cambria" w:hAnsi="Cambria" w:cs="Arial"/>
                <w:color w:val="000000"/>
                <w:sz w:val="22"/>
                <w:szCs w:val="22"/>
              </w:rPr>
            </w:pPr>
            <w:r>
              <w:rPr>
                <w:rFonts w:ascii="Cambria" w:hAnsi="Cambria" w:cs="Arial"/>
                <w:color w:val="000000"/>
                <w:sz w:val="22"/>
                <w:szCs w:val="22"/>
              </w:rPr>
              <w:t>Kalahandi</w:t>
            </w:r>
          </w:p>
        </w:tc>
        <w:tc>
          <w:tcPr>
            <w:tcW w:w="968" w:type="pct"/>
            <w:tcBorders>
              <w:top w:val="nil"/>
              <w:left w:val="nil"/>
              <w:bottom w:val="single" w:sz="4" w:space="0" w:color="000000"/>
              <w:right w:val="single" w:sz="4" w:space="0" w:color="000000"/>
            </w:tcBorders>
            <w:shd w:val="clear" w:color="auto" w:fill="auto"/>
            <w:vAlign w:val="center"/>
            <w:hideMark/>
          </w:tcPr>
          <w:p w14:paraId="0D86C6E6" w14:textId="77777777" w:rsidR="00B8750E" w:rsidRPr="00646AB3" w:rsidRDefault="00B8750E" w:rsidP="002B3AAB">
            <w:pPr>
              <w:jc w:val="center"/>
              <w:rPr>
                <w:rFonts w:ascii="Cambria" w:hAnsi="Cambria" w:cs="Arial"/>
                <w:color w:val="000000"/>
                <w:sz w:val="22"/>
                <w:szCs w:val="22"/>
              </w:rPr>
            </w:pPr>
            <w:r w:rsidRPr="00646AB3">
              <w:rPr>
                <w:rFonts w:ascii="Cambria" w:hAnsi="Cambria" w:cs="Arial"/>
                <w:color w:val="000000"/>
                <w:sz w:val="22"/>
                <w:szCs w:val="22"/>
              </w:rPr>
              <w:t>10</w:t>
            </w:r>
          </w:p>
        </w:tc>
        <w:tc>
          <w:tcPr>
            <w:tcW w:w="506" w:type="pct"/>
            <w:tcBorders>
              <w:top w:val="nil"/>
              <w:left w:val="nil"/>
              <w:bottom w:val="single" w:sz="4" w:space="0" w:color="000000"/>
              <w:right w:val="single" w:sz="4" w:space="0" w:color="000000"/>
            </w:tcBorders>
            <w:shd w:val="clear" w:color="auto" w:fill="auto"/>
            <w:vAlign w:val="center"/>
            <w:hideMark/>
          </w:tcPr>
          <w:p w14:paraId="068918CF" w14:textId="77777777" w:rsidR="00B8750E" w:rsidRPr="00646AB3" w:rsidRDefault="00B8750E" w:rsidP="002B3AAB">
            <w:pPr>
              <w:jc w:val="center"/>
              <w:rPr>
                <w:rFonts w:ascii="Cambria" w:hAnsi="Cambria" w:cs="Arial"/>
                <w:color w:val="000000"/>
                <w:sz w:val="22"/>
                <w:szCs w:val="22"/>
              </w:rPr>
            </w:pPr>
            <w:r w:rsidRPr="00646AB3">
              <w:rPr>
                <w:rFonts w:ascii="Cambria" w:hAnsi="Cambria" w:cs="Arial"/>
                <w:color w:val="000000"/>
                <w:sz w:val="22"/>
                <w:szCs w:val="22"/>
              </w:rPr>
              <w:t>2</w:t>
            </w:r>
          </w:p>
        </w:tc>
        <w:tc>
          <w:tcPr>
            <w:tcW w:w="811" w:type="pct"/>
            <w:tcBorders>
              <w:top w:val="nil"/>
              <w:left w:val="nil"/>
              <w:bottom w:val="single" w:sz="4" w:space="0" w:color="000000"/>
              <w:right w:val="single" w:sz="4" w:space="0" w:color="000000"/>
            </w:tcBorders>
            <w:shd w:val="clear" w:color="auto" w:fill="auto"/>
            <w:vAlign w:val="center"/>
            <w:hideMark/>
          </w:tcPr>
          <w:p w14:paraId="548979F7" w14:textId="77777777" w:rsidR="00B8750E" w:rsidRPr="00646AB3" w:rsidRDefault="00B8750E" w:rsidP="002B3AAB">
            <w:pPr>
              <w:jc w:val="center"/>
              <w:rPr>
                <w:rFonts w:ascii="Cambria" w:hAnsi="Cambria" w:cs="Arial"/>
                <w:color w:val="000000"/>
                <w:sz w:val="22"/>
                <w:szCs w:val="22"/>
              </w:rPr>
            </w:pPr>
            <w:r w:rsidRPr="00646AB3">
              <w:rPr>
                <w:rFonts w:ascii="Cambria" w:hAnsi="Cambria" w:cs="Arial"/>
                <w:color w:val="000000"/>
                <w:sz w:val="22"/>
                <w:szCs w:val="22"/>
              </w:rPr>
              <w:t>3</w:t>
            </w:r>
          </w:p>
        </w:tc>
        <w:tc>
          <w:tcPr>
            <w:tcW w:w="506" w:type="pct"/>
            <w:tcBorders>
              <w:top w:val="nil"/>
              <w:left w:val="nil"/>
              <w:bottom w:val="single" w:sz="4" w:space="0" w:color="000000"/>
              <w:right w:val="single" w:sz="4" w:space="0" w:color="000000"/>
            </w:tcBorders>
            <w:shd w:val="clear" w:color="auto" w:fill="auto"/>
            <w:vAlign w:val="center"/>
            <w:hideMark/>
          </w:tcPr>
          <w:p w14:paraId="3918DE7C" w14:textId="77777777" w:rsidR="00B8750E" w:rsidRPr="00646AB3" w:rsidRDefault="00B8750E" w:rsidP="002B3AAB">
            <w:pPr>
              <w:jc w:val="center"/>
              <w:rPr>
                <w:rFonts w:ascii="Cambria" w:hAnsi="Cambria" w:cs="Arial"/>
                <w:color w:val="000000"/>
                <w:sz w:val="22"/>
                <w:szCs w:val="22"/>
              </w:rPr>
            </w:pPr>
            <w:r w:rsidRPr="00646AB3">
              <w:rPr>
                <w:rFonts w:ascii="Cambria" w:hAnsi="Cambria" w:cs="Arial"/>
                <w:color w:val="000000"/>
                <w:sz w:val="22"/>
                <w:szCs w:val="22"/>
              </w:rPr>
              <w:t>5</w:t>
            </w:r>
          </w:p>
        </w:tc>
        <w:tc>
          <w:tcPr>
            <w:tcW w:w="768" w:type="pct"/>
            <w:tcBorders>
              <w:top w:val="nil"/>
              <w:left w:val="nil"/>
              <w:bottom w:val="single" w:sz="4" w:space="0" w:color="000000"/>
              <w:right w:val="single" w:sz="4" w:space="0" w:color="000000"/>
            </w:tcBorders>
            <w:shd w:val="clear" w:color="auto" w:fill="auto"/>
            <w:vAlign w:val="center"/>
            <w:hideMark/>
          </w:tcPr>
          <w:p w14:paraId="0A1C0827" w14:textId="77777777" w:rsidR="00B8750E" w:rsidRPr="00646AB3" w:rsidRDefault="00B8750E" w:rsidP="002B3AAB">
            <w:pPr>
              <w:jc w:val="center"/>
              <w:rPr>
                <w:rFonts w:ascii="Cambria" w:hAnsi="Cambria" w:cs="Arial"/>
                <w:color w:val="000000"/>
                <w:sz w:val="22"/>
                <w:szCs w:val="22"/>
              </w:rPr>
            </w:pPr>
          </w:p>
        </w:tc>
      </w:tr>
      <w:tr w:rsidR="00B8750E" w:rsidRPr="00DD701E" w14:paraId="105E26B9" w14:textId="77777777" w:rsidTr="0048099C">
        <w:trPr>
          <w:trHeight w:val="227"/>
        </w:trPr>
        <w:tc>
          <w:tcPr>
            <w:tcW w:w="340" w:type="pct"/>
            <w:tcBorders>
              <w:top w:val="nil"/>
              <w:left w:val="single" w:sz="4" w:space="0" w:color="000000"/>
              <w:bottom w:val="single" w:sz="4" w:space="0" w:color="000000"/>
              <w:right w:val="single" w:sz="4" w:space="0" w:color="000000"/>
            </w:tcBorders>
            <w:shd w:val="clear" w:color="auto" w:fill="auto"/>
            <w:vAlign w:val="center"/>
            <w:hideMark/>
          </w:tcPr>
          <w:p w14:paraId="4AE738B1" w14:textId="77777777" w:rsidR="00B8750E" w:rsidRPr="00DD701E" w:rsidRDefault="00B8750E" w:rsidP="002B3AAB">
            <w:pPr>
              <w:jc w:val="center"/>
              <w:rPr>
                <w:rFonts w:ascii="Cambria" w:hAnsi="Cambria" w:cs="Arial"/>
                <w:b/>
                <w:bCs/>
                <w:color w:val="305496"/>
                <w:sz w:val="22"/>
                <w:szCs w:val="22"/>
              </w:rPr>
            </w:pPr>
          </w:p>
        </w:tc>
        <w:tc>
          <w:tcPr>
            <w:tcW w:w="1100" w:type="pct"/>
            <w:tcBorders>
              <w:top w:val="nil"/>
              <w:left w:val="nil"/>
              <w:bottom w:val="single" w:sz="4" w:space="0" w:color="000000"/>
              <w:right w:val="single" w:sz="4" w:space="0" w:color="000000"/>
            </w:tcBorders>
            <w:shd w:val="clear" w:color="auto" w:fill="auto"/>
            <w:vAlign w:val="center"/>
            <w:hideMark/>
          </w:tcPr>
          <w:p w14:paraId="2376B9A4" w14:textId="77777777" w:rsidR="00B8750E" w:rsidRPr="00DD701E" w:rsidRDefault="00B8750E" w:rsidP="002B3AAB">
            <w:pPr>
              <w:jc w:val="center"/>
              <w:rPr>
                <w:rFonts w:ascii="Cambria" w:hAnsi="Cambria" w:cs="Arial"/>
                <w:b/>
                <w:bCs/>
                <w:color w:val="000000"/>
                <w:sz w:val="22"/>
                <w:szCs w:val="22"/>
              </w:rPr>
            </w:pPr>
            <w:r w:rsidRPr="00DD701E">
              <w:rPr>
                <w:rFonts w:ascii="Cambria" w:hAnsi="Cambria" w:cs="Arial"/>
                <w:b/>
                <w:bCs/>
                <w:color w:val="000000"/>
                <w:sz w:val="22"/>
                <w:szCs w:val="22"/>
              </w:rPr>
              <w:t>TPWODL</w:t>
            </w:r>
          </w:p>
        </w:tc>
        <w:tc>
          <w:tcPr>
            <w:tcW w:w="968" w:type="pct"/>
            <w:tcBorders>
              <w:top w:val="nil"/>
              <w:left w:val="nil"/>
              <w:bottom w:val="single" w:sz="4" w:space="0" w:color="000000"/>
              <w:right w:val="single" w:sz="4" w:space="0" w:color="000000"/>
            </w:tcBorders>
            <w:shd w:val="clear" w:color="auto" w:fill="auto"/>
            <w:vAlign w:val="center"/>
            <w:hideMark/>
          </w:tcPr>
          <w:p w14:paraId="1CBC8C2A"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588</w:t>
            </w:r>
          </w:p>
        </w:tc>
        <w:tc>
          <w:tcPr>
            <w:tcW w:w="506" w:type="pct"/>
            <w:tcBorders>
              <w:top w:val="nil"/>
              <w:left w:val="nil"/>
              <w:bottom w:val="single" w:sz="4" w:space="0" w:color="000000"/>
              <w:right w:val="single" w:sz="4" w:space="0" w:color="000000"/>
            </w:tcBorders>
            <w:shd w:val="clear" w:color="auto" w:fill="auto"/>
            <w:vAlign w:val="center"/>
            <w:hideMark/>
          </w:tcPr>
          <w:p w14:paraId="0859FAF5"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68</w:t>
            </w:r>
          </w:p>
        </w:tc>
        <w:tc>
          <w:tcPr>
            <w:tcW w:w="811" w:type="pct"/>
            <w:tcBorders>
              <w:top w:val="nil"/>
              <w:left w:val="nil"/>
              <w:bottom w:val="single" w:sz="4" w:space="0" w:color="000000"/>
              <w:right w:val="single" w:sz="4" w:space="0" w:color="000000"/>
            </w:tcBorders>
            <w:shd w:val="clear" w:color="auto" w:fill="auto"/>
            <w:vAlign w:val="center"/>
            <w:hideMark/>
          </w:tcPr>
          <w:p w14:paraId="7EFD385B"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241</w:t>
            </w:r>
          </w:p>
        </w:tc>
        <w:tc>
          <w:tcPr>
            <w:tcW w:w="506" w:type="pct"/>
            <w:tcBorders>
              <w:top w:val="nil"/>
              <w:left w:val="nil"/>
              <w:bottom w:val="single" w:sz="4" w:space="0" w:color="000000"/>
              <w:right w:val="single" w:sz="4" w:space="0" w:color="000000"/>
            </w:tcBorders>
            <w:shd w:val="clear" w:color="auto" w:fill="auto"/>
            <w:vAlign w:val="center"/>
            <w:hideMark/>
          </w:tcPr>
          <w:p w14:paraId="5367F378"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279</w:t>
            </w:r>
          </w:p>
        </w:tc>
        <w:tc>
          <w:tcPr>
            <w:tcW w:w="768" w:type="pct"/>
            <w:tcBorders>
              <w:top w:val="nil"/>
              <w:left w:val="nil"/>
              <w:bottom w:val="single" w:sz="4" w:space="0" w:color="000000"/>
              <w:right w:val="single" w:sz="4" w:space="0" w:color="000000"/>
            </w:tcBorders>
            <w:shd w:val="clear" w:color="auto" w:fill="auto"/>
            <w:vAlign w:val="center"/>
            <w:hideMark/>
          </w:tcPr>
          <w:p w14:paraId="55F41889" w14:textId="77777777" w:rsidR="00B8750E" w:rsidRPr="00DD701E" w:rsidRDefault="00B8750E" w:rsidP="002B3AAB">
            <w:pPr>
              <w:jc w:val="center"/>
              <w:rPr>
                <w:rFonts w:ascii="Cambria" w:hAnsi="Cambria" w:cs="Arial"/>
                <w:color w:val="000000"/>
                <w:sz w:val="22"/>
                <w:szCs w:val="22"/>
              </w:rPr>
            </w:pPr>
          </w:p>
        </w:tc>
      </w:tr>
    </w:tbl>
    <w:p w14:paraId="070050B7" w14:textId="77777777" w:rsidR="00B8750E" w:rsidRDefault="00B8750E" w:rsidP="00B8750E">
      <w:pPr>
        <w:spacing w:line="360" w:lineRule="auto"/>
        <w:rPr>
          <w:rFonts w:ascii="Arial" w:hAnsi="Arial" w:cs="Arial"/>
          <w:b/>
          <w:u w:val="single"/>
        </w:rPr>
      </w:pPr>
    </w:p>
    <w:p w14:paraId="420CE362" w14:textId="77777777" w:rsidR="0048099C" w:rsidRDefault="0048099C" w:rsidP="00B8750E">
      <w:pPr>
        <w:spacing w:line="360" w:lineRule="auto"/>
        <w:rPr>
          <w:rFonts w:ascii="Arial" w:hAnsi="Arial" w:cs="Arial"/>
          <w:b/>
          <w:u w:val="single"/>
        </w:rPr>
      </w:pPr>
    </w:p>
    <w:p w14:paraId="3CF9EC4E" w14:textId="77777777" w:rsidR="00B83024" w:rsidRDefault="00B83024" w:rsidP="00B8750E">
      <w:pPr>
        <w:spacing w:line="360" w:lineRule="auto"/>
        <w:rPr>
          <w:rFonts w:ascii="Arial" w:hAnsi="Arial" w:cs="Arial"/>
          <w:b/>
          <w:u w:val="single"/>
        </w:rPr>
      </w:pPr>
    </w:p>
    <w:tbl>
      <w:tblPr>
        <w:tblW w:w="4785" w:type="pct"/>
        <w:tblLook w:val="04A0" w:firstRow="1" w:lastRow="0" w:firstColumn="1" w:lastColumn="0" w:noHBand="0" w:noVBand="1"/>
      </w:tblPr>
      <w:tblGrid>
        <w:gridCol w:w="628"/>
        <w:gridCol w:w="1927"/>
        <w:gridCol w:w="1694"/>
        <w:gridCol w:w="886"/>
        <w:gridCol w:w="1432"/>
        <w:gridCol w:w="886"/>
        <w:gridCol w:w="1351"/>
      </w:tblGrid>
      <w:tr w:rsidR="00B8750E" w:rsidRPr="00305FB0" w14:paraId="7B0DA382" w14:textId="77777777" w:rsidTr="00B83024">
        <w:trPr>
          <w:trHeight w:val="170"/>
        </w:trPr>
        <w:tc>
          <w:tcPr>
            <w:tcW w:w="357" w:type="pct"/>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14:paraId="3225373A" w14:textId="77777777" w:rsidR="00B8750E" w:rsidRPr="00616690" w:rsidRDefault="00B8750E" w:rsidP="002B3AAB">
            <w:pPr>
              <w:jc w:val="center"/>
              <w:rPr>
                <w:rFonts w:ascii="Calibri" w:hAnsi="Calibri" w:cs="Calibri"/>
                <w:b/>
                <w:bCs/>
                <w:color w:val="000000"/>
                <w:sz w:val="22"/>
                <w:szCs w:val="22"/>
              </w:rPr>
            </w:pPr>
            <w:r w:rsidRPr="00616690">
              <w:rPr>
                <w:rFonts w:ascii="Calibri" w:hAnsi="Calibri" w:cs="Calibri"/>
                <w:b/>
                <w:bCs/>
                <w:color w:val="000000"/>
                <w:sz w:val="22"/>
                <w:szCs w:val="22"/>
              </w:rPr>
              <w:lastRenderedPageBreak/>
              <w:t>Sl. No.</w:t>
            </w:r>
          </w:p>
        </w:tc>
        <w:tc>
          <w:tcPr>
            <w:tcW w:w="1095" w:type="pct"/>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14:paraId="58C46F21" w14:textId="77777777" w:rsidR="00B8750E" w:rsidRPr="00616690" w:rsidRDefault="00B8750E" w:rsidP="002B3AAB">
            <w:pPr>
              <w:jc w:val="center"/>
              <w:rPr>
                <w:rFonts w:ascii="Calibri" w:hAnsi="Calibri" w:cs="Calibri"/>
                <w:b/>
                <w:bCs/>
                <w:color w:val="000000"/>
                <w:sz w:val="22"/>
                <w:szCs w:val="22"/>
              </w:rPr>
            </w:pPr>
            <w:r w:rsidRPr="00616690">
              <w:rPr>
                <w:rFonts w:ascii="Calibri" w:hAnsi="Calibri" w:cs="Calibri"/>
                <w:b/>
                <w:bCs/>
                <w:color w:val="000000"/>
                <w:sz w:val="22"/>
                <w:szCs w:val="22"/>
              </w:rPr>
              <w:t>Circle Name</w:t>
            </w:r>
          </w:p>
        </w:tc>
        <w:tc>
          <w:tcPr>
            <w:tcW w:w="962" w:type="pct"/>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14:paraId="02E834A3" w14:textId="77777777" w:rsidR="00B8750E" w:rsidRPr="00616690" w:rsidRDefault="00B8750E" w:rsidP="002B3AAB">
            <w:pPr>
              <w:jc w:val="center"/>
              <w:rPr>
                <w:rFonts w:ascii="Calibri" w:hAnsi="Calibri" w:cs="Calibri"/>
                <w:b/>
                <w:bCs/>
                <w:color w:val="000000"/>
                <w:sz w:val="22"/>
                <w:szCs w:val="22"/>
              </w:rPr>
            </w:pPr>
            <w:r w:rsidRPr="00616690">
              <w:rPr>
                <w:rFonts w:ascii="Calibri" w:hAnsi="Calibri" w:cs="Calibri"/>
                <w:b/>
                <w:bCs/>
                <w:color w:val="000000"/>
                <w:sz w:val="22"/>
                <w:szCs w:val="22"/>
              </w:rPr>
              <w:t>No of Consumers Covered</w:t>
            </w:r>
          </w:p>
        </w:tc>
        <w:tc>
          <w:tcPr>
            <w:tcW w:w="2586" w:type="pct"/>
            <w:gridSpan w:val="4"/>
            <w:tcBorders>
              <w:top w:val="single" w:sz="4" w:space="0" w:color="000000"/>
              <w:left w:val="nil"/>
              <w:bottom w:val="single" w:sz="4" w:space="0" w:color="000000"/>
              <w:right w:val="single" w:sz="4" w:space="0" w:color="000000"/>
            </w:tcBorders>
            <w:shd w:val="clear" w:color="auto" w:fill="auto"/>
            <w:vAlign w:val="center"/>
            <w:hideMark/>
          </w:tcPr>
          <w:p w14:paraId="2137F70E" w14:textId="77777777" w:rsidR="00B8750E" w:rsidRPr="00616690" w:rsidRDefault="00B8750E" w:rsidP="002B3AAB">
            <w:pPr>
              <w:jc w:val="center"/>
              <w:rPr>
                <w:rFonts w:ascii="Calibri" w:hAnsi="Calibri" w:cs="Calibri"/>
                <w:b/>
                <w:bCs/>
                <w:color w:val="000000"/>
                <w:sz w:val="22"/>
                <w:szCs w:val="22"/>
              </w:rPr>
            </w:pPr>
            <w:r w:rsidRPr="00616690">
              <w:rPr>
                <w:rFonts w:ascii="Calibri" w:hAnsi="Calibri" w:cs="Calibri"/>
                <w:b/>
                <w:bCs/>
                <w:color w:val="000000"/>
                <w:sz w:val="22"/>
                <w:szCs w:val="22"/>
              </w:rPr>
              <w:t>HT-LT Audit data below 110 KVA Consumers</w:t>
            </w:r>
          </w:p>
        </w:tc>
      </w:tr>
      <w:tr w:rsidR="00B8750E" w:rsidRPr="00305FB0" w14:paraId="464F3847" w14:textId="77777777" w:rsidTr="00B83024">
        <w:trPr>
          <w:trHeight w:val="170"/>
        </w:trPr>
        <w:tc>
          <w:tcPr>
            <w:tcW w:w="357" w:type="pct"/>
            <w:vMerge/>
            <w:tcBorders>
              <w:top w:val="nil"/>
              <w:left w:val="single" w:sz="4" w:space="0" w:color="000000"/>
              <w:bottom w:val="single" w:sz="4" w:space="0" w:color="000000"/>
              <w:right w:val="single" w:sz="4" w:space="0" w:color="000000"/>
            </w:tcBorders>
            <w:vAlign w:val="center"/>
            <w:hideMark/>
          </w:tcPr>
          <w:p w14:paraId="5546B7BF" w14:textId="77777777" w:rsidR="00B8750E" w:rsidRPr="00616690" w:rsidRDefault="00B8750E" w:rsidP="002B3AAB">
            <w:pPr>
              <w:jc w:val="center"/>
              <w:rPr>
                <w:rFonts w:ascii="Calibri" w:hAnsi="Calibri" w:cs="Calibri"/>
                <w:b/>
                <w:bCs/>
                <w:color w:val="000000"/>
                <w:sz w:val="22"/>
                <w:szCs w:val="22"/>
              </w:rPr>
            </w:pPr>
          </w:p>
        </w:tc>
        <w:tc>
          <w:tcPr>
            <w:tcW w:w="1095" w:type="pct"/>
            <w:vMerge/>
            <w:tcBorders>
              <w:top w:val="nil"/>
              <w:left w:val="single" w:sz="4" w:space="0" w:color="000000"/>
              <w:bottom w:val="single" w:sz="4" w:space="0" w:color="000000"/>
              <w:right w:val="single" w:sz="4" w:space="0" w:color="000000"/>
            </w:tcBorders>
            <w:vAlign w:val="center"/>
            <w:hideMark/>
          </w:tcPr>
          <w:p w14:paraId="15040E9A" w14:textId="77777777" w:rsidR="00B8750E" w:rsidRPr="00616690" w:rsidRDefault="00B8750E" w:rsidP="002B3AAB">
            <w:pPr>
              <w:jc w:val="center"/>
              <w:rPr>
                <w:rFonts w:ascii="Calibri" w:hAnsi="Calibri" w:cs="Calibri"/>
                <w:b/>
                <w:bCs/>
                <w:color w:val="000000"/>
                <w:sz w:val="22"/>
                <w:szCs w:val="22"/>
              </w:rPr>
            </w:pPr>
          </w:p>
        </w:tc>
        <w:tc>
          <w:tcPr>
            <w:tcW w:w="962" w:type="pct"/>
            <w:vMerge/>
            <w:tcBorders>
              <w:top w:val="nil"/>
              <w:left w:val="single" w:sz="4" w:space="0" w:color="000000"/>
              <w:bottom w:val="single" w:sz="4" w:space="0" w:color="000000"/>
              <w:right w:val="single" w:sz="4" w:space="0" w:color="000000"/>
            </w:tcBorders>
            <w:vAlign w:val="center"/>
            <w:hideMark/>
          </w:tcPr>
          <w:p w14:paraId="57B0F938" w14:textId="77777777" w:rsidR="00B8750E" w:rsidRPr="00616690" w:rsidRDefault="00B8750E" w:rsidP="002B3AAB">
            <w:pPr>
              <w:jc w:val="center"/>
              <w:rPr>
                <w:rFonts w:ascii="Calibri" w:hAnsi="Calibri" w:cs="Calibri"/>
                <w:b/>
                <w:bCs/>
                <w:color w:val="000000"/>
                <w:sz w:val="22"/>
                <w:szCs w:val="22"/>
              </w:rPr>
            </w:pPr>
          </w:p>
        </w:tc>
        <w:tc>
          <w:tcPr>
            <w:tcW w:w="503" w:type="pct"/>
            <w:tcBorders>
              <w:top w:val="nil"/>
              <w:left w:val="nil"/>
              <w:bottom w:val="single" w:sz="4" w:space="0" w:color="000000"/>
              <w:right w:val="single" w:sz="4" w:space="0" w:color="000000"/>
            </w:tcBorders>
            <w:shd w:val="clear" w:color="auto" w:fill="auto"/>
            <w:vAlign w:val="center"/>
            <w:hideMark/>
          </w:tcPr>
          <w:p w14:paraId="3B55B9ED" w14:textId="77777777" w:rsidR="00B8750E" w:rsidRPr="00616690" w:rsidRDefault="00B8750E" w:rsidP="002B3AAB">
            <w:pPr>
              <w:jc w:val="center"/>
              <w:rPr>
                <w:rFonts w:ascii="Calibri" w:hAnsi="Calibri" w:cs="Calibri"/>
                <w:b/>
                <w:bCs/>
                <w:color w:val="000000"/>
                <w:sz w:val="22"/>
                <w:szCs w:val="22"/>
              </w:rPr>
            </w:pPr>
            <w:r w:rsidRPr="00616690">
              <w:rPr>
                <w:rFonts w:ascii="Calibri" w:hAnsi="Calibri" w:cs="Calibri"/>
                <w:b/>
                <w:bCs/>
                <w:color w:val="000000"/>
                <w:sz w:val="22"/>
                <w:szCs w:val="22"/>
              </w:rPr>
              <w:t>Loss Level (&lt; 1%)</w:t>
            </w:r>
          </w:p>
        </w:tc>
        <w:tc>
          <w:tcPr>
            <w:tcW w:w="813" w:type="pct"/>
            <w:tcBorders>
              <w:top w:val="nil"/>
              <w:left w:val="nil"/>
              <w:bottom w:val="single" w:sz="4" w:space="0" w:color="000000"/>
              <w:right w:val="single" w:sz="4" w:space="0" w:color="000000"/>
            </w:tcBorders>
            <w:shd w:val="clear" w:color="auto" w:fill="auto"/>
            <w:vAlign w:val="center"/>
            <w:hideMark/>
          </w:tcPr>
          <w:p w14:paraId="62CA981B" w14:textId="77777777" w:rsidR="00B8750E" w:rsidRPr="00616690" w:rsidRDefault="00B8750E" w:rsidP="002B3AAB">
            <w:pPr>
              <w:jc w:val="center"/>
              <w:rPr>
                <w:rFonts w:ascii="Calibri" w:hAnsi="Calibri" w:cs="Calibri"/>
                <w:b/>
                <w:bCs/>
                <w:color w:val="000000"/>
                <w:sz w:val="22"/>
                <w:szCs w:val="22"/>
              </w:rPr>
            </w:pPr>
            <w:r w:rsidRPr="00616690">
              <w:rPr>
                <w:rFonts w:ascii="Calibri" w:hAnsi="Calibri" w:cs="Calibri"/>
                <w:b/>
                <w:bCs/>
                <w:color w:val="000000"/>
                <w:sz w:val="22"/>
                <w:szCs w:val="22"/>
              </w:rPr>
              <w:t>Loss Level (1%to3%)</w:t>
            </w:r>
          </w:p>
        </w:tc>
        <w:tc>
          <w:tcPr>
            <w:tcW w:w="503" w:type="pct"/>
            <w:tcBorders>
              <w:top w:val="nil"/>
              <w:left w:val="nil"/>
              <w:bottom w:val="single" w:sz="4" w:space="0" w:color="000000"/>
              <w:right w:val="single" w:sz="4" w:space="0" w:color="000000"/>
            </w:tcBorders>
            <w:shd w:val="clear" w:color="auto" w:fill="auto"/>
            <w:vAlign w:val="center"/>
            <w:hideMark/>
          </w:tcPr>
          <w:p w14:paraId="113A29F0" w14:textId="77777777" w:rsidR="00B8750E" w:rsidRPr="00616690" w:rsidRDefault="00B8750E" w:rsidP="002B3AAB">
            <w:pPr>
              <w:jc w:val="center"/>
              <w:rPr>
                <w:rFonts w:ascii="Calibri" w:hAnsi="Calibri" w:cs="Calibri"/>
                <w:b/>
                <w:bCs/>
                <w:color w:val="000000"/>
                <w:sz w:val="22"/>
                <w:szCs w:val="22"/>
              </w:rPr>
            </w:pPr>
            <w:r w:rsidRPr="00616690">
              <w:rPr>
                <w:rFonts w:ascii="Calibri" w:hAnsi="Calibri" w:cs="Calibri"/>
                <w:b/>
                <w:bCs/>
                <w:color w:val="000000"/>
                <w:sz w:val="22"/>
                <w:szCs w:val="22"/>
              </w:rPr>
              <w:t>Loss Level (≥ 3 %)</w:t>
            </w:r>
          </w:p>
        </w:tc>
        <w:tc>
          <w:tcPr>
            <w:tcW w:w="767" w:type="pct"/>
            <w:tcBorders>
              <w:top w:val="nil"/>
              <w:left w:val="nil"/>
              <w:bottom w:val="single" w:sz="4" w:space="0" w:color="000000"/>
              <w:right w:val="single" w:sz="4" w:space="0" w:color="000000"/>
            </w:tcBorders>
            <w:shd w:val="clear" w:color="auto" w:fill="auto"/>
            <w:vAlign w:val="center"/>
            <w:hideMark/>
          </w:tcPr>
          <w:p w14:paraId="7F67A5C3" w14:textId="77777777" w:rsidR="00B8750E" w:rsidRPr="00616690" w:rsidRDefault="00B8750E" w:rsidP="002B3AAB">
            <w:pPr>
              <w:jc w:val="center"/>
              <w:rPr>
                <w:rFonts w:ascii="Calibri" w:hAnsi="Calibri" w:cs="Calibri"/>
                <w:b/>
                <w:bCs/>
                <w:color w:val="000000"/>
                <w:sz w:val="22"/>
                <w:szCs w:val="22"/>
              </w:rPr>
            </w:pPr>
            <w:r w:rsidRPr="00616690">
              <w:rPr>
                <w:rFonts w:ascii="Calibri" w:hAnsi="Calibri" w:cs="Calibri"/>
                <w:b/>
                <w:bCs/>
                <w:color w:val="000000"/>
                <w:sz w:val="22"/>
                <w:szCs w:val="22"/>
              </w:rPr>
              <w:t>Remarks</w:t>
            </w:r>
          </w:p>
        </w:tc>
      </w:tr>
      <w:tr w:rsidR="00B8750E" w:rsidRPr="00305FB0" w14:paraId="4422B7DA" w14:textId="77777777" w:rsidTr="00B83024">
        <w:trPr>
          <w:trHeight w:val="170"/>
        </w:trPr>
        <w:tc>
          <w:tcPr>
            <w:tcW w:w="357" w:type="pct"/>
            <w:tcBorders>
              <w:top w:val="nil"/>
              <w:left w:val="single" w:sz="4" w:space="0" w:color="000000"/>
              <w:bottom w:val="single" w:sz="4" w:space="0" w:color="000000"/>
              <w:right w:val="single" w:sz="4" w:space="0" w:color="000000"/>
            </w:tcBorders>
            <w:shd w:val="clear" w:color="auto" w:fill="auto"/>
            <w:vAlign w:val="center"/>
            <w:hideMark/>
          </w:tcPr>
          <w:p w14:paraId="682EE12B" w14:textId="77777777" w:rsidR="00B8750E" w:rsidRPr="00305FB0" w:rsidRDefault="00B8750E" w:rsidP="002B3AAB">
            <w:pPr>
              <w:jc w:val="center"/>
              <w:rPr>
                <w:rFonts w:ascii="Cambria" w:hAnsi="Cambria" w:cs="Arial"/>
                <w:color w:val="000000"/>
                <w:sz w:val="22"/>
                <w:szCs w:val="22"/>
              </w:rPr>
            </w:pPr>
            <w:r w:rsidRPr="00305FB0">
              <w:rPr>
                <w:rFonts w:ascii="Cambria" w:hAnsi="Cambria" w:cs="Arial"/>
                <w:color w:val="000000"/>
                <w:sz w:val="22"/>
                <w:szCs w:val="22"/>
              </w:rPr>
              <w:t>1</w:t>
            </w:r>
          </w:p>
        </w:tc>
        <w:tc>
          <w:tcPr>
            <w:tcW w:w="1095" w:type="pct"/>
            <w:tcBorders>
              <w:top w:val="nil"/>
              <w:left w:val="nil"/>
              <w:bottom w:val="single" w:sz="4" w:space="0" w:color="000000"/>
              <w:right w:val="single" w:sz="4" w:space="0" w:color="000000"/>
            </w:tcBorders>
            <w:shd w:val="clear" w:color="auto" w:fill="auto"/>
            <w:vAlign w:val="center"/>
            <w:hideMark/>
          </w:tcPr>
          <w:p w14:paraId="6981259B"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 xml:space="preserve">Rourkela </w:t>
            </w:r>
          </w:p>
        </w:tc>
        <w:tc>
          <w:tcPr>
            <w:tcW w:w="962" w:type="pct"/>
            <w:tcBorders>
              <w:top w:val="nil"/>
              <w:left w:val="nil"/>
              <w:bottom w:val="single" w:sz="4" w:space="0" w:color="000000"/>
              <w:right w:val="single" w:sz="4" w:space="0" w:color="000000"/>
            </w:tcBorders>
            <w:shd w:val="clear" w:color="auto" w:fill="auto"/>
            <w:vAlign w:val="center"/>
            <w:hideMark/>
          </w:tcPr>
          <w:p w14:paraId="1A8C963C" w14:textId="77777777" w:rsidR="00B8750E" w:rsidRPr="00305FB0" w:rsidRDefault="00B8750E" w:rsidP="002B3AAB">
            <w:pPr>
              <w:jc w:val="center"/>
              <w:rPr>
                <w:rFonts w:ascii="Cambria" w:hAnsi="Cambria" w:cs="Arial"/>
                <w:color w:val="000000"/>
                <w:sz w:val="22"/>
                <w:szCs w:val="22"/>
              </w:rPr>
            </w:pPr>
            <w:r w:rsidRPr="00305FB0">
              <w:rPr>
                <w:rFonts w:ascii="Cambria" w:hAnsi="Cambria" w:cs="Arial"/>
                <w:color w:val="000000"/>
                <w:sz w:val="22"/>
                <w:szCs w:val="22"/>
              </w:rPr>
              <w:t>369</w:t>
            </w:r>
          </w:p>
        </w:tc>
        <w:tc>
          <w:tcPr>
            <w:tcW w:w="503" w:type="pct"/>
            <w:tcBorders>
              <w:top w:val="nil"/>
              <w:left w:val="nil"/>
              <w:bottom w:val="single" w:sz="4" w:space="0" w:color="000000"/>
              <w:right w:val="single" w:sz="4" w:space="0" w:color="000000"/>
            </w:tcBorders>
            <w:shd w:val="clear" w:color="auto" w:fill="auto"/>
            <w:vAlign w:val="center"/>
            <w:hideMark/>
          </w:tcPr>
          <w:p w14:paraId="1E6C36FE" w14:textId="77777777" w:rsidR="00B8750E" w:rsidRPr="00305FB0" w:rsidRDefault="00B8750E" w:rsidP="002B3AAB">
            <w:pPr>
              <w:jc w:val="center"/>
              <w:rPr>
                <w:rFonts w:ascii="Cambria" w:hAnsi="Cambria" w:cs="Arial"/>
                <w:color w:val="000000"/>
                <w:sz w:val="22"/>
                <w:szCs w:val="22"/>
              </w:rPr>
            </w:pPr>
            <w:r w:rsidRPr="00305FB0">
              <w:rPr>
                <w:rFonts w:ascii="Cambria" w:hAnsi="Cambria" w:cs="Arial"/>
                <w:color w:val="000000"/>
                <w:sz w:val="22"/>
                <w:szCs w:val="22"/>
              </w:rPr>
              <w:t>8</w:t>
            </w:r>
          </w:p>
        </w:tc>
        <w:tc>
          <w:tcPr>
            <w:tcW w:w="813" w:type="pct"/>
            <w:tcBorders>
              <w:top w:val="nil"/>
              <w:left w:val="nil"/>
              <w:bottom w:val="single" w:sz="4" w:space="0" w:color="000000"/>
              <w:right w:val="single" w:sz="4" w:space="0" w:color="000000"/>
            </w:tcBorders>
            <w:shd w:val="clear" w:color="auto" w:fill="auto"/>
            <w:vAlign w:val="center"/>
            <w:hideMark/>
          </w:tcPr>
          <w:p w14:paraId="388674C8" w14:textId="77777777" w:rsidR="00B8750E" w:rsidRPr="00305FB0" w:rsidRDefault="00B8750E" w:rsidP="002B3AAB">
            <w:pPr>
              <w:jc w:val="center"/>
              <w:rPr>
                <w:rFonts w:ascii="Cambria" w:hAnsi="Cambria" w:cs="Arial"/>
                <w:color w:val="000000"/>
                <w:sz w:val="22"/>
                <w:szCs w:val="22"/>
              </w:rPr>
            </w:pPr>
            <w:r w:rsidRPr="00305FB0">
              <w:rPr>
                <w:rFonts w:ascii="Cambria" w:hAnsi="Cambria" w:cs="Arial"/>
                <w:color w:val="000000"/>
                <w:sz w:val="22"/>
                <w:szCs w:val="22"/>
              </w:rPr>
              <w:t>82</w:t>
            </w:r>
          </w:p>
        </w:tc>
        <w:tc>
          <w:tcPr>
            <w:tcW w:w="503" w:type="pct"/>
            <w:tcBorders>
              <w:top w:val="nil"/>
              <w:left w:val="nil"/>
              <w:bottom w:val="single" w:sz="4" w:space="0" w:color="000000"/>
              <w:right w:val="single" w:sz="4" w:space="0" w:color="000000"/>
            </w:tcBorders>
            <w:shd w:val="clear" w:color="auto" w:fill="auto"/>
            <w:vAlign w:val="center"/>
            <w:hideMark/>
          </w:tcPr>
          <w:p w14:paraId="193AF393" w14:textId="77777777" w:rsidR="00B8750E" w:rsidRPr="00305FB0" w:rsidRDefault="00B8750E" w:rsidP="002B3AAB">
            <w:pPr>
              <w:jc w:val="center"/>
              <w:rPr>
                <w:rFonts w:ascii="Cambria" w:hAnsi="Cambria" w:cs="Arial"/>
                <w:color w:val="000000"/>
                <w:sz w:val="22"/>
                <w:szCs w:val="22"/>
              </w:rPr>
            </w:pPr>
            <w:r w:rsidRPr="00305FB0">
              <w:rPr>
                <w:rFonts w:ascii="Cambria" w:hAnsi="Cambria" w:cs="Arial"/>
                <w:color w:val="000000"/>
                <w:sz w:val="22"/>
                <w:szCs w:val="22"/>
              </w:rPr>
              <w:t>279</w:t>
            </w:r>
          </w:p>
        </w:tc>
        <w:tc>
          <w:tcPr>
            <w:tcW w:w="767" w:type="pct"/>
            <w:tcBorders>
              <w:top w:val="nil"/>
              <w:left w:val="nil"/>
              <w:bottom w:val="single" w:sz="4" w:space="0" w:color="000000"/>
              <w:right w:val="single" w:sz="4" w:space="0" w:color="000000"/>
            </w:tcBorders>
            <w:shd w:val="clear" w:color="auto" w:fill="auto"/>
            <w:vAlign w:val="center"/>
            <w:hideMark/>
          </w:tcPr>
          <w:p w14:paraId="059F1CDB" w14:textId="77777777" w:rsidR="00B8750E" w:rsidRPr="00305FB0" w:rsidRDefault="00B8750E" w:rsidP="002B3AAB">
            <w:pPr>
              <w:jc w:val="center"/>
              <w:rPr>
                <w:rFonts w:ascii="Cambria" w:hAnsi="Cambria" w:cs="Arial"/>
                <w:color w:val="000000"/>
                <w:sz w:val="22"/>
                <w:szCs w:val="22"/>
              </w:rPr>
            </w:pPr>
          </w:p>
        </w:tc>
      </w:tr>
      <w:tr w:rsidR="00B8750E" w:rsidRPr="00305FB0" w14:paraId="4C44A8F8" w14:textId="77777777" w:rsidTr="00B83024">
        <w:trPr>
          <w:trHeight w:val="170"/>
        </w:trPr>
        <w:tc>
          <w:tcPr>
            <w:tcW w:w="357" w:type="pct"/>
            <w:tcBorders>
              <w:top w:val="nil"/>
              <w:left w:val="single" w:sz="4" w:space="0" w:color="000000"/>
              <w:bottom w:val="single" w:sz="4" w:space="0" w:color="000000"/>
              <w:right w:val="single" w:sz="4" w:space="0" w:color="000000"/>
            </w:tcBorders>
            <w:shd w:val="clear" w:color="auto" w:fill="auto"/>
            <w:vAlign w:val="center"/>
            <w:hideMark/>
          </w:tcPr>
          <w:p w14:paraId="02F40C2D" w14:textId="77777777" w:rsidR="00B8750E" w:rsidRPr="00305FB0" w:rsidRDefault="00B8750E" w:rsidP="002B3AAB">
            <w:pPr>
              <w:jc w:val="center"/>
              <w:rPr>
                <w:rFonts w:ascii="Cambria" w:hAnsi="Cambria" w:cs="Arial"/>
                <w:color w:val="000000"/>
                <w:sz w:val="22"/>
                <w:szCs w:val="22"/>
              </w:rPr>
            </w:pPr>
            <w:r w:rsidRPr="00305FB0">
              <w:rPr>
                <w:rFonts w:ascii="Cambria" w:hAnsi="Cambria" w:cs="Arial"/>
                <w:color w:val="000000"/>
                <w:sz w:val="22"/>
                <w:szCs w:val="22"/>
              </w:rPr>
              <w:t>2</w:t>
            </w:r>
          </w:p>
        </w:tc>
        <w:tc>
          <w:tcPr>
            <w:tcW w:w="1095" w:type="pct"/>
            <w:tcBorders>
              <w:top w:val="nil"/>
              <w:left w:val="nil"/>
              <w:bottom w:val="single" w:sz="4" w:space="0" w:color="000000"/>
              <w:right w:val="single" w:sz="4" w:space="0" w:color="000000"/>
            </w:tcBorders>
            <w:shd w:val="clear" w:color="auto" w:fill="auto"/>
            <w:vAlign w:val="center"/>
            <w:hideMark/>
          </w:tcPr>
          <w:p w14:paraId="6783D5FD"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 xml:space="preserve">Sambalpur </w:t>
            </w:r>
          </w:p>
        </w:tc>
        <w:tc>
          <w:tcPr>
            <w:tcW w:w="962" w:type="pct"/>
            <w:tcBorders>
              <w:top w:val="nil"/>
              <w:left w:val="nil"/>
              <w:bottom w:val="single" w:sz="4" w:space="0" w:color="000000"/>
              <w:right w:val="single" w:sz="4" w:space="0" w:color="000000"/>
            </w:tcBorders>
            <w:shd w:val="clear" w:color="auto" w:fill="auto"/>
            <w:vAlign w:val="center"/>
            <w:hideMark/>
          </w:tcPr>
          <w:p w14:paraId="47B53B3B" w14:textId="77777777" w:rsidR="00B8750E" w:rsidRPr="00305FB0" w:rsidRDefault="00B8750E" w:rsidP="002B3AAB">
            <w:pPr>
              <w:jc w:val="center"/>
              <w:rPr>
                <w:rFonts w:ascii="Cambria" w:hAnsi="Cambria" w:cs="Arial"/>
                <w:color w:val="000000"/>
                <w:sz w:val="22"/>
                <w:szCs w:val="22"/>
              </w:rPr>
            </w:pPr>
            <w:r w:rsidRPr="00305FB0">
              <w:rPr>
                <w:rFonts w:ascii="Cambria" w:hAnsi="Cambria" w:cs="Arial"/>
                <w:color w:val="000000"/>
                <w:sz w:val="22"/>
                <w:szCs w:val="22"/>
              </w:rPr>
              <w:t>84</w:t>
            </w:r>
          </w:p>
        </w:tc>
        <w:tc>
          <w:tcPr>
            <w:tcW w:w="503" w:type="pct"/>
            <w:tcBorders>
              <w:top w:val="nil"/>
              <w:left w:val="nil"/>
              <w:bottom w:val="single" w:sz="4" w:space="0" w:color="000000"/>
              <w:right w:val="single" w:sz="4" w:space="0" w:color="000000"/>
            </w:tcBorders>
            <w:shd w:val="clear" w:color="auto" w:fill="auto"/>
            <w:vAlign w:val="center"/>
            <w:hideMark/>
          </w:tcPr>
          <w:p w14:paraId="0EAE1BA1" w14:textId="77777777" w:rsidR="00B8750E" w:rsidRPr="00305FB0" w:rsidRDefault="00B8750E" w:rsidP="002B3AAB">
            <w:pPr>
              <w:jc w:val="center"/>
              <w:rPr>
                <w:rFonts w:ascii="Cambria" w:hAnsi="Cambria" w:cs="Arial"/>
                <w:color w:val="000000"/>
                <w:sz w:val="22"/>
                <w:szCs w:val="22"/>
              </w:rPr>
            </w:pPr>
            <w:r w:rsidRPr="00305FB0">
              <w:rPr>
                <w:rFonts w:ascii="Cambria" w:hAnsi="Cambria" w:cs="Arial"/>
                <w:color w:val="000000"/>
                <w:sz w:val="22"/>
                <w:szCs w:val="22"/>
              </w:rPr>
              <w:t>11</w:t>
            </w:r>
          </w:p>
        </w:tc>
        <w:tc>
          <w:tcPr>
            <w:tcW w:w="813" w:type="pct"/>
            <w:tcBorders>
              <w:top w:val="nil"/>
              <w:left w:val="nil"/>
              <w:bottom w:val="single" w:sz="4" w:space="0" w:color="000000"/>
              <w:right w:val="single" w:sz="4" w:space="0" w:color="000000"/>
            </w:tcBorders>
            <w:shd w:val="clear" w:color="auto" w:fill="auto"/>
            <w:vAlign w:val="center"/>
            <w:hideMark/>
          </w:tcPr>
          <w:p w14:paraId="4866B71F" w14:textId="77777777" w:rsidR="00B8750E" w:rsidRPr="00305FB0" w:rsidRDefault="00B8750E" w:rsidP="002B3AAB">
            <w:pPr>
              <w:jc w:val="center"/>
              <w:rPr>
                <w:rFonts w:ascii="Cambria" w:hAnsi="Cambria" w:cs="Arial"/>
                <w:color w:val="000000"/>
                <w:sz w:val="22"/>
                <w:szCs w:val="22"/>
              </w:rPr>
            </w:pPr>
            <w:r w:rsidRPr="00305FB0">
              <w:rPr>
                <w:rFonts w:ascii="Cambria" w:hAnsi="Cambria" w:cs="Arial"/>
                <w:color w:val="000000"/>
                <w:sz w:val="22"/>
                <w:szCs w:val="22"/>
              </w:rPr>
              <w:t>15</w:t>
            </w:r>
          </w:p>
        </w:tc>
        <w:tc>
          <w:tcPr>
            <w:tcW w:w="503" w:type="pct"/>
            <w:tcBorders>
              <w:top w:val="nil"/>
              <w:left w:val="nil"/>
              <w:bottom w:val="single" w:sz="4" w:space="0" w:color="000000"/>
              <w:right w:val="single" w:sz="4" w:space="0" w:color="000000"/>
            </w:tcBorders>
            <w:shd w:val="clear" w:color="auto" w:fill="auto"/>
            <w:vAlign w:val="center"/>
            <w:hideMark/>
          </w:tcPr>
          <w:p w14:paraId="278BEC9E" w14:textId="77777777" w:rsidR="00B8750E" w:rsidRPr="00305FB0" w:rsidRDefault="00B8750E" w:rsidP="002B3AAB">
            <w:pPr>
              <w:jc w:val="center"/>
              <w:rPr>
                <w:rFonts w:ascii="Cambria" w:hAnsi="Cambria" w:cs="Arial"/>
                <w:color w:val="000000"/>
                <w:sz w:val="22"/>
                <w:szCs w:val="22"/>
              </w:rPr>
            </w:pPr>
            <w:r w:rsidRPr="00305FB0">
              <w:rPr>
                <w:rFonts w:ascii="Cambria" w:hAnsi="Cambria" w:cs="Arial"/>
                <w:color w:val="000000"/>
                <w:sz w:val="22"/>
                <w:szCs w:val="22"/>
              </w:rPr>
              <w:t>58</w:t>
            </w:r>
          </w:p>
        </w:tc>
        <w:tc>
          <w:tcPr>
            <w:tcW w:w="767" w:type="pct"/>
            <w:tcBorders>
              <w:top w:val="nil"/>
              <w:left w:val="nil"/>
              <w:bottom w:val="single" w:sz="4" w:space="0" w:color="000000"/>
              <w:right w:val="single" w:sz="4" w:space="0" w:color="000000"/>
            </w:tcBorders>
            <w:shd w:val="clear" w:color="auto" w:fill="auto"/>
            <w:vAlign w:val="center"/>
            <w:hideMark/>
          </w:tcPr>
          <w:p w14:paraId="3E012065" w14:textId="77777777" w:rsidR="00B8750E" w:rsidRPr="00305FB0" w:rsidRDefault="00B8750E" w:rsidP="002B3AAB">
            <w:pPr>
              <w:jc w:val="center"/>
              <w:rPr>
                <w:rFonts w:ascii="Cambria" w:hAnsi="Cambria" w:cs="Arial"/>
                <w:color w:val="000000"/>
                <w:sz w:val="22"/>
                <w:szCs w:val="22"/>
              </w:rPr>
            </w:pPr>
          </w:p>
        </w:tc>
      </w:tr>
      <w:tr w:rsidR="00B8750E" w:rsidRPr="00305FB0" w14:paraId="75825041" w14:textId="77777777" w:rsidTr="00B83024">
        <w:trPr>
          <w:trHeight w:val="170"/>
        </w:trPr>
        <w:tc>
          <w:tcPr>
            <w:tcW w:w="357" w:type="pct"/>
            <w:tcBorders>
              <w:top w:val="nil"/>
              <w:left w:val="single" w:sz="4" w:space="0" w:color="000000"/>
              <w:bottom w:val="single" w:sz="4" w:space="0" w:color="000000"/>
              <w:right w:val="single" w:sz="4" w:space="0" w:color="000000"/>
            </w:tcBorders>
            <w:shd w:val="clear" w:color="auto" w:fill="auto"/>
            <w:vAlign w:val="center"/>
            <w:hideMark/>
          </w:tcPr>
          <w:p w14:paraId="0113099D" w14:textId="77777777" w:rsidR="00B8750E" w:rsidRPr="00305FB0" w:rsidRDefault="00B8750E" w:rsidP="002B3AAB">
            <w:pPr>
              <w:jc w:val="center"/>
              <w:rPr>
                <w:rFonts w:ascii="Cambria" w:hAnsi="Cambria" w:cs="Arial"/>
                <w:color w:val="000000"/>
                <w:sz w:val="22"/>
                <w:szCs w:val="22"/>
              </w:rPr>
            </w:pPr>
            <w:r w:rsidRPr="00305FB0">
              <w:rPr>
                <w:rFonts w:ascii="Cambria" w:hAnsi="Cambria" w:cs="Arial"/>
                <w:color w:val="000000"/>
                <w:sz w:val="22"/>
                <w:szCs w:val="22"/>
              </w:rPr>
              <w:t>3</w:t>
            </w:r>
          </w:p>
        </w:tc>
        <w:tc>
          <w:tcPr>
            <w:tcW w:w="1095" w:type="pct"/>
            <w:tcBorders>
              <w:top w:val="nil"/>
              <w:left w:val="nil"/>
              <w:bottom w:val="single" w:sz="4" w:space="0" w:color="000000"/>
              <w:right w:val="single" w:sz="4" w:space="0" w:color="000000"/>
            </w:tcBorders>
            <w:shd w:val="clear" w:color="auto" w:fill="auto"/>
            <w:vAlign w:val="center"/>
            <w:hideMark/>
          </w:tcPr>
          <w:p w14:paraId="52648581"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 xml:space="preserve">Bargarh </w:t>
            </w:r>
          </w:p>
        </w:tc>
        <w:tc>
          <w:tcPr>
            <w:tcW w:w="962" w:type="pct"/>
            <w:tcBorders>
              <w:top w:val="nil"/>
              <w:left w:val="nil"/>
              <w:bottom w:val="single" w:sz="4" w:space="0" w:color="000000"/>
              <w:right w:val="single" w:sz="4" w:space="0" w:color="000000"/>
            </w:tcBorders>
            <w:shd w:val="clear" w:color="auto" w:fill="auto"/>
            <w:vAlign w:val="center"/>
            <w:hideMark/>
          </w:tcPr>
          <w:p w14:paraId="75628BEA" w14:textId="77777777" w:rsidR="00B8750E" w:rsidRPr="00305FB0" w:rsidRDefault="00B8750E" w:rsidP="002B3AAB">
            <w:pPr>
              <w:jc w:val="center"/>
              <w:rPr>
                <w:rFonts w:ascii="Cambria" w:hAnsi="Cambria" w:cs="Arial"/>
                <w:color w:val="000000"/>
                <w:sz w:val="22"/>
                <w:szCs w:val="22"/>
              </w:rPr>
            </w:pPr>
            <w:r w:rsidRPr="00305FB0">
              <w:rPr>
                <w:rFonts w:ascii="Cambria" w:hAnsi="Cambria" w:cs="Arial"/>
                <w:color w:val="000000"/>
                <w:sz w:val="22"/>
                <w:szCs w:val="22"/>
              </w:rPr>
              <w:t>0</w:t>
            </w:r>
          </w:p>
        </w:tc>
        <w:tc>
          <w:tcPr>
            <w:tcW w:w="503" w:type="pct"/>
            <w:tcBorders>
              <w:top w:val="nil"/>
              <w:left w:val="nil"/>
              <w:bottom w:val="single" w:sz="4" w:space="0" w:color="000000"/>
              <w:right w:val="single" w:sz="4" w:space="0" w:color="000000"/>
            </w:tcBorders>
            <w:shd w:val="clear" w:color="auto" w:fill="auto"/>
            <w:vAlign w:val="center"/>
            <w:hideMark/>
          </w:tcPr>
          <w:p w14:paraId="609E8472" w14:textId="77777777" w:rsidR="00B8750E" w:rsidRPr="00305FB0" w:rsidRDefault="00B8750E" w:rsidP="002B3AAB">
            <w:pPr>
              <w:jc w:val="center"/>
              <w:rPr>
                <w:rFonts w:ascii="Cambria" w:hAnsi="Cambria" w:cs="Arial"/>
                <w:color w:val="000000"/>
                <w:sz w:val="22"/>
                <w:szCs w:val="22"/>
              </w:rPr>
            </w:pPr>
          </w:p>
        </w:tc>
        <w:tc>
          <w:tcPr>
            <w:tcW w:w="813" w:type="pct"/>
            <w:tcBorders>
              <w:top w:val="nil"/>
              <w:left w:val="nil"/>
              <w:bottom w:val="single" w:sz="4" w:space="0" w:color="000000"/>
              <w:right w:val="single" w:sz="4" w:space="0" w:color="000000"/>
            </w:tcBorders>
            <w:shd w:val="clear" w:color="auto" w:fill="auto"/>
            <w:vAlign w:val="center"/>
            <w:hideMark/>
          </w:tcPr>
          <w:p w14:paraId="3C4BEDBE" w14:textId="77777777" w:rsidR="00B8750E" w:rsidRPr="00305FB0" w:rsidRDefault="00B8750E" w:rsidP="002B3AAB">
            <w:pPr>
              <w:jc w:val="center"/>
              <w:rPr>
                <w:rFonts w:ascii="Cambria" w:hAnsi="Cambria" w:cs="Arial"/>
                <w:color w:val="000000"/>
                <w:sz w:val="22"/>
                <w:szCs w:val="22"/>
              </w:rPr>
            </w:pPr>
          </w:p>
        </w:tc>
        <w:tc>
          <w:tcPr>
            <w:tcW w:w="503" w:type="pct"/>
            <w:tcBorders>
              <w:top w:val="nil"/>
              <w:left w:val="nil"/>
              <w:bottom w:val="single" w:sz="4" w:space="0" w:color="000000"/>
              <w:right w:val="single" w:sz="4" w:space="0" w:color="000000"/>
            </w:tcBorders>
            <w:shd w:val="clear" w:color="auto" w:fill="auto"/>
            <w:vAlign w:val="center"/>
            <w:hideMark/>
          </w:tcPr>
          <w:p w14:paraId="47EC742E" w14:textId="77777777" w:rsidR="00B8750E" w:rsidRPr="00305FB0" w:rsidRDefault="00B8750E" w:rsidP="002B3AAB">
            <w:pPr>
              <w:jc w:val="center"/>
              <w:rPr>
                <w:rFonts w:ascii="Cambria" w:hAnsi="Cambria" w:cs="Arial"/>
                <w:color w:val="000000"/>
                <w:sz w:val="22"/>
                <w:szCs w:val="22"/>
              </w:rPr>
            </w:pPr>
          </w:p>
        </w:tc>
        <w:tc>
          <w:tcPr>
            <w:tcW w:w="767" w:type="pct"/>
            <w:tcBorders>
              <w:top w:val="nil"/>
              <w:left w:val="nil"/>
              <w:bottom w:val="single" w:sz="4" w:space="0" w:color="000000"/>
              <w:right w:val="single" w:sz="4" w:space="0" w:color="000000"/>
            </w:tcBorders>
            <w:shd w:val="clear" w:color="auto" w:fill="auto"/>
            <w:vAlign w:val="center"/>
            <w:hideMark/>
          </w:tcPr>
          <w:p w14:paraId="5531E09A" w14:textId="77777777" w:rsidR="00B8750E" w:rsidRPr="00305FB0" w:rsidRDefault="00B8750E" w:rsidP="002B3AAB">
            <w:pPr>
              <w:jc w:val="center"/>
              <w:rPr>
                <w:rFonts w:ascii="Cambria" w:hAnsi="Cambria" w:cs="Arial"/>
                <w:color w:val="000000"/>
                <w:sz w:val="22"/>
                <w:szCs w:val="22"/>
              </w:rPr>
            </w:pPr>
          </w:p>
        </w:tc>
      </w:tr>
      <w:tr w:rsidR="00B8750E" w:rsidRPr="00305FB0" w14:paraId="54D0560E" w14:textId="77777777" w:rsidTr="00B83024">
        <w:trPr>
          <w:trHeight w:val="170"/>
        </w:trPr>
        <w:tc>
          <w:tcPr>
            <w:tcW w:w="357" w:type="pct"/>
            <w:tcBorders>
              <w:top w:val="nil"/>
              <w:left w:val="single" w:sz="4" w:space="0" w:color="000000"/>
              <w:bottom w:val="single" w:sz="4" w:space="0" w:color="000000"/>
              <w:right w:val="single" w:sz="4" w:space="0" w:color="000000"/>
            </w:tcBorders>
            <w:shd w:val="clear" w:color="auto" w:fill="auto"/>
            <w:vAlign w:val="center"/>
            <w:hideMark/>
          </w:tcPr>
          <w:p w14:paraId="234DC56D" w14:textId="77777777" w:rsidR="00B8750E" w:rsidRPr="00305FB0" w:rsidRDefault="00B8750E" w:rsidP="002B3AAB">
            <w:pPr>
              <w:jc w:val="center"/>
              <w:rPr>
                <w:rFonts w:ascii="Cambria" w:hAnsi="Cambria" w:cs="Arial"/>
                <w:color w:val="000000"/>
                <w:sz w:val="22"/>
                <w:szCs w:val="22"/>
              </w:rPr>
            </w:pPr>
            <w:r w:rsidRPr="00305FB0">
              <w:rPr>
                <w:rFonts w:ascii="Cambria" w:hAnsi="Cambria" w:cs="Arial"/>
                <w:color w:val="000000"/>
                <w:sz w:val="22"/>
                <w:szCs w:val="22"/>
              </w:rPr>
              <w:t>4</w:t>
            </w:r>
          </w:p>
        </w:tc>
        <w:tc>
          <w:tcPr>
            <w:tcW w:w="1095" w:type="pct"/>
            <w:tcBorders>
              <w:top w:val="nil"/>
              <w:left w:val="nil"/>
              <w:bottom w:val="single" w:sz="4" w:space="0" w:color="000000"/>
              <w:right w:val="single" w:sz="4" w:space="0" w:color="000000"/>
            </w:tcBorders>
            <w:shd w:val="clear" w:color="auto" w:fill="auto"/>
            <w:vAlign w:val="center"/>
            <w:hideMark/>
          </w:tcPr>
          <w:p w14:paraId="799BAB27" w14:textId="77777777" w:rsidR="00B8750E" w:rsidRPr="00DD701E" w:rsidRDefault="00B8750E" w:rsidP="002B3AAB">
            <w:pPr>
              <w:jc w:val="center"/>
              <w:rPr>
                <w:rFonts w:ascii="Cambria" w:hAnsi="Cambria" w:cs="Arial"/>
                <w:color w:val="000000"/>
                <w:sz w:val="22"/>
                <w:szCs w:val="22"/>
              </w:rPr>
            </w:pPr>
            <w:r w:rsidRPr="00DD701E">
              <w:rPr>
                <w:rFonts w:ascii="Cambria" w:hAnsi="Cambria" w:cs="Arial"/>
                <w:color w:val="000000"/>
                <w:sz w:val="22"/>
                <w:szCs w:val="22"/>
              </w:rPr>
              <w:t xml:space="preserve">Bolangir </w:t>
            </w:r>
          </w:p>
        </w:tc>
        <w:tc>
          <w:tcPr>
            <w:tcW w:w="962" w:type="pct"/>
            <w:tcBorders>
              <w:top w:val="nil"/>
              <w:left w:val="nil"/>
              <w:bottom w:val="single" w:sz="4" w:space="0" w:color="000000"/>
              <w:right w:val="single" w:sz="4" w:space="0" w:color="000000"/>
            </w:tcBorders>
            <w:shd w:val="clear" w:color="auto" w:fill="auto"/>
            <w:vAlign w:val="center"/>
            <w:hideMark/>
          </w:tcPr>
          <w:p w14:paraId="6401FF16" w14:textId="77777777" w:rsidR="00B8750E" w:rsidRPr="00305FB0" w:rsidRDefault="00B8750E" w:rsidP="002B3AAB">
            <w:pPr>
              <w:jc w:val="center"/>
              <w:rPr>
                <w:rFonts w:ascii="Cambria" w:hAnsi="Cambria" w:cs="Arial"/>
                <w:color w:val="000000"/>
                <w:sz w:val="22"/>
                <w:szCs w:val="22"/>
              </w:rPr>
            </w:pPr>
            <w:r w:rsidRPr="00305FB0">
              <w:rPr>
                <w:rFonts w:ascii="Cambria" w:hAnsi="Cambria" w:cs="Arial"/>
                <w:color w:val="000000"/>
                <w:sz w:val="22"/>
                <w:szCs w:val="22"/>
              </w:rPr>
              <w:t>82</w:t>
            </w:r>
          </w:p>
        </w:tc>
        <w:tc>
          <w:tcPr>
            <w:tcW w:w="503" w:type="pct"/>
            <w:tcBorders>
              <w:top w:val="nil"/>
              <w:left w:val="nil"/>
              <w:bottom w:val="single" w:sz="4" w:space="0" w:color="000000"/>
              <w:right w:val="single" w:sz="4" w:space="0" w:color="000000"/>
            </w:tcBorders>
            <w:shd w:val="clear" w:color="auto" w:fill="auto"/>
            <w:vAlign w:val="center"/>
            <w:hideMark/>
          </w:tcPr>
          <w:p w14:paraId="3BA3DC03" w14:textId="77777777" w:rsidR="00B8750E" w:rsidRPr="00305FB0" w:rsidRDefault="00B8750E" w:rsidP="002B3AAB">
            <w:pPr>
              <w:jc w:val="center"/>
              <w:rPr>
                <w:rFonts w:ascii="Cambria" w:hAnsi="Cambria" w:cs="Arial"/>
                <w:color w:val="000000"/>
                <w:sz w:val="22"/>
                <w:szCs w:val="22"/>
              </w:rPr>
            </w:pPr>
            <w:r w:rsidRPr="00305FB0">
              <w:rPr>
                <w:rFonts w:ascii="Cambria" w:hAnsi="Cambria" w:cs="Arial"/>
                <w:color w:val="000000"/>
                <w:sz w:val="22"/>
                <w:szCs w:val="22"/>
              </w:rPr>
              <w:t>3</w:t>
            </w:r>
          </w:p>
        </w:tc>
        <w:tc>
          <w:tcPr>
            <w:tcW w:w="813" w:type="pct"/>
            <w:tcBorders>
              <w:top w:val="nil"/>
              <w:left w:val="nil"/>
              <w:bottom w:val="single" w:sz="4" w:space="0" w:color="000000"/>
              <w:right w:val="single" w:sz="4" w:space="0" w:color="000000"/>
            </w:tcBorders>
            <w:shd w:val="clear" w:color="auto" w:fill="auto"/>
            <w:vAlign w:val="center"/>
            <w:hideMark/>
          </w:tcPr>
          <w:p w14:paraId="183C43F2" w14:textId="77777777" w:rsidR="00B8750E" w:rsidRPr="00305FB0" w:rsidRDefault="00B8750E" w:rsidP="002B3AAB">
            <w:pPr>
              <w:jc w:val="center"/>
              <w:rPr>
                <w:rFonts w:ascii="Cambria" w:hAnsi="Cambria" w:cs="Arial"/>
                <w:color w:val="000000"/>
                <w:sz w:val="22"/>
                <w:szCs w:val="22"/>
              </w:rPr>
            </w:pPr>
            <w:r w:rsidRPr="00305FB0">
              <w:rPr>
                <w:rFonts w:ascii="Cambria" w:hAnsi="Cambria" w:cs="Arial"/>
                <w:color w:val="000000"/>
                <w:sz w:val="22"/>
                <w:szCs w:val="22"/>
              </w:rPr>
              <w:t>10</w:t>
            </w:r>
          </w:p>
        </w:tc>
        <w:tc>
          <w:tcPr>
            <w:tcW w:w="503" w:type="pct"/>
            <w:tcBorders>
              <w:top w:val="nil"/>
              <w:left w:val="nil"/>
              <w:bottom w:val="single" w:sz="4" w:space="0" w:color="000000"/>
              <w:right w:val="single" w:sz="4" w:space="0" w:color="000000"/>
            </w:tcBorders>
            <w:shd w:val="clear" w:color="auto" w:fill="auto"/>
            <w:vAlign w:val="center"/>
            <w:hideMark/>
          </w:tcPr>
          <w:p w14:paraId="5B07611F" w14:textId="77777777" w:rsidR="00B8750E" w:rsidRPr="00305FB0" w:rsidRDefault="00B8750E" w:rsidP="002B3AAB">
            <w:pPr>
              <w:jc w:val="center"/>
              <w:rPr>
                <w:rFonts w:ascii="Cambria" w:hAnsi="Cambria" w:cs="Arial"/>
                <w:color w:val="000000"/>
                <w:sz w:val="22"/>
                <w:szCs w:val="22"/>
              </w:rPr>
            </w:pPr>
            <w:r w:rsidRPr="00305FB0">
              <w:rPr>
                <w:rFonts w:ascii="Cambria" w:hAnsi="Cambria" w:cs="Arial"/>
                <w:color w:val="000000"/>
                <w:sz w:val="22"/>
                <w:szCs w:val="22"/>
              </w:rPr>
              <w:t>69</w:t>
            </w:r>
          </w:p>
        </w:tc>
        <w:tc>
          <w:tcPr>
            <w:tcW w:w="767" w:type="pct"/>
            <w:tcBorders>
              <w:top w:val="nil"/>
              <w:left w:val="nil"/>
              <w:bottom w:val="single" w:sz="4" w:space="0" w:color="000000"/>
              <w:right w:val="single" w:sz="4" w:space="0" w:color="000000"/>
            </w:tcBorders>
            <w:shd w:val="clear" w:color="auto" w:fill="auto"/>
            <w:vAlign w:val="center"/>
            <w:hideMark/>
          </w:tcPr>
          <w:p w14:paraId="4525C3AB" w14:textId="77777777" w:rsidR="00B8750E" w:rsidRPr="00305FB0" w:rsidRDefault="00B8750E" w:rsidP="002B3AAB">
            <w:pPr>
              <w:jc w:val="center"/>
              <w:rPr>
                <w:rFonts w:ascii="Cambria" w:hAnsi="Cambria" w:cs="Arial"/>
                <w:color w:val="000000"/>
                <w:sz w:val="22"/>
                <w:szCs w:val="22"/>
              </w:rPr>
            </w:pPr>
          </w:p>
        </w:tc>
      </w:tr>
      <w:tr w:rsidR="00B8750E" w:rsidRPr="00305FB0" w14:paraId="71904963" w14:textId="77777777" w:rsidTr="00B83024">
        <w:trPr>
          <w:trHeight w:val="170"/>
        </w:trPr>
        <w:tc>
          <w:tcPr>
            <w:tcW w:w="357" w:type="pct"/>
            <w:tcBorders>
              <w:top w:val="nil"/>
              <w:left w:val="single" w:sz="4" w:space="0" w:color="000000"/>
              <w:bottom w:val="single" w:sz="4" w:space="0" w:color="000000"/>
              <w:right w:val="single" w:sz="4" w:space="0" w:color="000000"/>
            </w:tcBorders>
            <w:shd w:val="clear" w:color="auto" w:fill="auto"/>
            <w:vAlign w:val="center"/>
            <w:hideMark/>
          </w:tcPr>
          <w:p w14:paraId="5782363E" w14:textId="77777777" w:rsidR="00B8750E" w:rsidRPr="00305FB0" w:rsidRDefault="00B8750E" w:rsidP="002B3AAB">
            <w:pPr>
              <w:jc w:val="center"/>
              <w:rPr>
                <w:rFonts w:ascii="Cambria" w:hAnsi="Cambria" w:cs="Arial"/>
                <w:color w:val="000000"/>
                <w:sz w:val="22"/>
                <w:szCs w:val="22"/>
              </w:rPr>
            </w:pPr>
            <w:r w:rsidRPr="00305FB0">
              <w:rPr>
                <w:rFonts w:ascii="Cambria" w:hAnsi="Cambria" w:cs="Arial"/>
                <w:color w:val="000000"/>
                <w:sz w:val="22"/>
                <w:szCs w:val="22"/>
              </w:rPr>
              <w:t>5</w:t>
            </w:r>
          </w:p>
        </w:tc>
        <w:tc>
          <w:tcPr>
            <w:tcW w:w="1095" w:type="pct"/>
            <w:tcBorders>
              <w:top w:val="nil"/>
              <w:left w:val="nil"/>
              <w:bottom w:val="single" w:sz="4" w:space="0" w:color="000000"/>
              <w:right w:val="single" w:sz="4" w:space="0" w:color="000000"/>
            </w:tcBorders>
            <w:shd w:val="clear" w:color="auto" w:fill="auto"/>
            <w:vAlign w:val="center"/>
            <w:hideMark/>
          </w:tcPr>
          <w:p w14:paraId="3967DC97" w14:textId="77777777" w:rsidR="00B8750E" w:rsidRPr="00DD701E" w:rsidRDefault="00B8750E" w:rsidP="002B3AAB">
            <w:pPr>
              <w:jc w:val="center"/>
              <w:rPr>
                <w:rFonts w:ascii="Cambria" w:hAnsi="Cambria" w:cs="Arial"/>
                <w:color w:val="000000"/>
                <w:sz w:val="22"/>
                <w:szCs w:val="22"/>
              </w:rPr>
            </w:pPr>
            <w:r>
              <w:rPr>
                <w:rFonts w:ascii="Cambria" w:hAnsi="Cambria" w:cs="Arial"/>
                <w:color w:val="000000"/>
                <w:sz w:val="22"/>
                <w:szCs w:val="22"/>
              </w:rPr>
              <w:t>Kalahandi</w:t>
            </w:r>
          </w:p>
        </w:tc>
        <w:tc>
          <w:tcPr>
            <w:tcW w:w="962" w:type="pct"/>
            <w:tcBorders>
              <w:top w:val="nil"/>
              <w:left w:val="nil"/>
              <w:bottom w:val="single" w:sz="4" w:space="0" w:color="000000"/>
              <w:right w:val="single" w:sz="4" w:space="0" w:color="000000"/>
            </w:tcBorders>
            <w:shd w:val="clear" w:color="auto" w:fill="auto"/>
            <w:vAlign w:val="center"/>
            <w:hideMark/>
          </w:tcPr>
          <w:p w14:paraId="60864E31" w14:textId="77777777" w:rsidR="00B8750E" w:rsidRPr="00305FB0" w:rsidRDefault="00B8750E" w:rsidP="002B3AAB">
            <w:pPr>
              <w:jc w:val="center"/>
              <w:rPr>
                <w:rFonts w:ascii="Cambria" w:hAnsi="Cambria" w:cs="Arial"/>
                <w:color w:val="000000"/>
                <w:sz w:val="22"/>
                <w:szCs w:val="22"/>
              </w:rPr>
            </w:pPr>
            <w:r w:rsidRPr="00305FB0">
              <w:rPr>
                <w:rFonts w:ascii="Cambria" w:hAnsi="Cambria" w:cs="Arial"/>
                <w:color w:val="000000"/>
                <w:sz w:val="22"/>
                <w:szCs w:val="22"/>
              </w:rPr>
              <w:t>0</w:t>
            </w:r>
          </w:p>
        </w:tc>
        <w:tc>
          <w:tcPr>
            <w:tcW w:w="503" w:type="pct"/>
            <w:tcBorders>
              <w:top w:val="nil"/>
              <w:left w:val="nil"/>
              <w:bottom w:val="single" w:sz="4" w:space="0" w:color="000000"/>
              <w:right w:val="single" w:sz="4" w:space="0" w:color="000000"/>
            </w:tcBorders>
            <w:shd w:val="clear" w:color="auto" w:fill="auto"/>
            <w:vAlign w:val="center"/>
            <w:hideMark/>
          </w:tcPr>
          <w:p w14:paraId="1B7296A1" w14:textId="77777777" w:rsidR="00B8750E" w:rsidRPr="00305FB0" w:rsidRDefault="00B8750E" w:rsidP="002B3AAB">
            <w:pPr>
              <w:jc w:val="center"/>
              <w:rPr>
                <w:rFonts w:ascii="Cambria" w:hAnsi="Cambria" w:cs="Arial"/>
                <w:color w:val="000000"/>
                <w:sz w:val="22"/>
                <w:szCs w:val="22"/>
              </w:rPr>
            </w:pPr>
          </w:p>
        </w:tc>
        <w:tc>
          <w:tcPr>
            <w:tcW w:w="813" w:type="pct"/>
            <w:tcBorders>
              <w:top w:val="nil"/>
              <w:left w:val="nil"/>
              <w:bottom w:val="single" w:sz="4" w:space="0" w:color="000000"/>
              <w:right w:val="single" w:sz="4" w:space="0" w:color="000000"/>
            </w:tcBorders>
            <w:shd w:val="clear" w:color="auto" w:fill="auto"/>
            <w:vAlign w:val="center"/>
            <w:hideMark/>
          </w:tcPr>
          <w:p w14:paraId="16095663" w14:textId="77777777" w:rsidR="00B8750E" w:rsidRPr="00305FB0" w:rsidRDefault="00B8750E" w:rsidP="002B3AAB">
            <w:pPr>
              <w:jc w:val="center"/>
              <w:rPr>
                <w:rFonts w:ascii="Cambria" w:hAnsi="Cambria" w:cs="Arial"/>
                <w:color w:val="000000"/>
                <w:sz w:val="22"/>
                <w:szCs w:val="22"/>
              </w:rPr>
            </w:pPr>
          </w:p>
        </w:tc>
        <w:tc>
          <w:tcPr>
            <w:tcW w:w="503" w:type="pct"/>
            <w:tcBorders>
              <w:top w:val="nil"/>
              <w:left w:val="nil"/>
              <w:bottom w:val="single" w:sz="4" w:space="0" w:color="000000"/>
              <w:right w:val="single" w:sz="4" w:space="0" w:color="000000"/>
            </w:tcBorders>
            <w:shd w:val="clear" w:color="auto" w:fill="auto"/>
            <w:vAlign w:val="center"/>
            <w:hideMark/>
          </w:tcPr>
          <w:p w14:paraId="7F43DAC5" w14:textId="77777777" w:rsidR="00B8750E" w:rsidRPr="00305FB0" w:rsidRDefault="00B8750E" w:rsidP="002B3AAB">
            <w:pPr>
              <w:jc w:val="center"/>
              <w:rPr>
                <w:rFonts w:ascii="Cambria" w:hAnsi="Cambria" w:cs="Arial"/>
                <w:color w:val="000000"/>
                <w:sz w:val="22"/>
                <w:szCs w:val="22"/>
              </w:rPr>
            </w:pPr>
          </w:p>
        </w:tc>
        <w:tc>
          <w:tcPr>
            <w:tcW w:w="767" w:type="pct"/>
            <w:tcBorders>
              <w:top w:val="nil"/>
              <w:left w:val="nil"/>
              <w:bottom w:val="single" w:sz="4" w:space="0" w:color="000000"/>
              <w:right w:val="single" w:sz="4" w:space="0" w:color="000000"/>
            </w:tcBorders>
            <w:shd w:val="clear" w:color="auto" w:fill="auto"/>
            <w:vAlign w:val="center"/>
            <w:hideMark/>
          </w:tcPr>
          <w:p w14:paraId="692CAA5B" w14:textId="77777777" w:rsidR="00B8750E" w:rsidRPr="00305FB0" w:rsidRDefault="00B8750E" w:rsidP="002B3AAB">
            <w:pPr>
              <w:jc w:val="center"/>
              <w:rPr>
                <w:rFonts w:ascii="Cambria" w:hAnsi="Cambria" w:cs="Arial"/>
                <w:color w:val="000000"/>
                <w:sz w:val="22"/>
                <w:szCs w:val="22"/>
              </w:rPr>
            </w:pPr>
          </w:p>
        </w:tc>
      </w:tr>
      <w:tr w:rsidR="00B8750E" w:rsidRPr="00305FB0" w14:paraId="0FC18F15" w14:textId="77777777" w:rsidTr="00B83024">
        <w:trPr>
          <w:trHeight w:val="170"/>
        </w:trPr>
        <w:tc>
          <w:tcPr>
            <w:tcW w:w="357" w:type="pct"/>
            <w:tcBorders>
              <w:top w:val="nil"/>
              <w:left w:val="single" w:sz="4" w:space="0" w:color="000000"/>
              <w:bottom w:val="single" w:sz="4" w:space="0" w:color="000000"/>
              <w:right w:val="single" w:sz="4" w:space="0" w:color="000000"/>
            </w:tcBorders>
            <w:shd w:val="clear" w:color="auto" w:fill="auto"/>
            <w:vAlign w:val="center"/>
            <w:hideMark/>
          </w:tcPr>
          <w:p w14:paraId="475C3D1F" w14:textId="77777777" w:rsidR="00B8750E" w:rsidRPr="00305FB0" w:rsidRDefault="00B8750E" w:rsidP="002B3AAB">
            <w:pPr>
              <w:jc w:val="center"/>
              <w:rPr>
                <w:rFonts w:ascii="Cambria" w:hAnsi="Cambria" w:cs="Arial"/>
                <w:b/>
                <w:bCs/>
                <w:color w:val="305496"/>
                <w:sz w:val="22"/>
                <w:szCs w:val="22"/>
              </w:rPr>
            </w:pPr>
          </w:p>
        </w:tc>
        <w:tc>
          <w:tcPr>
            <w:tcW w:w="1095" w:type="pct"/>
            <w:tcBorders>
              <w:top w:val="nil"/>
              <w:left w:val="nil"/>
              <w:bottom w:val="single" w:sz="4" w:space="0" w:color="000000"/>
              <w:right w:val="single" w:sz="4" w:space="0" w:color="000000"/>
            </w:tcBorders>
            <w:shd w:val="clear" w:color="auto" w:fill="auto"/>
            <w:vAlign w:val="center"/>
            <w:hideMark/>
          </w:tcPr>
          <w:p w14:paraId="38A1A64E" w14:textId="77777777" w:rsidR="00B8750E" w:rsidRPr="00305FB0" w:rsidRDefault="00B8750E" w:rsidP="002B3AAB">
            <w:pPr>
              <w:jc w:val="center"/>
              <w:rPr>
                <w:rFonts w:ascii="Cambria" w:hAnsi="Cambria" w:cs="Arial"/>
                <w:b/>
                <w:bCs/>
                <w:color w:val="000000"/>
                <w:sz w:val="22"/>
                <w:szCs w:val="22"/>
              </w:rPr>
            </w:pPr>
            <w:r w:rsidRPr="00305FB0">
              <w:rPr>
                <w:rFonts w:ascii="Cambria" w:hAnsi="Cambria" w:cs="Arial"/>
                <w:b/>
                <w:bCs/>
                <w:color w:val="000000"/>
                <w:sz w:val="22"/>
                <w:szCs w:val="22"/>
              </w:rPr>
              <w:t>TPWODL</w:t>
            </w:r>
          </w:p>
        </w:tc>
        <w:tc>
          <w:tcPr>
            <w:tcW w:w="962" w:type="pct"/>
            <w:tcBorders>
              <w:top w:val="nil"/>
              <w:left w:val="nil"/>
              <w:bottom w:val="single" w:sz="4" w:space="0" w:color="000000"/>
              <w:right w:val="single" w:sz="4" w:space="0" w:color="000000"/>
            </w:tcBorders>
            <w:shd w:val="clear" w:color="auto" w:fill="auto"/>
            <w:vAlign w:val="center"/>
            <w:hideMark/>
          </w:tcPr>
          <w:p w14:paraId="2C75C239" w14:textId="77777777" w:rsidR="00B8750E" w:rsidRPr="00305FB0" w:rsidRDefault="00B8750E" w:rsidP="002B3AAB">
            <w:pPr>
              <w:jc w:val="center"/>
              <w:rPr>
                <w:rFonts w:ascii="Cambria" w:hAnsi="Cambria" w:cs="Arial"/>
                <w:color w:val="000000"/>
                <w:sz w:val="22"/>
                <w:szCs w:val="22"/>
              </w:rPr>
            </w:pPr>
            <w:r w:rsidRPr="00305FB0">
              <w:rPr>
                <w:rFonts w:ascii="Cambria" w:hAnsi="Cambria" w:cs="Arial"/>
                <w:color w:val="000000"/>
                <w:sz w:val="22"/>
                <w:szCs w:val="22"/>
              </w:rPr>
              <w:t>535</w:t>
            </w:r>
          </w:p>
        </w:tc>
        <w:tc>
          <w:tcPr>
            <w:tcW w:w="503" w:type="pct"/>
            <w:tcBorders>
              <w:top w:val="nil"/>
              <w:left w:val="nil"/>
              <w:bottom w:val="single" w:sz="4" w:space="0" w:color="000000"/>
              <w:right w:val="single" w:sz="4" w:space="0" w:color="000000"/>
            </w:tcBorders>
            <w:shd w:val="clear" w:color="auto" w:fill="auto"/>
            <w:vAlign w:val="center"/>
            <w:hideMark/>
          </w:tcPr>
          <w:p w14:paraId="3CA8CDEA" w14:textId="77777777" w:rsidR="00B8750E" w:rsidRPr="00305FB0" w:rsidRDefault="00B8750E" w:rsidP="002B3AAB">
            <w:pPr>
              <w:jc w:val="center"/>
              <w:rPr>
                <w:rFonts w:ascii="Cambria" w:hAnsi="Cambria" w:cs="Arial"/>
                <w:color w:val="000000"/>
                <w:sz w:val="22"/>
                <w:szCs w:val="22"/>
              </w:rPr>
            </w:pPr>
            <w:r w:rsidRPr="00305FB0">
              <w:rPr>
                <w:rFonts w:ascii="Cambria" w:hAnsi="Cambria" w:cs="Arial"/>
                <w:color w:val="000000"/>
                <w:sz w:val="22"/>
                <w:szCs w:val="22"/>
              </w:rPr>
              <w:t>22</w:t>
            </w:r>
          </w:p>
        </w:tc>
        <w:tc>
          <w:tcPr>
            <w:tcW w:w="813" w:type="pct"/>
            <w:tcBorders>
              <w:top w:val="nil"/>
              <w:left w:val="nil"/>
              <w:bottom w:val="single" w:sz="4" w:space="0" w:color="000000"/>
              <w:right w:val="single" w:sz="4" w:space="0" w:color="000000"/>
            </w:tcBorders>
            <w:shd w:val="clear" w:color="auto" w:fill="auto"/>
            <w:vAlign w:val="center"/>
            <w:hideMark/>
          </w:tcPr>
          <w:p w14:paraId="32F04F3E" w14:textId="77777777" w:rsidR="00B8750E" w:rsidRPr="00305FB0" w:rsidRDefault="00B8750E" w:rsidP="002B3AAB">
            <w:pPr>
              <w:jc w:val="center"/>
              <w:rPr>
                <w:rFonts w:ascii="Cambria" w:hAnsi="Cambria" w:cs="Arial"/>
                <w:color w:val="000000"/>
                <w:sz w:val="22"/>
                <w:szCs w:val="22"/>
              </w:rPr>
            </w:pPr>
            <w:r w:rsidRPr="00305FB0">
              <w:rPr>
                <w:rFonts w:ascii="Cambria" w:hAnsi="Cambria" w:cs="Arial"/>
                <w:color w:val="000000"/>
                <w:sz w:val="22"/>
                <w:szCs w:val="22"/>
              </w:rPr>
              <w:t>107</w:t>
            </w:r>
          </w:p>
        </w:tc>
        <w:tc>
          <w:tcPr>
            <w:tcW w:w="503" w:type="pct"/>
            <w:tcBorders>
              <w:top w:val="nil"/>
              <w:left w:val="nil"/>
              <w:bottom w:val="single" w:sz="4" w:space="0" w:color="000000"/>
              <w:right w:val="single" w:sz="4" w:space="0" w:color="000000"/>
            </w:tcBorders>
            <w:shd w:val="clear" w:color="auto" w:fill="auto"/>
            <w:vAlign w:val="center"/>
            <w:hideMark/>
          </w:tcPr>
          <w:p w14:paraId="481CD111" w14:textId="77777777" w:rsidR="00B8750E" w:rsidRPr="00305FB0" w:rsidRDefault="00B8750E" w:rsidP="002B3AAB">
            <w:pPr>
              <w:jc w:val="center"/>
              <w:rPr>
                <w:rFonts w:ascii="Cambria" w:hAnsi="Cambria" w:cs="Arial"/>
                <w:color w:val="000000"/>
                <w:sz w:val="22"/>
                <w:szCs w:val="22"/>
              </w:rPr>
            </w:pPr>
            <w:r w:rsidRPr="00305FB0">
              <w:rPr>
                <w:rFonts w:ascii="Cambria" w:hAnsi="Cambria" w:cs="Arial"/>
                <w:color w:val="000000"/>
                <w:sz w:val="22"/>
                <w:szCs w:val="22"/>
              </w:rPr>
              <w:t>406</w:t>
            </w:r>
          </w:p>
        </w:tc>
        <w:tc>
          <w:tcPr>
            <w:tcW w:w="767" w:type="pct"/>
            <w:tcBorders>
              <w:top w:val="nil"/>
              <w:left w:val="nil"/>
              <w:bottom w:val="single" w:sz="4" w:space="0" w:color="000000"/>
              <w:right w:val="single" w:sz="4" w:space="0" w:color="000000"/>
            </w:tcBorders>
            <w:shd w:val="clear" w:color="auto" w:fill="auto"/>
            <w:vAlign w:val="center"/>
            <w:hideMark/>
          </w:tcPr>
          <w:p w14:paraId="148D6753" w14:textId="77777777" w:rsidR="00B8750E" w:rsidRPr="00305FB0" w:rsidRDefault="00B8750E" w:rsidP="002B3AAB">
            <w:pPr>
              <w:jc w:val="center"/>
              <w:rPr>
                <w:rFonts w:ascii="Cambria" w:hAnsi="Cambria" w:cs="Arial"/>
                <w:color w:val="000000"/>
                <w:sz w:val="22"/>
                <w:szCs w:val="22"/>
              </w:rPr>
            </w:pPr>
          </w:p>
        </w:tc>
      </w:tr>
    </w:tbl>
    <w:p w14:paraId="0F9AC763" w14:textId="77777777" w:rsidR="00B8750E" w:rsidRDefault="00B8750E" w:rsidP="00B8750E">
      <w:pPr>
        <w:spacing w:line="360" w:lineRule="auto"/>
        <w:rPr>
          <w:rFonts w:ascii="Arial" w:hAnsi="Arial" w:cs="Arial"/>
          <w:b/>
          <w:bCs/>
          <w:sz w:val="22"/>
          <w:u w:val="single"/>
        </w:rPr>
      </w:pPr>
      <w:r w:rsidRPr="00E95EDE">
        <w:rPr>
          <w:rFonts w:ascii="Arial" w:hAnsi="Arial" w:cs="Arial"/>
          <w:b/>
          <w:bCs/>
          <w:sz w:val="22"/>
          <w:u w:val="single"/>
        </w:rPr>
        <w:t xml:space="preserve">Action Plan: </w:t>
      </w:r>
    </w:p>
    <w:p w14:paraId="3FDFE1A1" w14:textId="77777777" w:rsidR="00B8750E" w:rsidRPr="005A0D45" w:rsidRDefault="00B8750E" w:rsidP="00B8750E">
      <w:pPr>
        <w:spacing w:line="360" w:lineRule="auto"/>
        <w:jc w:val="both"/>
        <w:rPr>
          <w:rFonts w:ascii="Arial" w:hAnsi="Arial" w:cs="Arial"/>
          <w:b/>
          <w:bCs/>
          <w:sz w:val="22"/>
          <w:u w:val="single"/>
        </w:rPr>
      </w:pPr>
      <w:r w:rsidRPr="00E95EDE">
        <w:rPr>
          <w:rFonts w:ascii="Arial" w:hAnsi="Arial" w:cs="Arial"/>
          <w:bCs/>
          <w:sz w:val="22"/>
        </w:rPr>
        <w:t>We have planned to install 270 numbers of more LT check Meters w.r.t high consumption</w:t>
      </w:r>
      <w:r>
        <w:rPr>
          <w:rFonts w:ascii="Arial" w:hAnsi="Arial" w:cs="Arial"/>
          <w:bCs/>
          <w:sz w:val="22"/>
        </w:rPr>
        <w:t xml:space="preserve">                      </w:t>
      </w:r>
      <w:r w:rsidRPr="00E95EDE">
        <w:rPr>
          <w:rFonts w:ascii="Arial" w:hAnsi="Arial" w:cs="Arial"/>
          <w:bCs/>
          <w:sz w:val="22"/>
        </w:rPr>
        <w:t xml:space="preserve"> HT Meters by the end of December’2022.</w:t>
      </w:r>
    </w:p>
    <w:tbl>
      <w:tblPr>
        <w:tblpPr w:leftFromText="180" w:rightFromText="180" w:vertAnchor="text" w:horzAnchor="margin" w:tblpY="349"/>
        <w:tblW w:w="9782" w:type="dxa"/>
        <w:tblLook w:val="04A0" w:firstRow="1" w:lastRow="0" w:firstColumn="1" w:lastColumn="0" w:noHBand="0" w:noVBand="1"/>
      </w:tblPr>
      <w:tblGrid>
        <w:gridCol w:w="602"/>
        <w:gridCol w:w="2234"/>
        <w:gridCol w:w="1583"/>
        <w:gridCol w:w="1223"/>
        <w:gridCol w:w="1215"/>
        <w:gridCol w:w="1507"/>
        <w:gridCol w:w="1418"/>
      </w:tblGrid>
      <w:tr w:rsidR="00B8750E" w:rsidRPr="00D80E02" w14:paraId="4221935A" w14:textId="77777777" w:rsidTr="00B83024">
        <w:trPr>
          <w:trHeight w:val="170"/>
        </w:trPr>
        <w:tc>
          <w:tcPr>
            <w:tcW w:w="9782"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ADFADF7" w14:textId="77777777" w:rsidR="00B8750E" w:rsidRPr="00D80E02" w:rsidRDefault="00B8750E" w:rsidP="002B3AAB">
            <w:pPr>
              <w:jc w:val="center"/>
              <w:rPr>
                <w:rFonts w:ascii="Calibri" w:hAnsi="Calibri" w:cs="Calibri"/>
                <w:b/>
                <w:bCs/>
                <w:color w:val="000000"/>
                <w:sz w:val="22"/>
                <w:szCs w:val="22"/>
              </w:rPr>
            </w:pPr>
            <w:r w:rsidRPr="00D80E02">
              <w:rPr>
                <w:rFonts w:ascii="Calibri" w:hAnsi="Calibri" w:cs="Calibri"/>
                <w:b/>
                <w:bCs/>
                <w:color w:val="000000"/>
                <w:sz w:val="22"/>
                <w:szCs w:val="22"/>
              </w:rPr>
              <w:t>BUDGET REQUIRED FOR</w:t>
            </w:r>
            <w:r>
              <w:rPr>
                <w:rFonts w:ascii="Calibri" w:hAnsi="Calibri" w:cs="Calibri"/>
                <w:b/>
                <w:bCs/>
                <w:color w:val="000000"/>
                <w:sz w:val="22"/>
                <w:szCs w:val="22"/>
              </w:rPr>
              <w:t xml:space="preserve"> INSTALLATION OF ADDITIONAL LT</w:t>
            </w:r>
            <w:r w:rsidRPr="00D80E02">
              <w:rPr>
                <w:rFonts w:ascii="Calibri" w:hAnsi="Calibri" w:cs="Calibri"/>
                <w:b/>
                <w:bCs/>
                <w:color w:val="000000"/>
                <w:sz w:val="22"/>
                <w:szCs w:val="22"/>
              </w:rPr>
              <w:t xml:space="preserve"> CHECK METER</w:t>
            </w:r>
            <w:r>
              <w:rPr>
                <w:rFonts w:ascii="Calibri" w:hAnsi="Calibri" w:cs="Calibri"/>
                <w:b/>
                <w:bCs/>
                <w:color w:val="000000"/>
                <w:sz w:val="22"/>
                <w:szCs w:val="22"/>
              </w:rPr>
              <w:t>S</w:t>
            </w:r>
            <w:r w:rsidRPr="00D80E02">
              <w:rPr>
                <w:rFonts w:ascii="Calibri" w:hAnsi="Calibri" w:cs="Calibri"/>
                <w:b/>
                <w:bCs/>
                <w:color w:val="000000"/>
                <w:sz w:val="22"/>
                <w:szCs w:val="22"/>
              </w:rPr>
              <w:t xml:space="preserve"> </w:t>
            </w:r>
          </w:p>
        </w:tc>
      </w:tr>
      <w:tr w:rsidR="00B8750E" w:rsidRPr="00D80E02" w14:paraId="637DE143" w14:textId="77777777" w:rsidTr="00B83024">
        <w:trPr>
          <w:trHeight w:val="170"/>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14:paraId="1D1ECD7F" w14:textId="77777777" w:rsidR="00B8750E" w:rsidRPr="00D80E02" w:rsidRDefault="00B8750E" w:rsidP="002B3AAB">
            <w:pPr>
              <w:jc w:val="center"/>
              <w:rPr>
                <w:rFonts w:ascii="Calibri" w:hAnsi="Calibri" w:cs="Calibri"/>
                <w:b/>
                <w:bCs/>
                <w:color w:val="000000"/>
                <w:sz w:val="22"/>
                <w:szCs w:val="22"/>
              </w:rPr>
            </w:pPr>
            <w:proofErr w:type="spellStart"/>
            <w:r w:rsidRPr="00D80E02">
              <w:rPr>
                <w:rFonts w:ascii="Calibri" w:hAnsi="Calibri" w:cs="Calibri"/>
                <w:b/>
                <w:bCs/>
                <w:color w:val="000000"/>
                <w:sz w:val="22"/>
                <w:szCs w:val="22"/>
              </w:rPr>
              <w:t>Sl</w:t>
            </w:r>
            <w:proofErr w:type="spellEnd"/>
            <w:r w:rsidRPr="00D80E02">
              <w:rPr>
                <w:rFonts w:ascii="Calibri" w:hAnsi="Calibri" w:cs="Calibri"/>
                <w:b/>
                <w:bCs/>
                <w:color w:val="000000"/>
                <w:sz w:val="22"/>
                <w:szCs w:val="22"/>
              </w:rPr>
              <w:t xml:space="preserve"> No.</w:t>
            </w:r>
          </w:p>
        </w:tc>
        <w:tc>
          <w:tcPr>
            <w:tcW w:w="2234" w:type="dxa"/>
            <w:tcBorders>
              <w:top w:val="nil"/>
              <w:left w:val="nil"/>
              <w:bottom w:val="single" w:sz="4" w:space="0" w:color="auto"/>
              <w:right w:val="single" w:sz="4" w:space="0" w:color="auto"/>
            </w:tcBorders>
            <w:shd w:val="clear" w:color="auto" w:fill="auto"/>
            <w:noWrap/>
            <w:vAlign w:val="center"/>
            <w:hideMark/>
          </w:tcPr>
          <w:p w14:paraId="41BE46E5" w14:textId="77777777" w:rsidR="00B8750E" w:rsidRPr="00D80E02" w:rsidRDefault="00B8750E" w:rsidP="002B3AAB">
            <w:pPr>
              <w:jc w:val="center"/>
              <w:rPr>
                <w:rFonts w:ascii="Calibri" w:hAnsi="Calibri" w:cs="Calibri"/>
                <w:b/>
                <w:bCs/>
                <w:color w:val="000000"/>
                <w:sz w:val="22"/>
                <w:szCs w:val="22"/>
              </w:rPr>
            </w:pPr>
            <w:r w:rsidRPr="00D80E02">
              <w:rPr>
                <w:rFonts w:ascii="Calibri" w:hAnsi="Calibri" w:cs="Calibri"/>
                <w:b/>
                <w:bCs/>
                <w:color w:val="000000"/>
                <w:sz w:val="22"/>
                <w:szCs w:val="22"/>
              </w:rPr>
              <w:t>Name of Item</w:t>
            </w:r>
          </w:p>
        </w:tc>
        <w:tc>
          <w:tcPr>
            <w:tcW w:w="1583" w:type="dxa"/>
            <w:tcBorders>
              <w:top w:val="nil"/>
              <w:left w:val="nil"/>
              <w:bottom w:val="single" w:sz="4" w:space="0" w:color="auto"/>
              <w:right w:val="single" w:sz="4" w:space="0" w:color="auto"/>
            </w:tcBorders>
            <w:shd w:val="clear" w:color="auto" w:fill="auto"/>
            <w:vAlign w:val="center"/>
            <w:hideMark/>
          </w:tcPr>
          <w:p w14:paraId="3BB29D27" w14:textId="77777777" w:rsidR="00B8750E" w:rsidRPr="00D80E02" w:rsidRDefault="00B8750E" w:rsidP="002B3AAB">
            <w:pPr>
              <w:jc w:val="center"/>
              <w:rPr>
                <w:rFonts w:ascii="Calibri" w:hAnsi="Calibri" w:cs="Calibri"/>
                <w:b/>
                <w:bCs/>
                <w:color w:val="000000"/>
                <w:sz w:val="22"/>
                <w:szCs w:val="22"/>
              </w:rPr>
            </w:pPr>
            <w:r w:rsidRPr="00D80E02">
              <w:rPr>
                <w:rFonts w:ascii="Calibri" w:hAnsi="Calibri" w:cs="Calibri"/>
                <w:b/>
                <w:bCs/>
                <w:color w:val="000000"/>
                <w:sz w:val="22"/>
                <w:szCs w:val="22"/>
              </w:rPr>
              <w:t>Ratio/Capacity of Item</w:t>
            </w:r>
          </w:p>
        </w:tc>
        <w:tc>
          <w:tcPr>
            <w:tcW w:w="1223" w:type="dxa"/>
            <w:tcBorders>
              <w:top w:val="nil"/>
              <w:left w:val="nil"/>
              <w:bottom w:val="single" w:sz="4" w:space="0" w:color="auto"/>
              <w:right w:val="single" w:sz="4" w:space="0" w:color="auto"/>
            </w:tcBorders>
            <w:shd w:val="clear" w:color="auto" w:fill="auto"/>
            <w:noWrap/>
            <w:vAlign w:val="center"/>
            <w:hideMark/>
          </w:tcPr>
          <w:p w14:paraId="4E43B277" w14:textId="77777777" w:rsidR="00B8750E" w:rsidRPr="00D80E02" w:rsidRDefault="00B8750E" w:rsidP="002B3AAB">
            <w:pPr>
              <w:jc w:val="center"/>
              <w:rPr>
                <w:rFonts w:ascii="Calibri" w:hAnsi="Calibri" w:cs="Calibri"/>
                <w:b/>
                <w:bCs/>
                <w:color w:val="000000"/>
                <w:sz w:val="22"/>
                <w:szCs w:val="22"/>
              </w:rPr>
            </w:pPr>
            <w:r w:rsidRPr="00D80E02">
              <w:rPr>
                <w:rFonts w:ascii="Calibri" w:hAnsi="Calibri" w:cs="Calibri"/>
                <w:b/>
                <w:bCs/>
                <w:color w:val="000000"/>
                <w:sz w:val="22"/>
                <w:szCs w:val="22"/>
              </w:rPr>
              <w:t>Quantity</w:t>
            </w:r>
          </w:p>
        </w:tc>
        <w:tc>
          <w:tcPr>
            <w:tcW w:w="1215" w:type="dxa"/>
            <w:tcBorders>
              <w:top w:val="nil"/>
              <w:left w:val="nil"/>
              <w:bottom w:val="single" w:sz="4" w:space="0" w:color="auto"/>
              <w:right w:val="single" w:sz="4" w:space="0" w:color="auto"/>
            </w:tcBorders>
            <w:shd w:val="clear" w:color="auto" w:fill="auto"/>
            <w:noWrap/>
            <w:vAlign w:val="center"/>
            <w:hideMark/>
          </w:tcPr>
          <w:p w14:paraId="16225C25" w14:textId="77777777" w:rsidR="00B8750E" w:rsidRPr="00D80E02" w:rsidRDefault="00B8750E" w:rsidP="002B3AAB">
            <w:pPr>
              <w:jc w:val="center"/>
              <w:rPr>
                <w:rFonts w:ascii="Calibri" w:hAnsi="Calibri" w:cs="Calibri"/>
                <w:b/>
                <w:bCs/>
                <w:color w:val="000000"/>
                <w:sz w:val="22"/>
                <w:szCs w:val="22"/>
              </w:rPr>
            </w:pPr>
            <w:r w:rsidRPr="00D80E02">
              <w:rPr>
                <w:rFonts w:ascii="Calibri" w:hAnsi="Calibri" w:cs="Calibri"/>
                <w:b/>
                <w:bCs/>
                <w:color w:val="000000"/>
                <w:sz w:val="22"/>
                <w:szCs w:val="22"/>
              </w:rPr>
              <w:t>Rate/Piece (Rs)</w:t>
            </w:r>
          </w:p>
        </w:tc>
        <w:tc>
          <w:tcPr>
            <w:tcW w:w="1507" w:type="dxa"/>
            <w:tcBorders>
              <w:top w:val="nil"/>
              <w:left w:val="nil"/>
              <w:bottom w:val="single" w:sz="4" w:space="0" w:color="auto"/>
              <w:right w:val="single" w:sz="4" w:space="0" w:color="auto"/>
            </w:tcBorders>
            <w:shd w:val="clear" w:color="auto" w:fill="auto"/>
            <w:noWrap/>
            <w:vAlign w:val="center"/>
            <w:hideMark/>
          </w:tcPr>
          <w:p w14:paraId="3F35B3E9" w14:textId="77777777" w:rsidR="00B8750E" w:rsidRPr="00D80E02" w:rsidRDefault="00B8750E" w:rsidP="002B3AAB">
            <w:pPr>
              <w:jc w:val="center"/>
              <w:rPr>
                <w:rFonts w:ascii="Calibri" w:hAnsi="Calibri" w:cs="Calibri"/>
                <w:b/>
                <w:bCs/>
                <w:color w:val="000000"/>
                <w:sz w:val="22"/>
                <w:szCs w:val="22"/>
              </w:rPr>
            </w:pPr>
            <w:r w:rsidRPr="00D80E02">
              <w:rPr>
                <w:rFonts w:ascii="Calibri" w:hAnsi="Calibri" w:cs="Calibri"/>
                <w:b/>
                <w:bCs/>
                <w:color w:val="000000"/>
                <w:sz w:val="22"/>
                <w:szCs w:val="22"/>
              </w:rPr>
              <w:t>Total Cost (Rs)</w:t>
            </w:r>
          </w:p>
        </w:tc>
        <w:tc>
          <w:tcPr>
            <w:tcW w:w="1418" w:type="dxa"/>
            <w:tcBorders>
              <w:top w:val="nil"/>
              <w:left w:val="nil"/>
              <w:bottom w:val="single" w:sz="4" w:space="0" w:color="auto"/>
              <w:right w:val="single" w:sz="4" w:space="0" w:color="auto"/>
            </w:tcBorders>
            <w:shd w:val="clear" w:color="auto" w:fill="auto"/>
            <w:noWrap/>
            <w:vAlign w:val="center"/>
            <w:hideMark/>
          </w:tcPr>
          <w:p w14:paraId="0A43BB87" w14:textId="77777777" w:rsidR="00B8750E" w:rsidRPr="00D80E02" w:rsidRDefault="00B8750E" w:rsidP="002B3AAB">
            <w:pPr>
              <w:jc w:val="center"/>
              <w:rPr>
                <w:rFonts w:ascii="Calibri" w:hAnsi="Calibri" w:cs="Calibri"/>
                <w:b/>
                <w:bCs/>
                <w:color w:val="000000"/>
                <w:sz w:val="22"/>
                <w:szCs w:val="22"/>
              </w:rPr>
            </w:pPr>
            <w:r w:rsidRPr="00D80E02">
              <w:rPr>
                <w:rFonts w:ascii="Calibri" w:hAnsi="Calibri" w:cs="Calibri"/>
                <w:b/>
                <w:bCs/>
                <w:color w:val="000000"/>
                <w:sz w:val="22"/>
                <w:szCs w:val="22"/>
              </w:rPr>
              <w:t>Remarks</w:t>
            </w:r>
          </w:p>
        </w:tc>
      </w:tr>
      <w:tr w:rsidR="00B8750E" w:rsidRPr="00D80E02" w14:paraId="5BE371DE" w14:textId="77777777" w:rsidTr="00B83024">
        <w:trPr>
          <w:trHeight w:val="170"/>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14:paraId="6F37C285" w14:textId="77777777" w:rsidR="00B8750E" w:rsidRPr="00D80E02" w:rsidRDefault="00B8750E" w:rsidP="002B3AAB">
            <w:pPr>
              <w:jc w:val="center"/>
              <w:rPr>
                <w:rFonts w:ascii="Calibri" w:hAnsi="Calibri" w:cs="Calibri"/>
                <w:color w:val="000000"/>
                <w:sz w:val="22"/>
                <w:szCs w:val="22"/>
              </w:rPr>
            </w:pPr>
            <w:r>
              <w:rPr>
                <w:rFonts w:ascii="Calibri" w:hAnsi="Calibri" w:cs="Calibri"/>
                <w:color w:val="000000"/>
                <w:sz w:val="22"/>
                <w:szCs w:val="22"/>
              </w:rPr>
              <w:t>1</w:t>
            </w:r>
          </w:p>
        </w:tc>
        <w:tc>
          <w:tcPr>
            <w:tcW w:w="2234" w:type="dxa"/>
            <w:tcBorders>
              <w:top w:val="nil"/>
              <w:left w:val="nil"/>
              <w:bottom w:val="single" w:sz="4" w:space="0" w:color="auto"/>
              <w:right w:val="single" w:sz="4" w:space="0" w:color="auto"/>
            </w:tcBorders>
            <w:shd w:val="clear" w:color="auto" w:fill="auto"/>
            <w:vAlign w:val="center"/>
            <w:hideMark/>
          </w:tcPr>
          <w:p w14:paraId="492E59D5" w14:textId="77777777" w:rsidR="00B8750E" w:rsidRPr="00D80E02" w:rsidRDefault="00B8750E" w:rsidP="002B3AAB">
            <w:pPr>
              <w:rPr>
                <w:rFonts w:ascii="Calibri" w:hAnsi="Calibri" w:cs="Calibri"/>
                <w:color w:val="000000"/>
                <w:sz w:val="22"/>
                <w:szCs w:val="22"/>
              </w:rPr>
            </w:pPr>
            <w:r w:rsidRPr="00D80E02">
              <w:rPr>
                <w:rFonts w:ascii="Calibri" w:hAnsi="Calibri" w:cs="Calibri"/>
                <w:color w:val="000000"/>
                <w:sz w:val="22"/>
                <w:szCs w:val="22"/>
              </w:rPr>
              <w:t xml:space="preserve">LTCT Meter with </w:t>
            </w:r>
            <w:proofErr w:type="spellStart"/>
            <w:proofErr w:type="gramStart"/>
            <w:r w:rsidRPr="00D80E02">
              <w:rPr>
                <w:rFonts w:ascii="Calibri" w:hAnsi="Calibri" w:cs="Calibri"/>
                <w:color w:val="000000"/>
                <w:sz w:val="22"/>
                <w:szCs w:val="22"/>
              </w:rPr>
              <w:t>box,CT</w:t>
            </w:r>
            <w:proofErr w:type="spellEnd"/>
            <w:proofErr w:type="gramEnd"/>
            <w:r w:rsidRPr="00D80E02">
              <w:rPr>
                <w:rFonts w:ascii="Calibri" w:hAnsi="Calibri" w:cs="Calibri"/>
                <w:color w:val="000000"/>
                <w:sz w:val="22"/>
                <w:szCs w:val="22"/>
              </w:rPr>
              <w:t xml:space="preserve"> &amp; Control cable</w:t>
            </w:r>
          </w:p>
        </w:tc>
        <w:tc>
          <w:tcPr>
            <w:tcW w:w="1583" w:type="dxa"/>
            <w:tcBorders>
              <w:top w:val="nil"/>
              <w:left w:val="nil"/>
              <w:bottom w:val="single" w:sz="4" w:space="0" w:color="auto"/>
              <w:right w:val="single" w:sz="4" w:space="0" w:color="auto"/>
            </w:tcBorders>
            <w:shd w:val="clear" w:color="auto" w:fill="auto"/>
            <w:vAlign w:val="center"/>
            <w:hideMark/>
          </w:tcPr>
          <w:p w14:paraId="1239216A" w14:textId="77777777" w:rsidR="00B8750E" w:rsidRPr="00D80E02" w:rsidRDefault="00B8750E" w:rsidP="002B3AAB">
            <w:pPr>
              <w:jc w:val="center"/>
              <w:rPr>
                <w:rFonts w:ascii="Calibri" w:hAnsi="Calibri" w:cs="Calibri"/>
                <w:color w:val="000000"/>
                <w:sz w:val="22"/>
                <w:szCs w:val="22"/>
              </w:rPr>
            </w:pPr>
            <w:r w:rsidRPr="00D80E02">
              <w:rPr>
                <w:rFonts w:ascii="Calibri" w:hAnsi="Calibri" w:cs="Calibri"/>
                <w:color w:val="000000"/>
                <w:sz w:val="22"/>
                <w:szCs w:val="22"/>
              </w:rPr>
              <w:t> </w:t>
            </w:r>
          </w:p>
        </w:tc>
        <w:tc>
          <w:tcPr>
            <w:tcW w:w="1223" w:type="dxa"/>
            <w:tcBorders>
              <w:top w:val="nil"/>
              <w:left w:val="nil"/>
              <w:bottom w:val="single" w:sz="4" w:space="0" w:color="auto"/>
              <w:right w:val="single" w:sz="4" w:space="0" w:color="auto"/>
            </w:tcBorders>
            <w:shd w:val="clear" w:color="auto" w:fill="auto"/>
            <w:noWrap/>
            <w:vAlign w:val="center"/>
            <w:hideMark/>
          </w:tcPr>
          <w:p w14:paraId="34C39B9A" w14:textId="77777777" w:rsidR="00B8750E" w:rsidRPr="00D80E02" w:rsidRDefault="00B8750E" w:rsidP="002B3AAB">
            <w:pPr>
              <w:jc w:val="center"/>
              <w:rPr>
                <w:rFonts w:ascii="Calibri" w:hAnsi="Calibri" w:cs="Calibri"/>
                <w:color w:val="000000"/>
                <w:sz w:val="22"/>
                <w:szCs w:val="22"/>
              </w:rPr>
            </w:pPr>
            <w:r w:rsidRPr="00D80E02">
              <w:rPr>
                <w:rFonts w:ascii="Calibri" w:hAnsi="Calibri" w:cs="Calibri"/>
                <w:color w:val="000000"/>
                <w:sz w:val="22"/>
                <w:szCs w:val="22"/>
              </w:rPr>
              <w:t>270</w:t>
            </w:r>
          </w:p>
        </w:tc>
        <w:tc>
          <w:tcPr>
            <w:tcW w:w="1215" w:type="dxa"/>
            <w:tcBorders>
              <w:top w:val="nil"/>
              <w:left w:val="nil"/>
              <w:bottom w:val="single" w:sz="4" w:space="0" w:color="auto"/>
              <w:right w:val="single" w:sz="4" w:space="0" w:color="auto"/>
            </w:tcBorders>
            <w:shd w:val="clear" w:color="auto" w:fill="auto"/>
            <w:noWrap/>
            <w:vAlign w:val="center"/>
            <w:hideMark/>
          </w:tcPr>
          <w:p w14:paraId="4F353058" w14:textId="77777777" w:rsidR="00B8750E" w:rsidRPr="00D80E02" w:rsidRDefault="00B8750E" w:rsidP="002B3AAB">
            <w:pPr>
              <w:jc w:val="center"/>
              <w:rPr>
                <w:rFonts w:ascii="Calibri" w:hAnsi="Calibri" w:cs="Calibri"/>
                <w:color w:val="000000"/>
                <w:sz w:val="22"/>
                <w:szCs w:val="22"/>
              </w:rPr>
            </w:pPr>
            <w:r w:rsidRPr="00D80E02">
              <w:rPr>
                <w:rFonts w:ascii="Calibri" w:hAnsi="Calibri" w:cs="Calibri"/>
                <w:color w:val="000000"/>
                <w:sz w:val="22"/>
                <w:szCs w:val="22"/>
              </w:rPr>
              <w:t>20000</w:t>
            </w:r>
          </w:p>
        </w:tc>
        <w:tc>
          <w:tcPr>
            <w:tcW w:w="1507" w:type="dxa"/>
            <w:tcBorders>
              <w:top w:val="nil"/>
              <w:left w:val="nil"/>
              <w:bottom w:val="single" w:sz="4" w:space="0" w:color="auto"/>
              <w:right w:val="single" w:sz="4" w:space="0" w:color="auto"/>
            </w:tcBorders>
            <w:shd w:val="clear" w:color="auto" w:fill="auto"/>
            <w:noWrap/>
            <w:vAlign w:val="center"/>
            <w:hideMark/>
          </w:tcPr>
          <w:p w14:paraId="468C9229" w14:textId="77777777" w:rsidR="00B8750E" w:rsidRPr="00D80E02" w:rsidRDefault="00B8750E" w:rsidP="002B3AAB">
            <w:pPr>
              <w:jc w:val="center"/>
              <w:rPr>
                <w:rFonts w:ascii="Calibri" w:hAnsi="Calibri" w:cs="Calibri"/>
                <w:color w:val="000000"/>
                <w:sz w:val="22"/>
                <w:szCs w:val="22"/>
              </w:rPr>
            </w:pPr>
            <w:r w:rsidRPr="00D80E02">
              <w:rPr>
                <w:rFonts w:ascii="Calibri" w:hAnsi="Calibri" w:cs="Calibri"/>
                <w:color w:val="000000"/>
                <w:sz w:val="22"/>
                <w:szCs w:val="22"/>
              </w:rPr>
              <w:t>5400000</w:t>
            </w:r>
          </w:p>
        </w:tc>
        <w:tc>
          <w:tcPr>
            <w:tcW w:w="1418" w:type="dxa"/>
            <w:tcBorders>
              <w:top w:val="nil"/>
              <w:left w:val="nil"/>
              <w:bottom w:val="single" w:sz="4" w:space="0" w:color="auto"/>
              <w:right w:val="single" w:sz="4" w:space="0" w:color="auto"/>
            </w:tcBorders>
            <w:shd w:val="clear" w:color="auto" w:fill="auto"/>
            <w:noWrap/>
            <w:vAlign w:val="center"/>
            <w:hideMark/>
          </w:tcPr>
          <w:p w14:paraId="19D001D8" w14:textId="77777777" w:rsidR="00B8750E" w:rsidRPr="00D80E02" w:rsidRDefault="00B8750E" w:rsidP="002B3AAB">
            <w:pPr>
              <w:jc w:val="center"/>
              <w:rPr>
                <w:rFonts w:ascii="Calibri" w:hAnsi="Calibri" w:cs="Calibri"/>
                <w:color w:val="000000"/>
                <w:sz w:val="22"/>
                <w:szCs w:val="22"/>
              </w:rPr>
            </w:pPr>
            <w:r w:rsidRPr="00D80E02">
              <w:rPr>
                <w:rFonts w:ascii="Calibri" w:hAnsi="Calibri" w:cs="Calibri"/>
                <w:color w:val="000000"/>
                <w:sz w:val="22"/>
                <w:szCs w:val="22"/>
              </w:rPr>
              <w:t> </w:t>
            </w:r>
          </w:p>
        </w:tc>
      </w:tr>
      <w:tr w:rsidR="00B8750E" w:rsidRPr="00D80E02" w14:paraId="33F8BCBC" w14:textId="77777777" w:rsidTr="00B83024">
        <w:trPr>
          <w:trHeight w:val="170"/>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14:paraId="3F94268B" w14:textId="77777777" w:rsidR="00B8750E" w:rsidRPr="00D80E02" w:rsidRDefault="00B8750E" w:rsidP="002B3AAB">
            <w:pPr>
              <w:jc w:val="center"/>
              <w:rPr>
                <w:rFonts w:ascii="Calibri" w:hAnsi="Calibri" w:cs="Calibri"/>
                <w:color w:val="000000"/>
                <w:sz w:val="22"/>
                <w:szCs w:val="22"/>
              </w:rPr>
            </w:pPr>
            <w:r>
              <w:rPr>
                <w:rFonts w:ascii="Calibri" w:hAnsi="Calibri" w:cs="Calibri"/>
                <w:color w:val="000000"/>
                <w:sz w:val="22"/>
                <w:szCs w:val="22"/>
              </w:rPr>
              <w:t>2</w:t>
            </w:r>
          </w:p>
        </w:tc>
        <w:tc>
          <w:tcPr>
            <w:tcW w:w="2234" w:type="dxa"/>
            <w:tcBorders>
              <w:top w:val="nil"/>
              <w:left w:val="nil"/>
              <w:bottom w:val="single" w:sz="4" w:space="0" w:color="auto"/>
              <w:right w:val="single" w:sz="4" w:space="0" w:color="auto"/>
            </w:tcBorders>
            <w:shd w:val="clear" w:color="auto" w:fill="auto"/>
            <w:vAlign w:val="center"/>
            <w:hideMark/>
          </w:tcPr>
          <w:p w14:paraId="3197749E" w14:textId="77777777" w:rsidR="00B8750E" w:rsidRPr="00D80E02" w:rsidRDefault="00B8750E" w:rsidP="002B3AAB">
            <w:pPr>
              <w:rPr>
                <w:rFonts w:ascii="Calibri" w:hAnsi="Calibri" w:cs="Calibri"/>
                <w:color w:val="000000"/>
                <w:sz w:val="22"/>
                <w:szCs w:val="22"/>
              </w:rPr>
            </w:pPr>
            <w:r w:rsidRPr="00D80E02">
              <w:rPr>
                <w:rFonts w:ascii="Calibri" w:hAnsi="Calibri" w:cs="Calibri"/>
                <w:color w:val="000000"/>
                <w:sz w:val="22"/>
                <w:szCs w:val="22"/>
              </w:rPr>
              <w:t>AMR Modem</w:t>
            </w:r>
          </w:p>
        </w:tc>
        <w:tc>
          <w:tcPr>
            <w:tcW w:w="1583" w:type="dxa"/>
            <w:tcBorders>
              <w:top w:val="nil"/>
              <w:left w:val="nil"/>
              <w:bottom w:val="single" w:sz="4" w:space="0" w:color="auto"/>
              <w:right w:val="single" w:sz="4" w:space="0" w:color="auto"/>
            </w:tcBorders>
            <w:shd w:val="clear" w:color="auto" w:fill="auto"/>
            <w:noWrap/>
            <w:vAlign w:val="center"/>
            <w:hideMark/>
          </w:tcPr>
          <w:p w14:paraId="1A61AE3D" w14:textId="77777777" w:rsidR="00B8750E" w:rsidRPr="00D80E02" w:rsidRDefault="00B8750E" w:rsidP="002B3AAB">
            <w:pPr>
              <w:jc w:val="center"/>
              <w:rPr>
                <w:rFonts w:ascii="Calibri" w:hAnsi="Calibri" w:cs="Calibri"/>
                <w:color w:val="000000"/>
                <w:sz w:val="22"/>
                <w:szCs w:val="22"/>
              </w:rPr>
            </w:pPr>
            <w:r w:rsidRPr="00D80E02">
              <w:rPr>
                <w:rFonts w:ascii="Calibri" w:hAnsi="Calibri" w:cs="Calibri"/>
                <w:color w:val="000000"/>
                <w:sz w:val="22"/>
                <w:szCs w:val="22"/>
              </w:rPr>
              <w:t>4G/2G</w:t>
            </w:r>
          </w:p>
        </w:tc>
        <w:tc>
          <w:tcPr>
            <w:tcW w:w="1223" w:type="dxa"/>
            <w:tcBorders>
              <w:top w:val="nil"/>
              <w:left w:val="nil"/>
              <w:bottom w:val="single" w:sz="4" w:space="0" w:color="auto"/>
              <w:right w:val="single" w:sz="4" w:space="0" w:color="auto"/>
            </w:tcBorders>
            <w:shd w:val="clear" w:color="auto" w:fill="auto"/>
            <w:noWrap/>
            <w:vAlign w:val="center"/>
            <w:hideMark/>
          </w:tcPr>
          <w:p w14:paraId="30660FA9" w14:textId="77777777" w:rsidR="00B8750E" w:rsidRPr="00D80E02" w:rsidRDefault="00B8750E" w:rsidP="002B3AAB">
            <w:pPr>
              <w:jc w:val="center"/>
              <w:rPr>
                <w:rFonts w:ascii="Calibri" w:hAnsi="Calibri" w:cs="Calibri"/>
                <w:color w:val="000000"/>
                <w:sz w:val="22"/>
                <w:szCs w:val="22"/>
              </w:rPr>
            </w:pPr>
            <w:r w:rsidRPr="00D80E02">
              <w:rPr>
                <w:rFonts w:ascii="Calibri" w:hAnsi="Calibri" w:cs="Calibri"/>
                <w:color w:val="000000"/>
                <w:sz w:val="22"/>
                <w:szCs w:val="22"/>
              </w:rPr>
              <w:t>270</w:t>
            </w:r>
          </w:p>
        </w:tc>
        <w:tc>
          <w:tcPr>
            <w:tcW w:w="1215" w:type="dxa"/>
            <w:tcBorders>
              <w:top w:val="nil"/>
              <w:left w:val="nil"/>
              <w:bottom w:val="single" w:sz="4" w:space="0" w:color="auto"/>
              <w:right w:val="single" w:sz="4" w:space="0" w:color="auto"/>
            </w:tcBorders>
            <w:shd w:val="clear" w:color="auto" w:fill="auto"/>
            <w:noWrap/>
            <w:vAlign w:val="center"/>
            <w:hideMark/>
          </w:tcPr>
          <w:p w14:paraId="56739465" w14:textId="77777777" w:rsidR="00B8750E" w:rsidRPr="00D80E02" w:rsidRDefault="00B8750E" w:rsidP="002B3AAB">
            <w:pPr>
              <w:jc w:val="center"/>
              <w:rPr>
                <w:rFonts w:ascii="Calibri" w:hAnsi="Calibri" w:cs="Calibri"/>
                <w:color w:val="000000"/>
                <w:sz w:val="22"/>
                <w:szCs w:val="22"/>
              </w:rPr>
            </w:pPr>
            <w:r w:rsidRPr="00D80E02">
              <w:rPr>
                <w:rFonts w:ascii="Calibri" w:hAnsi="Calibri" w:cs="Calibri"/>
                <w:color w:val="000000"/>
                <w:sz w:val="22"/>
                <w:szCs w:val="22"/>
              </w:rPr>
              <w:t>4500</w:t>
            </w:r>
          </w:p>
        </w:tc>
        <w:tc>
          <w:tcPr>
            <w:tcW w:w="1507" w:type="dxa"/>
            <w:tcBorders>
              <w:top w:val="nil"/>
              <w:left w:val="nil"/>
              <w:bottom w:val="single" w:sz="4" w:space="0" w:color="auto"/>
              <w:right w:val="single" w:sz="4" w:space="0" w:color="auto"/>
            </w:tcBorders>
            <w:shd w:val="clear" w:color="auto" w:fill="auto"/>
            <w:noWrap/>
            <w:vAlign w:val="center"/>
            <w:hideMark/>
          </w:tcPr>
          <w:p w14:paraId="2B10C3E7" w14:textId="77777777" w:rsidR="00B8750E" w:rsidRPr="00D80E02" w:rsidRDefault="00B8750E" w:rsidP="002B3AAB">
            <w:pPr>
              <w:jc w:val="center"/>
              <w:rPr>
                <w:rFonts w:ascii="Calibri" w:hAnsi="Calibri" w:cs="Calibri"/>
                <w:color w:val="000000"/>
                <w:sz w:val="22"/>
                <w:szCs w:val="22"/>
              </w:rPr>
            </w:pPr>
            <w:r w:rsidRPr="00D80E02">
              <w:rPr>
                <w:rFonts w:ascii="Calibri" w:hAnsi="Calibri" w:cs="Calibri"/>
                <w:color w:val="000000"/>
                <w:sz w:val="22"/>
                <w:szCs w:val="22"/>
              </w:rPr>
              <w:t>1215000</w:t>
            </w:r>
          </w:p>
        </w:tc>
        <w:tc>
          <w:tcPr>
            <w:tcW w:w="1418" w:type="dxa"/>
            <w:tcBorders>
              <w:top w:val="nil"/>
              <w:left w:val="nil"/>
              <w:bottom w:val="single" w:sz="4" w:space="0" w:color="auto"/>
              <w:right w:val="single" w:sz="4" w:space="0" w:color="auto"/>
            </w:tcBorders>
            <w:shd w:val="clear" w:color="auto" w:fill="auto"/>
            <w:noWrap/>
            <w:vAlign w:val="center"/>
            <w:hideMark/>
          </w:tcPr>
          <w:p w14:paraId="3D384D42" w14:textId="77777777" w:rsidR="00B8750E" w:rsidRPr="00D80E02" w:rsidRDefault="00B8750E" w:rsidP="002B3AAB">
            <w:pPr>
              <w:jc w:val="center"/>
              <w:rPr>
                <w:rFonts w:ascii="Calibri" w:hAnsi="Calibri" w:cs="Calibri"/>
                <w:color w:val="000000"/>
                <w:sz w:val="22"/>
                <w:szCs w:val="22"/>
              </w:rPr>
            </w:pPr>
            <w:r w:rsidRPr="00D80E02">
              <w:rPr>
                <w:rFonts w:ascii="Calibri" w:hAnsi="Calibri" w:cs="Calibri"/>
                <w:color w:val="000000"/>
                <w:sz w:val="22"/>
                <w:szCs w:val="22"/>
              </w:rPr>
              <w:t> </w:t>
            </w:r>
          </w:p>
        </w:tc>
      </w:tr>
      <w:tr w:rsidR="00B8750E" w:rsidRPr="00D80E02" w14:paraId="5A09FFE5" w14:textId="77777777" w:rsidTr="00B83024">
        <w:trPr>
          <w:trHeight w:val="170"/>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686D5761" w14:textId="77777777" w:rsidR="00B8750E" w:rsidRPr="00D80E02" w:rsidRDefault="00B8750E" w:rsidP="002B3AAB">
            <w:pPr>
              <w:jc w:val="center"/>
              <w:rPr>
                <w:rFonts w:ascii="Calibri" w:hAnsi="Calibri" w:cs="Calibri"/>
                <w:b/>
                <w:bCs/>
                <w:color w:val="000000"/>
                <w:sz w:val="22"/>
                <w:szCs w:val="22"/>
              </w:rPr>
            </w:pPr>
            <w:r w:rsidRPr="00D80E02">
              <w:rPr>
                <w:rFonts w:ascii="Calibri" w:hAnsi="Calibri" w:cs="Calibri"/>
                <w:b/>
                <w:bCs/>
                <w:color w:val="000000"/>
                <w:sz w:val="22"/>
                <w:szCs w:val="22"/>
              </w:rPr>
              <w:t> </w:t>
            </w:r>
          </w:p>
        </w:tc>
        <w:tc>
          <w:tcPr>
            <w:tcW w:w="2234" w:type="dxa"/>
            <w:tcBorders>
              <w:top w:val="nil"/>
              <w:left w:val="nil"/>
              <w:bottom w:val="single" w:sz="4" w:space="0" w:color="auto"/>
              <w:right w:val="single" w:sz="4" w:space="0" w:color="auto"/>
            </w:tcBorders>
            <w:shd w:val="clear" w:color="auto" w:fill="auto"/>
            <w:vAlign w:val="center"/>
            <w:hideMark/>
          </w:tcPr>
          <w:p w14:paraId="45BE1155" w14:textId="77777777" w:rsidR="00B8750E" w:rsidRPr="00D80E02" w:rsidRDefault="00B8750E" w:rsidP="002B3AAB">
            <w:pPr>
              <w:rPr>
                <w:rFonts w:ascii="Calibri" w:hAnsi="Calibri" w:cs="Calibri"/>
                <w:b/>
                <w:bCs/>
                <w:color w:val="000000"/>
                <w:sz w:val="22"/>
                <w:szCs w:val="22"/>
              </w:rPr>
            </w:pPr>
            <w:r w:rsidRPr="00D80E02">
              <w:rPr>
                <w:rFonts w:ascii="Calibri" w:hAnsi="Calibri" w:cs="Calibri"/>
                <w:b/>
                <w:bCs/>
                <w:color w:val="000000"/>
                <w:sz w:val="22"/>
                <w:szCs w:val="22"/>
              </w:rPr>
              <w:t>Total In Rs.</w:t>
            </w:r>
          </w:p>
        </w:tc>
        <w:tc>
          <w:tcPr>
            <w:tcW w:w="1583" w:type="dxa"/>
            <w:tcBorders>
              <w:top w:val="nil"/>
              <w:left w:val="nil"/>
              <w:bottom w:val="single" w:sz="4" w:space="0" w:color="auto"/>
              <w:right w:val="single" w:sz="4" w:space="0" w:color="auto"/>
            </w:tcBorders>
            <w:shd w:val="clear" w:color="auto" w:fill="auto"/>
            <w:noWrap/>
            <w:vAlign w:val="bottom"/>
            <w:hideMark/>
          </w:tcPr>
          <w:p w14:paraId="27ABD5B4" w14:textId="77777777" w:rsidR="00B8750E" w:rsidRPr="00D80E02" w:rsidRDefault="00B8750E" w:rsidP="002B3AAB">
            <w:pPr>
              <w:rPr>
                <w:rFonts w:ascii="Calibri" w:hAnsi="Calibri" w:cs="Calibri"/>
                <w:b/>
                <w:bCs/>
                <w:color w:val="000000"/>
                <w:sz w:val="22"/>
                <w:szCs w:val="22"/>
              </w:rPr>
            </w:pPr>
            <w:r w:rsidRPr="00D80E02">
              <w:rPr>
                <w:rFonts w:ascii="Calibri" w:hAnsi="Calibri" w:cs="Calibri"/>
                <w:b/>
                <w:bCs/>
                <w:color w:val="000000"/>
                <w:sz w:val="22"/>
                <w:szCs w:val="22"/>
              </w:rPr>
              <w:t> </w:t>
            </w:r>
          </w:p>
        </w:tc>
        <w:tc>
          <w:tcPr>
            <w:tcW w:w="1223" w:type="dxa"/>
            <w:tcBorders>
              <w:top w:val="nil"/>
              <w:left w:val="nil"/>
              <w:bottom w:val="single" w:sz="4" w:space="0" w:color="auto"/>
              <w:right w:val="single" w:sz="4" w:space="0" w:color="auto"/>
            </w:tcBorders>
            <w:shd w:val="clear" w:color="auto" w:fill="auto"/>
            <w:noWrap/>
            <w:vAlign w:val="bottom"/>
            <w:hideMark/>
          </w:tcPr>
          <w:p w14:paraId="06321C7B" w14:textId="77777777" w:rsidR="00B8750E" w:rsidRPr="00D80E02" w:rsidRDefault="00B8750E" w:rsidP="002B3AAB">
            <w:pPr>
              <w:rPr>
                <w:rFonts w:ascii="Calibri" w:hAnsi="Calibri" w:cs="Calibri"/>
                <w:b/>
                <w:bCs/>
                <w:color w:val="000000"/>
                <w:sz w:val="22"/>
                <w:szCs w:val="22"/>
              </w:rPr>
            </w:pPr>
            <w:r w:rsidRPr="00D80E02">
              <w:rPr>
                <w:rFonts w:ascii="Calibri" w:hAnsi="Calibri" w:cs="Calibri"/>
                <w:b/>
                <w:bCs/>
                <w:color w:val="000000"/>
                <w:sz w:val="22"/>
                <w:szCs w:val="22"/>
              </w:rPr>
              <w:t> </w:t>
            </w:r>
          </w:p>
        </w:tc>
        <w:tc>
          <w:tcPr>
            <w:tcW w:w="1215" w:type="dxa"/>
            <w:tcBorders>
              <w:top w:val="nil"/>
              <w:left w:val="nil"/>
              <w:bottom w:val="single" w:sz="4" w:space="0" w:color="auto"/>
              <w:right w:val="single" w:sz="4" w:space="0" w:color="auto"/>
            </w:tcBorders>
            <w:shd w:val="clear" w:color="auto" w:fill="auto"/>
            <w:noWrap/>
            <w:vAlign w:val="bottom"/>
            <w:hideMark/>
          </w:tcPr>
          <w:p w14:paraId="4B7B561A" w14:textId="77777777" w:rsidR="00B8750E" w:rsidRPr="00D80E02" w:rsidRDefault="00B8750E" w:rsidP="002B3AAB">
            <w:pPr>
              <w:rPr>
                <w:rFonts w:ascii="Calibri" w:hAnsi="Calibri" w:cs="Calibri"/>
                <w:b/>
                <w:bCs/>
                <w:color w:val="000000"/>
                <w:sz w:val="22"/>
                <w:szCs w:val="22"/>
              </w:rPr>
            </w:pPr>
            <w:r w:rsidRPr="00D80E02">
              <w:rPr>
                <w:rFonts w:ascii="Calibri" w:hAnsi="Calibri" w:cs="Calibri"/>
                <w:b/>
                <w:bCs/>
                <w:color w:val="000000"/>
                <w:sz w:val="22"/>
                <w:szCs w:val="22"/>
              </w:rPr>
              <w:t> </w:t>
            </w:r>
          </w:p>
        </w:tc>
        <w:tc>
          <w:tcPr>
            <w:tcW w:w="1507" w:type="dxa"/>
            <w:tcBorders>
              <w:top w:val="nil"/>
              <w:left w:val="nil"/>
              <w:bottom w:val="single" w:sz="4" w:space="0" w:color="auto"/>
              <w:right w:val="single" w:sz="4" w:space="0" w:color="auto"/>
            </w:tcBorders>
            <w:shd w:val="clear" w:color="auto" w:fill="auto"/>
            <w:noWrap/>
            <w:vAlign w:val="center"/>
            <w:hideMark/>
          </w:tcPr>
          <w:p w14:paraId="55A2FEDB" w14:textId="77777777" w:rsidR="00B8750E" w:rsidRPr="00D80E02" w:rsidRDefault="00B8750E" w:rsidP="002B3AAB">
            <w:pPr>
              <w:jc w:val="center"/>
              <w:rPr>
                <w:rFonts w:ascii="Calibri" w:hAnsi="Calibri" w:cs="Calibri"/>
                <w:b/>
                <w:bCs/>
                <w:color w:val="000000"/>
                <w:sz w:val="22"/>
                <w:szCs w:val="22"/>
              </w:rPr>
            </w:pPr>
            <w:r w:rsidRPr="00D80E02">
              <w:rPr>
                <w:rFonts w:ascii="Calibri" w:hAnsi="Calibri" w:cs="Calibri"/>
                <w:b/>
                <w:bCs/>
                <w:color w:val="000000"/>
                <w:sz w:val="22"/>
                <w:szCs w:val="22"/>
              </w:rPr>
              <w:t>6615000</w:t>
            </w:r>
          </w:p>
        </w:tc>
        <w:tc>
          <w:tcPr>
            <w:tcW w:w="1418" w:type="dxa"/>
            <w:tcBorders>
              <w:top w:val="nil"/>
              <w:left w:val="nil"/>
              <w:bottom w:val="single" w:sz="4" w:space="0" w:color="auto"/>
              <w:right w:val="single" w:sz="4" w:space="0" w:color="auto"/>
            </w:tcBorders>
            <w:shd w:val="clear" w:color="auto" w:fill="auto"/>
            <w:noWrap/>
            <w:vAlign w:val="bottom"/>
            <w:hideMark/>
          </w:tcPr>
          <w:p w14:paraId="69180879" w14:textId="77777777" w:rsidR="00B8750E" w:rsidRPr="00D80E02" w:rsidRDefault="00B8750E" w:rsidP="002B3AAB">
            <w:pPr>
              <w:rPr>
                <w:rFonts w:ascii="Calibri" w:hAnsi="Calibri" w:cs="Calibri"/>
                <w:b/>
                <w:bCs/>
                <w:color w:val="000000"/>
                <w:sz w:val="22"/>
                <w:szCs w:val="22"/>
              </w:rPr>
            </w:pPr>
            <w:r w:rsidRPr="00D80E02">
              <w:rPr>
                <w:rFonts w:ascii="Calibri" w:hAnsi="Calibri" w:cs="Calibri"/>
                <w:b/>
                <w:bCs/>
                <w:color w:val="000000"/>
                <w:sz w:val="22"/>
                <w:szCs w:val="22"/>
              </w:rPr>
              <w:t> </w:t>
            </w:r>
            <w:r>
              <w:rPr>
                <w:rFonts w:ascii="Calibri" w:hAnsi="Calibri" w:cs="Calibri"/>
                <w:b/>
                <w:bCs/>
                <w:color w:val="000000"/>
                <w:sz w:val="22"/>
                <w:szCs w:val="22"/>
              </w:rPr>
              <w:t>= 0.6615 Cr</w:t>
            </w:r>
          </w:p>
        </w:tc>
      </w:tr>
    </w:tbl>
    <w:p w14:paraId="4CAACA49" w14:textId="77777777" w:rsidR="00B8750E" w:rsidRDefault="00B8750E" w:rsidP="00B8750E">
      <w:pPr>
        <w:spacing w:line="360" w:lineRule="auto"/>
        <w:jc w:val="center"/>
        <w:rPr>
          <w:rFonts w:ascii="Arial" w:hAnsi="Arial" w:cs="Arial"/>
          <w:b/>
          <w:u w:val="single"/>
        </w:rPr>
      </w:pPr>
    </w:p>
    <w:p w14:paraId="4F1F210B" w14:textId="77777777" w:rsidR="00B8750E" w:rsidRDefault="00B8750E" w:rsidP="00B8750E">
      <w:pPr>
        <w:spacing w:line="360" w:lineRule="auto"/>
        <w:rPr>
          <w:rFonts w:ascii="Arial" w:hAnsi="Arial" w:cs="Arial"/>
          <w:b/>
          <w:u w:val="single"/>
        </w:rPr>
      </w:pPr>
    </w:p>
    <w:p w14:paraId="78438A9E" w14:textId="77777777" w:rsidR="00B8750E" w:rsidRPr="006B5AFD" w:rsidRDefault="00B8750E" w:rsidP="00B8750E">
      <w:pPr>
        <w:spacing w:line="360" w:lineRule="auto"/>
        <w:rPr>
          <w:rFonts w:ascii="Cambria" w:hAnsi="Cambria" w:cs="Arial"/>
          <w:b/>
          <w:u w:val="single"/>
        </w:rPr>
      </w:pPr>
      <w:r w:rsidRPr="006B5AFD">
        <w:rPr>
          <w:rFonts w:ascii="Cambria" w:hAnsi="Cambria" w:cs="Arial"/>
          <w:b/>
          <w:u w:val="single"/>
        </w:rPr>
        <w:t xml:space="preserve">APARTMENT AUDIT ANALYSIS </w:t>
      </w:r>
    </w:p>
    <w:p w14:paraId="5229D79E" w14:textId="77777777" w:rsidR="00B8750E" w:rsidRPr="00B8694D" w:rsidRDefault="00B8750E" w:rsidP="00B8750E">
      <w:pPr>
        <w:spacing w:line="360" w:lineRule="auto"/>
        <w:jc w:val="center"/>
        <w:rPr>
          <w:rFonts w:ascii="Arial" w:hAnsi="Arial" w:cs="Arial"/>
          <w:b/>
          <w:u w:val="single"/>
        </w:rPr>
      </w:pPr>
    </w:p>
    <w:p w14:paraId="2A41AAEE" w14:textId="77777777" w:rsidR="00B8750E" w:rsidRPr="006B5AFD" w:rsidRDefault="00B8750E" w:rsidP="00B8750E">
      <w:pPr>
        <w:spacing w:line="360" w:lineRule="auto"/>
        <w:jc w:val="both"/>
        <w:rPr>
          <w:rFonts w:ascii="Cambria" w:hAnsi="Cambria" w:cs="Arial"/>
        </w:rPr>
      </w:pPr>
      <w:r w:rsidRPr="006B5AFD">
        <w:rPr>
          <w:rFonts w:ascii="Cambria" w:hAnsi="Cambria" w:cs="Arial"/>
        </w:rPr>
        <w:t>In additions to above around 81 nos. of Commercial apartments are also under Energy Audit coverage in different areas of the utility including Sambalpur, Jharsuguda, Rourkela and Bolangir areas.</w:t>
      </w:r>
    </w:p>
    <w:p w14:paraId="2C8EF316" w14:textId="77777777" w:rsidR="00B8750E" w:rsidRPr="006B5AFD" w:rsidRDefault="00B8750E" w:rsidP="00B8750E">
      <w:pPr>
        <w:spacing w:line="360" w:lineRule="auto"/>
        <w:jc w:val="both"/>
        <w:rPr>
          <w:rFonts w:ascii="Cambria" w:hAnsi="Cambria" w:cs="Arial"/>
          <w:b/>
        </w:rPr>
      </w:pPr>
      <w:r w:rsidRPr="006B5AFD">
        <w:rPr>
          <w:rFonts w:ascii="Cambria" w:hAnsi="Cambria" w:cs="Arial"/>
        </w:rPr>
        <w:t xml:space="preserve">  The Apartment audit report for September’21 is enclosed herewith</w:t>
      </w:r>
      <w:r w:rsidRPr="006B5AFD">
        <w:rPr>
          <w:rFonts w:ascii="Cambria" w:hAnsi="Cambria" w:cs="Arial"/>
          <w:b/>
        </w:rPr>
        <w:t>.</w:t>
      </w:r>
    </w:p>
    <w:tbl>
      <w:tblPr>
        <w:tblW w:w="4054" w:type="pct"/>
        <w:tblCellMar>
          <w:left w:w="0" w:type="dxa"/>
          <w:right w:w="0" w:type="dxa"/>
        </w:tblCellMar>
        <w:tblLook w:val="04A0" w:firstRow="1" w:lastRow="0" w:firstColumn="1" w:lastColumn="0" w:noHBand="0" w:noVBand="1"/>
      </w:tblPr>
      <w:tblGrid>
        <w:gridCol w:w="1315"/>
        <w:gridCol w:w="1550"/>
        <w:gridCol w:w="1547"/>
        <w:gridCol w:w="976"/>
        <w:gridCol w:w="1016"/>
        <w:gridCol w:w="1055"/>
      </w:tblGrid>
      <w:tr w:rsidR="00B8750E" w:rsidRPr="006B5AFD" w14:paraId="74F361C4" w14:textId="77777777" w:rsidTr="00B83024">
        <w:trPr>
          <w:trHeight w:val="20"/>
        </w:trPr>
        <w:tc>
          <w:tcPr>
            <w:tcW w:w="881"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731E44E" w14:textId="77777777" w:rsidR="00B8750E" w:rsidRPr="006B5AFD" w:rsidRDefault="00B8750E" w:rsidP="002B3AAB">
            <w:pPr>
              <w:spacing w:line="360" w:lineRule="auto"/>
              <w:jc w:val="center"/>
              <w:rPr>
                <w:rFonts w:ascii="Cambria" w:hAnsi="Cambria" w:cs="Arial"/>
                <w:b/>
              </w:rPr>
            </w:pPr>
            <w:r w:rsidRPr="006B5AFD">
              <w:rPr>
                <w:rFonts w:ascii="Cambria" w:hAnsi="Cambria" w:cs="Arial"/>
                <w:b/>
                <w:bCs/>
              </w:rPr>
              <w:t>Name of Circle</w:t>
            </w:r>
          </w:p>
        </w:tc>
        <w:tc>
          <w:tcPr>
            <w:tcW w:w="1039"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1044A1" w14:textId="77777777" w:rsidR="00B8750E" w:rsidRPr="006B5AFD" w:rsidRDefault="00B8750E" w:rsidP="002B3AAB">
            <w:pPr>
              <w:spacing w:line="360" w:lineRule="auto"/>
              <w:jc w:val="center"/>
              <w:rPr>
                <w:rFonts w:ascii="Cambria" w:hAnsi="Cambria" w:cs="Arial"/>
                <w:b/>
              </w:rPr>
            </w:pPr>
            <w:r w:rsidRPr="006B5AFD">
              <w:rPr>
                <w:rFonts w:ascii="Cambria" w:hAnsi="Cambria" w:cs="Arial"/>
                <w:b/>
              </w:rPr>
              <w:t>Apartments under Audit</w:t>
            </w:r>
          </w:p>
        </w:tc>
        <w:tc>
          <w:tcPr>
            <w:tcW w:w="1037"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25991F" w14:textId="77777777" w:rsidR="00B8750E" w:rsidRPr="006B5AFD" w:rsidRDefault="00B8750E" w:rsidP="002B3AAB">
            <w:pPr>
              <w:spacing w:line="360" w:lineRule="auto"/>
              <w:jc w:val="center"/>
              <w:rPr>
                <w:rFonts w:ascii="Cambria" w:hAnsi="Cambria" w:cs="Arial"/>
                <w:b/>
              </w:rPr>
            </w:pPr>
            <w:r w:rsidRPr="006B5AFD">
              <w:rPr>
                <w:rFonts w:ascii="Cambria" w:hAnsi="Cambria" w:cs="Arial"/>
                <w:b/>
                <w:bCs/>
              </w:rPr>
              <w:t>No of Consumers</w:t>
            </w:r>
          </w:p>
        </w:tc>
        <w:tc>
          <w:tcPr>
            <w:tcW w:w="2042" w:type="pct"/>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7022C9" w14:textId="77777777" w:rsidR="00B8750E" w:rsidRPr="006B5AFD" w:rsidRDefault="00B8750E" w:rsidP="002B3AAB">
            <w:pPr>
              <w:spacing w:line="360" w:lineRule="auto"/>
              <w:jc w:val="center"/>
              <w:rPr>
                <w:rFonts w:ascii="Cambria" w:hAnsi="Cambria" w:cs="Arial"/>
                <w:b/>
              </w:rPr>
            </w:pPr>
            <w:r w:rsidRPr="006B5AFD">
              <w:rPr>
                <w:rFonts w:ascii="Cambria" w:hAnsi="Cambria" w:cs="Arial"/>
                <w:b/>
                <w:bCs/>
              </w:rPr>
              <w:t>Loss Level</w:t>
            </w:r>
          </w:p>
        </w:tc>
      </w:tr>
      <w:tr w:rsidR="00B8750E" w:rsidRPr="006B5AFD" w14:paraId="4A370C5E" w14:textId="77777777" w:rsidTr="00B83024">
        <w:trPr>
          <w:trHeight w:val="20"/>
        </w:trPr>
        <w:tc>
          <w:tcPr>
            <w:tcW w:w="881" w:type="pct"/>
            <w:vMerge/>
            <w:tcBorders>
              <w:top w:val="single" w:sz="4" w:space="0" w:color="000000"/>
              <w:left w:val="single" w:sz="4" w:space="0" w:color="000000"/>
              <w:bottom w:val="single" w:sz="4" w:space="0" w:color="000000"/>
              <w:right w:val="single" w:sz="4" w:space="0" w:color="000000"/>
            </w:tcBorders>
            <w:vAlign w:val="center"/>
            <w:hideMark/>
          </w:tcPr>
          <w:p w14:paraId="37FA9A02" w14:textId="77777777" w:rsidR="00B8750E" w:rsidRPr="006B5AFD" w:rsidRDefault="00B8750E" w:rsidP="002B3AAB">
            <w:pPr>
              <w:spacing w:line="360" w:lineRule="auto"/>
              <w:jc w:val="center"/>
              <w:rPr>
                <w:rFonts w:ascii="Cambria" w:hAnsi="Cambria" w:cs="Arial"/>
                <w:b/>
              </w:rPr>
            </w:pPr>
          </w:p>
        </w:tc>
        <w:tc>
          <w:tcPr>
            <w:tcW w:w="1039" w:type="pct"/>
            <w:vMerge/>
            <w:tcBorders>
              <w:top w:val="single" w:sz="4" w:space="0" w:color="000000"/>
              <w:left w:val="single" w:sz="4" w:space="0" w:color="000000"/>
              <w:bottom w:val="single" w:sz="4" w:space="0" w:color="000000"/>
              <w:right w:val="single" w:sz="4" w:space="0" w:color="000000"/>
            </w:tcBorders>
            <w:vAlign w:val="center"/>
            <w:hideMark/>
          </w:tcPr>
          <w:p w14:paraId="23F317AB" w14:textId="77777777" w:rsidR="00B8750E" w:rsidRPr="006B5AFD" w:rsidRDefault="00B8750E" w:rsidP="002B3AAB">
            <w:pPr>
              <w:spacing w:line="360" w:lineRule="auto"/>
              <w:jc w:val="center"/>
              <w:rPr>
                <w:rFonts w:ascii="Cambria" w:hAnsi="Cambria" w:cs="Arial"/>
                <w:b/>
              </w:rPr>
            </w:pPr>
          </w:p>
        </w:tc>
        <w:tc>
          <w:tcPr>
            <w:tcW w:w="1037" w:type="pct"/>
            <w:vMerge/>
            <w:tcBorders>
              <w:top w:val="single" w:sz="4" w:space="0" w:color="000000"/>
              <w:left w:val="single" w:sz="4" w:space="0" w:color="000000"/>
              <w:bottom w:val="single" w:sz="4" w:space="0" w:color="000000"/>
              <w:right w:val="single" w:sz="4" w:space="0" w:color="000000"/>
            </w:tcBorders>
            <w:vAlign w:val="center"/>
            <w:hideMark/>
          </w:tcPr>
          <w:p w14:paraId="3FDFC5E6" w14:textId="77777777" w:rsidR="00B8750E" w:rsidRPr="006B5AFD" w:rsidRDefault="00B8750E" w:rsidP="002B3AAB">
            <w:pPr>
              <w:spacing w:line="360" w:lineRule="auto"/>
              <w:jc w:val="center"/>
              <w:rPr>
                <w:rFonts w:ascii="Cambria" w:hAnsi="Cambria" w:cs="Arial"/>
                <w:b/>
              </w:rPr>
            </w:pPr>
          </w:p>
        </w:tc>
        <w:tc>
          <w:tcPr>
            <w:tcW w:w="6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B7ED0A" w14:textId="77777777" w:rsidR="00B8750E" w:rsidRPr="006B5AFD" w:rsidRDefault="00B8750E" w:rsidP="002B3AAB">
            <w:pPr>
              <w:spacing w:line="360" w:lineRule="auto"/>
              <w:jc w:val="center"/>
              <w:rPr>
                <w:rFonts w:ascii="Cambria" w:hAnsi="Cambria" w:cs="Arial"/>
                <w:b/>
              </w:rPr>
            </w:pPr>
            <w:r w:rsidRPr="006B5AFD">
              <w:rPr>
                <w:rFonts w:ascii="Cambria" w:hAnsi="Cambria" w:cs="Arial"/>
                <w:b/>
                <w:bCs/>
              </w:rPr>
              <w:t>0 to 1%</w:t>
            </w:r>
          </w:p>
        </w:tc>
        <w:tc>
          <w:tcPr>
            <w:tcW w:w="6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0D3BFF" w14:textId="77777777" w:rsidR="00B8750E" w:rsidRPr="006B5AFD" w:rsidRDefault="00B8750E" w:rsidP="002B3AAB">
            <w:pPr>
              <w:spacing w:line="360" w:lineRule="auto"/>
              <w:jc w:val="center"/>
              <w:rPr>
                <w:rFonts w:ascii="Cambria" w:hAnsi="Cambria" w:cs="Arial"/>
                <w:b/>
              </w:rPr>
            </w:pPr>
            <w:r w:rsidRPr="006B5AFD">
              <w:rPr>
                <w:rFonts w:ascii="Cambria" w:hAnsi="Cambria" w:cs="Arial"/>
                <w:b/>
                <w:bCs/>
              </w:rPr>
              <w:t>1% to 3%</w:t>
            </w:r>
          </w:p>
        </w:tc>
        <w:tc>
          <w:tcPr>
            <w:tcW w:w="7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C39BA5" w14:textId="77777777" w:rsidR="00B8750E" w:rsidRPr="006B5AFD" w:rsidRDefault="00B8750E" w:rsidP="002B3AAB">
            <w:pPr>
              <w:spacing w:line="360" w:lineRule="auto"/>
              <w:jc w:val="center"/>
              <w:rPr>
                <w:rFonts w:ascii="Cambria" w:hAnsi="Cambria" w:cs="Arial"/>
                <w:b/>
              </w:rPr>
            </w:pPr>
            <w:r w:rsidRPr="006B5AFD">
              <w:rPr>
                <w:rFonts w:ascii="Cambria" w:hAnsi="Cambria" w:cs="Arial"/>
                <w:b/>
                <w:bCs/>
              </w:rPr>
              <w:t>&gt; 3%</w:t>
            </w:r>
          </w:p>
        </w:tc>
      </w:tr>
      <w:tr w:rsidR="00B8750E" w:rsidRPr="006B5AFD" w14:paraId="7D91E471" w14:textId="77777777" w:rsidTr="00B83024">
        <w:trPr>
          <w:trHeight w:val="20"/>
        </w:trPr>
        <w:tc>
          <w:tcPr>
            <w:tcW w:w="8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E23CB4" w14:textId="77777777" w:rsidR="00B8750E" w:rsidRPr="006B5AFD" w:rsidRDefault="00B8750E" w:rsidP="002B3AAB">
            <w:pPr>
              <w:spacing w:line="360" w:lineRule="auto"/>
              <w:jc w:val="center"/>
              <w:rPr>
                <w:rFonts w:ascii="Cambria" w:hAnsi="Cambria" w:cs="Arial"/>
              </w:rPr>
            </w:pPr>
            <w:r w:rsidRPr="006B5AFD">
              <w:rPr>
                <w:rFonts w:ascii="Cambria" w:hAnsi="Cambria" w:cs="Arial"/>
              </w:rPr>
              <w:t>Rourkela</w:t>
            </w:r>
          </w:p>
        </w:tc>
        <w:tc>
          <w:tcPr>
            <w:tcW w:w="10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E3F94F7" w14:textId="77777777" w:rsidR="00B8750E" w:rsidRPr="006B5AFD" w:rsidRDefault="00B8750E" w:rsidP="002B3AAB">
            <w:pPr>
              <w:spacing w:line="360" w:lineRule="auto"/>
              <w:jc w:val="center"/>
              <w:rPr>
                <w:rFonts w:ascii="Cambria" w:hAnsi="Cambria" w:cs="Arial"/>
              </w:rPr>
            </w:pPr>
            <w:r w:rsidRPr="006B5AFD">
              <w:rPr>
                <w:rFonts w:ascii="Cambria" w:hAnsi="Cambria" w:cs="Arial"/>
              </w:rPr>
              <w:t>23</w:t>
            </w:r>
          </w:p>
        </w:tc>
        <w:tc>
          <w:tcPr>
            <w:tcW w:w="103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429DD2" w14:textId="77777777" w:rsidR="00B8750E" w:rsidRPr="006B5AFD" w:rsidRDefault="00B8750E" w:rsidP="002B3AAB">
            <w:pPr>
              <w:spacing w:line="360" w:lineRule="auto"/>
              <w:jc w:val="center"/>
              <w:rPr>
                <w:rFonts w:ascii="Cambria" w:hAnsi="Cambria" w:cs="Arial"/>
              </w:rPr>
            </w:pPr>
            <w:r w:rsidRPr="006B5AFD">
              <w:rPr>
                <w:rFonts w:ascii="Cambria" w:hAnsi="Cambria" w:cs="Arial"/>
              </w:rPr>
              <w:t>559</w:t>
            </w:r>
          </w:p>
        </w:tc>
        <w:tc>
          <w:tcPr>
            <w:tcW w:w="6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AD762E" w14:textId="77777777" w:rsidR="00B8750E" w:rsidRPr="006B5AFD" w:rsidRDefault="00B8750E" w:rsidP="002B3AAB">
            <w:pPr>
              <w:spacing w:line="360" w:lineRule="auto"/>
              <w:jc w:val="center"/>
              <w:rPr>
                <w:rFonts w:ascii="Cambria" w:hAnsi="Cambria" w:cs="Arial"/>
              </w:rPr>
            </w:pPr>
            <w:r w:rsidRPr="006B5AFD">
              <w:rPr>
                <w:rFonts w:ascii="Cambria" w:hAnsi="Cambria" w:cs="Arial"/>
              </w:rPr>
              <w:t>15</w:t>
            </w:r>
          </w:p>
        </w:tc>
        <w:tc>
          <w:tcPr>
            <w:tcW w:w="6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F9B83F9" w14:textId="77777777" w:rsidR="00B8750E" w:rsidRPr="006B5AFD" w:rsidRDefault="00B8750E" w:rsidP="002B3AAB">
            <w:pPr>
              <w:spacing w:line="360" w:lineRule="auto"/>
              <w:jc w:val="center"/>
              <w:rPr>
                <w:rFonts w:ascii="Cambria" w:hAnsi="Cambria" w:cs="Arial"/>
              </w:rPr>
            </w:pPr>
            <w:r w:rsidRPr="006B5AFD">
              <w:rPr>
                <w:rFonts w:ascii="Cambria" w:hAnsi="Cambria" w:cs="Arial"/>
              </w:rPr>
              <w:t>8</w:t>
            </w:r>
          </w:p>
        </w:tc>
        <w:tc>
          <w:tcPr>
            <w:tcW w:w="7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C22C951" w14:textId="77777777" w:rsidR="00B8750E" w:rsidRPr="006B5AFD" w:rsidRDefault="00B8750E" w:rsidP="002B3AAB">
            <w:pPr>
              <w:spacing w:line="360" w:lineRule="auto"/>
              <w:jc w:val="center"/>
              <w:rPr>
                <w:rFonts w:ascii="Cambria" w:hAnsi="Cambria" w:cs="Arial"/>
              </w:rPr>
            </w:pPr>
          </w:p>
        </w:tc>
      </w:tr>
      <w:tr w:rsidR="00B8750E" w:rsidRPr="006B5AFD" w14:paraId="093E8198" w14:textId="77777777" w:rsidTr="00B83024">
        <w:trPr>
          <w:trHeight w:val="20"/>
        </w:trPr>
        <w:tc>
          <w:tcPr>
            <w:tcW w:w="8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0F5AFD8" w14:textId="77777777" w:rsidR="00B8750E" w:rsidRPr="006B5AFD" w:rsidRDefault="00B8750E" w:rsidP="002B3AAB">
            <w:pPr>
              <w:spacing w:line="360" w:lineRule="auto"/>
              <w:jc w:val="center"/>
              <w:rPr>
                <w:rFonts w:ascii="Cambria" w:hAnsi="Cambria" w:cs="Arial"/>
              </w:rPr>
            </w:pPr>
            <w:r w:rsidRPr="006B5AFD">
              <w:rPr>
                <w:rFonts w:ascii="Cambria" w:hAnsi="Cambria" w:cs="Arial"/>
              </w:rPr>
              <w:t>Sambalpur</w:t>
            </w:r>
          </w:p>
        </w:tc>
        <w:tc>
          <w:tcPr>
            <w:tcW w:w="10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67E7C8" w14:textId="77777777" w:rsidR="00B8750E" w:rsidRPr="006B5AFD" w:rsidRDefault="00B8750E" w:rsidP="002B3AAB">
            <w:pPr>
              <w:spacing w:line="360" w:lineRule="auto"/>
              <w:jc w:val="center"/>
              <w:rPr>
                <w:rFonts w:ascii="Cambria" w:hAnsi="Cambria" w:cs="Arial"/>
              </w:rPr>
            </w:pPr>
            <w:r w:rsidRPr="006B5AFD">
              <w:rPr>
                <w:rFonts w:ascii="Cambria" w:hAnsi="Cambria" w:cs="Arial"/>
              </w:rPr>
              <w:t>17</w:t>
            </w:r>
          </w:p>
        </w:tc>
        <w:tc>
          <w:tcPr>
            <w:tcW w:w="103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33B63A" w14:textId="77777777" w:rsidR="00B8750E" w:rsidRPr="006B5AFD" w:rsidRDefault="00B8750E" w:rsidP="002B3AAB">
            <w:pPr>
              <w:spacing w:line="360" w:lineRule="auto"/>
              <w:jc w:val="center"/>
              <w:rPr>
                <w:rFonts w:ascii="Cambria" w:hAnsi="Cambria" w:cs="Arial"/>
              </w:rPr>
            </w:pPr>
            <w:r w:rsidRPr="006B5AFD">
              <w:rPr>
                <w:rFonts w:ascii="Cambria" w:hAnsi="Cambria" w:cs="Arial"/>
              </w:rPr>
              <w:t>1446</w:t>
            </w:r>
          </w:p>
        </w:tc>
        <w:tc>
          <w:tcPr>
            <w:tcW w:w="6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E2AF5A" w14:textId="77777777" w:rsidR="00B8750E" w:rsidRPr="006B5AFD" w:rsidRDefault="00B8750E" w:rsidP="002B3AAB">
            <w:pPr>
              <w:spacing w:line="360" w:lineRule="auto"/>
              <w:jc w:val="center"/>
              <w:rPr>
                <w:rFonts w:ascii="Cambria" w:hAnsi="Cambria" w:cs="Arial"/>
              </w:rPr>
            </w:pPr>
            <w:r w:rsidRPr="006B5AFD">
              <w:rPr>
                <w:rFonts w:ascii="Cambria" w:hAnsi="Cambria" w:cs="Arial"/>
              </w:rPr>
              <w:t>10</w:t>
            </w:r>
          </w:p>
        </w:tc>
        <w:tc>
          <w:tcPr>
            <w:tcW w:w="6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6DF932" w14:textId="77777777" w:rsidR="00B8750E" w:rsidRPr="006B5AFD" w:rsidRDefault="00B8750E" w:rsidP="002B3AAB">
            <w:pPr>
              <w:spacing w:line="360" w:lineRule="auto"/>
              <w:jc w:val="center"/>
              <w:rPr>
                <w:rFonts w:ascii="Cambria" w:hAnsi="Cambria" w:cs="Arial"/>
              </w:rPr>
            </w:pPr>
            <w:r w:rsidRPr="006B5AFD">
              <w:rPr>
                <w:rFonts w:ascii="Cambria" w:hAnsi="Cambria" w:cs="Arial"/>
              </w:rPr>
              <w:t>6</w:t>
            </w:r>
          </w:p>
        </w:tc>
        <w:tc>
          <w:tcPr>
            <w:tcW w:w="7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FDC36A" w14:textId="77777777" w:rsidR="00B8750E" w:rsidRPr="006B5AFD" w:rsidRDefault="00B8750E" w:rsidP="002B3AAB">
            <w:pPr>
              <w:spacing w:line="360" w:lineRule="auto"/>
              <w:jc w:val="center"/>
              <w:rPr>
                <w:rFonts w:ascii="Cambria" w:hAnsi="Cambria" w:cs="Arial"/>
              </w:rPr>
            </w:pPr>
            <w:r w:rsidRPr="006B5AFD">
              <w:rPr>
                <w:rFonts w:ascii="Cambria" w:hAnsi="Cambria" w:cs="Arial"/>
              </w:rPr>
              <w:t>1</w:t>
            </w:r>
          </w:p>
        </w:tc>
      </w:tr>
      <w:tr w:rsidR="00B8750E" w:rsidRPr="006B5AFD" w14:paraId="381477B7" w14:textId="77777777" w:rsidTr="00B83024">
        <w:trPr>
          <w:trHeight w:val="20"/>
        </w:trPr>
        <w:tc>
          <w:tcPr>
            <w:tcW w:w="8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FE4DA8" w14:textId="77777777" w:rsidR="00B8750E" w:rsidRPr="006B5AFD" w:rsidRDefault="00B8750E" w:rsidP="002B3AAB">
            <w:pPr>
              <w:spacing w:line="360" w:lineRule="auto"/>
              <w:jc w:val="center"/>
              <w:rPr>
                <w:rFonts w:ascii="Cambria" w:hAnsi="Cambria" w:cs="Arial"/>
              </w:rPr>
            </w:pPr>
            <w:r w:rsidRPr="006B5AFD">
              <w:rPr>
                <w:rFonts w:ascii="Cambria" w:hAnsi="Cambria" w:cs="Arial"/>
              </w:rPr>
              <w:t>Jharsuguda</w:t>
            </w:r>
          </w:p>
        </w:tc>
        <w:tc>
          <w:tcPr>
            <w:tcW w:w="10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F5EAAA" w14:textId="77777777" w:rsidR="00B8750E" w:rsidRPr="006B5AFD" w:rsidRDefault="00B8750E" w:rsidP="002B3AAB">
            <w:pPr>
              <w:spacing w:line="360" w:lineRule="auto"/>
              <w:jc w:val="center"/>
              <w:rPr>
                <w:rFonts w:ascii="Cambria" w:hAnsi="Cambria" w:cs="Arial"/>
              </w:rPr>
            </w:pPr>
            <w:r w:rsidRPr="006B5AFD">
              <w:rPr>
                <w:rFonts w:ascii="Cambria" w:hAnsi="Cambria" w:cs="Arial"/>
              </w:rPr>
              <w:t>31</w:t>
            </w:r>
          </w:p>
        </w:tc>
        <w:tc>
          <w:tcPr>
            <w:tcW w:w="103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386448" w14:textId="77777777" w:rsidR="00B8750E" w:rsidRPr="006B5AFD" w:rsidRDefault="00B8750E" w:rsidP="002B3AAB">
            <w:pPr>
              <w:spacing w:line="360" w:lineRule="auto"/>
              <w:jc w:val="center"/>
              <w:rPr>
                <w:rFonts w:ascii="Cambria" w:hAnsi="Cambria" w:cs="Arial"/>
              </w:rPr>
            </w:pPr>
            <w:r w:rsidRPr="006B5AFD">
              <w:rPr>
                <w:rFonts w:ascii="Cambria" w:hAnsi="Cambria" w:cs="Arial"/>
              </w:rPr>
              <w:t>1082</w:t>
            </w:r>
          </w:p>
        </w:tc>
        <w:tc>
          <w:tcPr>
            <w:tcW w:w="6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6C06E8" w14:textId="77777777" w:rsidR="00B8750E" w:rsidRPr="006B5AFD" w:rsidRDefault="00B8750E" w:rsidP="002B3AAB">
            <w:pPr>
              <w:spacing w:line="360" w:lineRule="auto"/>
              <w:jc w:val="center"/>
              <w:rPr>
                <w:rFonts w:ascii="Cambria" w:hAnsi="Cambria" w:cs="Arial"/>
              </w:rPr>
            </w:pPr>
            <w:r w:rsidRPr="006B5AFD">
              <w:rPr>
                <w:rFonts w:ascii="Cambria" w:hAnsi="Cambria" w:cs="Arial"/>
              </w:rPr>
              <w:t>20</w:t>
            </w:r>
          </w:p>
        </w:tc>
        <w:tc>
          <w:tcPr>
            <w:tcW w:w="6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51C9BA" w14:textId="77777777" w:rsidR="00B8750E" w:rsidRPr="006B5AFD" w:rsidRDefault="00B8750E" w:rsidP="002B3AAB">
            <w:pPr>
              <w:spacing w:line="360" w:lineRule="auto"/>
              <w:jc w:val="center"/>
              <w:rPr>
                <w:rFonts w:ascii="Cambria" w:hAnsi="Cambria" w:cs="Arial"/>
              </w:rPr>
            </w:pPr>
            <w:r w:rsidRPr="006B5AFD">
              <w:rPr>
                <w:rFonts w:ascii="Cambria" w:hAnsi="Cambria" w:cs="Arial"/>
              </w:rPr>
              <w:t>9</w:t>
            </w:r>
          </w:p>
        </w:tc>
        <w:tc>
          <w:tcPr>
            <w:tcW w:w="7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B49712" w14:textId="77777777" w:rsidR="00B8750E" w:rsidRPr="006B5AFD" w:rsidRDefault="00B8750E" w:rsidP="002B3AAB">
            <w:pPr>
              <w:spacing w:line="360" w:lineRule="auto"/>
              <w:jc w:val="center"/>
              <w:rPr>
                <w:rFonts w:ascii="Cambria" w:hAnsi="Cambria" w:cs="Arial"/>
              </w:rPr>
            </w:pPr>
            <w:r w:rsidRPr="006B5AFD">
              <w:rPr>
                <w:rFonts w:ascii="Cambria" w:hAnsi="Cambria" w:cs="Arial"/>
              </w:rPr>
              <w:t>2</w:t>
            </w:r>
          </w:p>
        </w:tc>
      </w:tr>
      <w:tr w:rsidR="00B8750E" w:rsidRPr="006B5AFD" w14:paraId="5F74789F" w14:textId="77777777" w:rsidTr="00B83024">
        <w:trPr>
          <w:trHeight w:val="20"/>
        </w:trPr>
        <w:tc>
          <w:tcPr>
            <w:tcW w:w="8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4169CC" w14:textId="77777777" w:rsidR="00B8750E" w:rsidRPr="006B5AFD" w:rsidRDefault="00B8750E" w:rsidP="002B3AAB">
            <w:pPr>
              <w:spacing w:line="360" w:lineRule="auto"/>
              <w:jc w:val="center"/>
              <w:rPr>
                <w:rFonts w:ascii="Cambria" w:hAnsi="Cambria" w:cs="Arial"/>
              </w:rPr>
            </w:pPr>
            <w:r w:rsidRPr="006B5AFD">
              <w:rPr>
                <w:rFonts w:ascii="Cambria" w:hAnsi="Cambria" w:cs="Arial"/>
              </w:rPr>
              <w:t>Bolangir</w:t>
            </w:r>
          </w:p>
        </w:tc>
        <w:tc>
          <w:tcPr>
            <w:tcW w:w="10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846111" w14:textId="77777777" w:rsidR="00B8750E" w:rsidRPr="006B5AFD" w:rsidRDefault="00B8750E" w:rsidP="002B3AAB">
            <w:pPr>
              <w:spacing w:line="360" w:lineRule="auto"/>
              <w:jc w:val="center"/>
              <w:rPr>
                <w:rFonts w:ascii="Cambria" w:hAnsi="Cambria" w:cs="Arial"/>
              </w:rPr>
            </w:pPr>
            <w:r w:rsidRPr="006B5AFD">
              <w:rPr>
                <w:rFonts w:ascii="Cambria" w:hAnsi="Cambria" w:cs="Arial"/>
              </w:rPr>
              <w:t>4</w:t>
            </w:r>
          </w:p>
        </w:tc>
        <w:tc>
          <w:tcPr>
            <w:tcW w:w="103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8CBE96" w14:textId="77777777" w:rsidR="00B8750E" w:rsidRPr="006B5AFD" w:rsidRDefault="00B8750E" w:rsidP="002B3AAB">
            <w:pPr>
              <w:spacing w:line="360" w:lineRule="auto"/>
              <w:jc w:val="center"/>
              <w:rPr>
                <w:rFonts w:ascii="Cambria" w:hAnsi="Cambria" w:cs="Arial"/>
              </w:rPr>
            </w:pPr>
            <w:r w:rsidRPr="006B5AFD">
              <w:rPr>
                <w:rFonts w:ascii="Cambria" w:hAnsi="Cambria" w:cs="Arial"/>
              </w:rPr>
              <w:t>230</w:t>
            </w:r>
          </w:p>
        </w:tc>
        <w:tc>
          <w:tcPr>
            <w:tcW w:w="6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B787288" w14:textId="77777777" w:rsidR="00B8750E" w:rsidRPr="006B5AFD" w:rsidRDefault="00B8750E" w:rsidP="002B3AAB">
            <w:pPr>
              <w:spacing w:line="360" w:lineRule="auto"/>
              <w:jc w:val="center"/>
              <w:rPr>
                <w:rFonts w:ascii="Cambria" w:hAnsi="Cambria" w:cs="Arial"/>
              </w:rPr>
            </w:pPr>
            <w:r w:rsidRPr="006B5AFD">
              <w:rPr>
                <w:rFonts w:ascii="Cambria" w:hAnsi="Cambria" w:cs="Arial"/>
              </w:rPr>
              <w:t>4</w:t>
            </w:r>
          </w:p>
        </w:tc>
        <w:tc>
          <w:tcPr>
            <w:tcW w:w="6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CEB6C7" w14:textId="77777777" w:rsidR="00B8750E" w:rsidRPr="006B5AFD" w:rsidRDefault="00B8750E" w:rsidP="002B3AAB">
            <w:pPr>
              <w:spacing w:line="360" w:lineRule="auto"/>
              <w:jc w:val="center"/>
              <w:rPr>
                <w:rFonts w:ascii="Cambria" w:hAnsi="Cambria" w:cs="Arial"/>
              </w:rPr>
            </w:pPr>
          </w:p>
        </w:tc>
        <w:tc>
          <w:tcPr>
            <w:tcW w:w="7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46D55F" w14:textId="77777777" w:rsidR="00B8750E" w:rsidRPr="006B5AFD" w:rsidRDefault="00B8750E" w:rsidP="002B3AAB">
            <w:pPr>
              <w:spacing w:line="360" w:lineRule="auto"/>
              <w:jc w:val="center"/>
              <w:rPr>
                <w:rFonts w:ascii="Cambria" w:hAnsi="Cambria" w:cs="Arial"/>
              </w:rPr>
            </w:pPr>
          </w:p>
        </w:tc>
      </w:tr>
      <w:tr w:rsidR="00B8750E" w:rsidRPr="006B5AFD" w14:paraId="325D397C" w14:textId="77777777" w:rsidTr="00B83024">
        <w:trPr>
          <w:trHeight w:val="20"/>
        </w:trPr>
        <w:tc>
          <w:tcPr>
            <w:tcW w:w="8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44672C" w14:textId="77777777" w:rsidR="00B8750E" w:rsidRPr="006B5AFD" w:rsidRDefault="00B8750E" w:rsidP="002B3AAB">
            <w:pPr>
              <w:spacing w:line="360" w:lineRule="auto"/>
              <w:jc w:val="center"/>
              <w:rPr>
                <w:rFonts w:ascii="Cambria" w:hAnsi="Cambria" w:cs="Arial"/>
              </w:rPr>
            </w:pPr>
            <w:r w:rsidRPr="006B5AFD">
              <w:rPr>
                <w:rFonts w:ascii="Cambria" w:hAnsi="Cambria" w:cs="Arial"/>
              </w:rPr>
              <w:t>Kalahandi</w:t>
            </w:r>
          </w:p>
        </w:tc>
        <w:tc>
          <w:tcPr>
            <w:tcW w:w="10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36BCAD" w14:textId="77777777" w:rsidR="00B8750E" w:rsidRPr="006B5AFD" w:rsidRDefault="00B8750E" w:rsidP="002B3AAB">
            <w:pPr>
              <w:spacing w:line="360" w:lineRule="auto"/>
              <w:jc w:val="center"/>
              <w:rPr>
                <w:rFonts w:ascii="Cambria" w:hAnsi="Cambria" w:cs="Arial"/>
              </w:rPr>
            </w:pPr>
            <w:r w:rsidRPr="006B5AFD">
              <w:rPr>
                <w:rFonts w:ascii="Cambria" w:hAnsi="Cambria" w:cs="Arial"/>
              </w:rPr>
              <w:t>0</w:t>
            </w:r>
          </w:p>
        </w:tc>
        <w:tc>
          <w:tcPr>
            <w:tcW w:w="103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F133CD" w14:textId="77777777" w:rsidR="00B8750E" w:rsidRPr="006B5AFD" w:rsidRDefault="00B8750E" w:rsidP="002B3AAB">
            <w:pPr>
              <w:spacing w:line="360" w:lineRule="auto"/>
              <w:jc w:val="center"/>
              <w:rPr>
                <w:rFonts w:ascii="Cambria" w:hAnsi="Cambria" w:cs="Arial"/>
              </w:rPr>
            </w:pPr>
          </w:p>
        </w:tc>
        <w:tc>
          <w:tcPr>
            <w:tcW w:w="6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5D4272" w14:textId="77777777" w:rsidR="00B8750E" w:rsidRPr="006B5AFD" w:rsidRDefault="00B8750E" w:rsidP="002B3AAB">
            <w:pPr>
              <w:spacing w:line="360" w:lineRule="auto"/>
              <w:jc w:val="center"/>
              <w:rPr>
                <w:rFonts w:ascii="Cambria" w:hAnsi="Cambria" w:cs="Arial"/>
              </w:rPr>
            </w:pPr>
          </w:p>
        </w:tc>
        <w:tc>
          <w:tcPr>
            <w:tcW w:w="6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CAFCBD" w14:textId="77777777" w:rsidR="00B8750E" w:rsidRPr="006B5AFD" w:rsidRDefault="00B8750E" w:rsidP="002B3AAB">
            <w:pPr>
              <w:spacing w:line="360" w:lineRule="auto"/>
              <w:jc w:val="center"/>
              <w:rPr>
                <w:rFonts w:ascii="Cambria" w:hAnsi="Cambria" w:cs="Arial"/>
              </w:rPr>
            </w:pPr>
          </w:p>
        </w:tc>
        <w:tc>
          <w:tcPr>
            <w:tcW w:w="7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4E92AA" w14:textId="77777777" w:rsidR="00B8750E" w:rsidRPr="006B5AFD" w:rsidRDefault="00B8750E" w:rsidP="002B3AAB">
            <w:pPr>
              <w:spacing w:line="360" w:lineRule="auto"/>
              <w:jc w:val="center"/>
              <w:rPr>
                <w:rFonts w:ascii="Cambria" w:hAnsi="Cambria" w:cs="Arial"/>
              </w:rPr>
            </w:pPr>
          </w:p>
        </w:tc>
      </w:tr>
      <w:tr w:rsidR="00B8750E" w:rsidRPr="006B5AFD" w14:paraId="2D8CC64B" w14:textId="77777777" w:rsidTr="00B83024">
        <w:trPr>
          <w:trHeight w:val="20"/>
        </w:trPr>
        <w:tc>
          <w:tcPr>
            <w:tcW w:w="8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730697" w14:textId="77777777" w:rsidR="00B8750E" w:rsidRPr="006B5AFD" w:rsidRDefault="00B8750E" w:rsidP="002B3AAB">
            <w:pPr>
              <w:spacing w:line="360" w:lineRule="auto"/>
              <w:jc w:val="center"/>
              <w:rPr>
                <w:rFonts w:ascii="Cambria" w:hAnsi="Cambria" w:cs="Arial"/>
              </w:rPr>
            </w:pPr>
            <w:r w:rsidRPr="006B5AFD">
              <w:rPr>
                <w:rFonts w:ascii="Cambria" w:hAnsi="Cambria" w:cs="Arial"/>
              </w:rPr>
              <w:t>Bargarh</w:t>
            </w:r>
          </w:p>
        </w:tc>
        <w:tc>
          <w:tcPr>
            <w:tcW w:w="10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D09FB5" w14:textId="77777777" w:rsidR="00B8750E" w:rsidRPr="006B5AFD" w:rsidRDefault="00B8750E" w:rsidP="002B3AAB">
            <w:pPr>
              <w:spacing w:line="360" w:lineRule="auto"/>
              <w:jc w:val="center"/>
              <w:rPr>
                <w:rFonts w:ascii="Cambria" w:hAnsi="Cambria" w:cs="Arial"/>
              </w:rPr>
            </w:pPr>
            <w:r w:rsidRPr="006B5AFD">
              <w:rPr>
                <w:rFonts w:ascii="Cambria" w:hAnsi="Cambria" w:cs="Arial"/>
              </w:rPr>
              <w:t>6</w:t>
            </w:r>
          </w:p>
        </w:tc>
        <w:tc>
          <w:tcPr>
            <w:tcW w:w="103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8B95DA" w14:textId="77777777" w:rsidR="00B8750E" w:rsidRPr="006B5AFD" w:rsidRDefault="00B8750E" w:rsidP="002B3AAB">
            <w:pPr>
              <w:spacing w:line="360" w:lineRule="auto"/>
              <w:jc w:val="center"/>
              <w:rPr>
                <w:rFonts w:ascii="Cambria" w:hAnsi="Cambria" w:cs="Arial"/>
              </w:rPr>
            </w:pPr>
            <w:r w:rsidRPr="006B5AFD">
              <w:rPr>
                <w:rFonts w:ascii="Cambria" w:hAnsi="Cambria" w:cs="Arial"/>
              </w:rPr>
              <w:t>183</w:t>
            </w:r>
          </w:p>
        </w:tc>
        <w:tc>
          <w:tcPr>
            <w:tcW w:w="6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00C7C1" w14:textId="77777777" w:rsidR="00B8750E" w:rsidRPr="006B5AFD" w:rsidRDefault="00B8750E" w:rsidP="002B3AAB">
            <w:pPr>
              <w:spacing w:line="360" w:lineRule="auto"/>
              <w:jc w:val="center"/>
              <w:rPr>
                <w:rFonts w:ascii="Cambria" w:hAnsi="Cambria" w:cs="Arial"/>
              </w:rPr>
            </w:pPr>
            <w:r w:rsidRPr="006B5AFD">
              <w:rPr>
                <w:rFonts w:ascii="Cambria" w:hAnsi="Cambria" w:cs="Arial"/>
              </w:rPr>
              <w:t>1</w:t>
            </w:r>
          </w:p>
        </w:tc>
        <w:tc>
          <w:tcPr>
            <w:tcW w:w="6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FC0A36" w14:textId="77777777" w:rsidR="00B8750E" w:rsidRPr="006B5AFD" w:rsidRDefault="00B8750E" w:rsidP="002B3AAB">
            <w:pPr>
              <w:spacing w:line="360" w:lineRule="auto"/>
              <w:jc w:val="center"/>
              <w:rPr>
                <w:rFonts w:ascii="Cambria" w:hAnsi="Cambria" w:cs="Arial"/>
              </w:rPr>
            </w:pPr>
            <w:r w:rsidRPr="006B5AFD">
              <w:rPr>
                <w:rFonts w:ascii="Cambria" w:hAnsi="Cambria" w:cs="Arial"/>
              </w:rPr>
              <w:t>2</w:t>
            </w:r>
          </w:p>
        </w:tc>
        <w:tc>
          <w:tcPr>
            <w:tcW w:w="7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207DF4" w14:textId="77777777" w:rsidR="00B8750E" w:rsidRPr="006B5AFD" w:rsidRDefault="00B8750E" w:rsidP="002B3AAB">
            <w:pPr>
              <w:spacing w:line="360" w:lineRule="auto"/>
              <w:jc w:val="center"/>
              <w:rPr>
                <w:rFonts w:ascii="Cambria" w:hAnsi="Cambria" w:cs="Arial"/>
              </w:rPr>
            </w:pPr>
            <w:r w:rsidRPr="006B5AFD">
              <w:rPr>
                <w:rFonts w:ascii="Cambria" w:hAnsi="Cambria" w:cs="Arial"/>
              </w:rPr>
              <w:t>3</w:t>
            </w:r>
          </w:p>
        </w:tc>
      </w:tr>
      <w:tr w:rsidR="00B8750E" w:rsidRPr="006B5AFD" w14:paraId="61799907" w14:textId="77777777" w:rsidTr="00B83024">
        <w:trPr>
          <w:trHeight w:val="20"/>
        </w:trPr>
        <w:tc>
          <w:tcPr>
            <w:tcW w:w="8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C9FFE1F" w14:textId="77777777" w:rsidR="00B8750E" w:rsidRPr="006B5AFD" w:rsidRDefault="00B8750E" w:rsidP="002B3AAB">
            <w:pPr>
              <w:spacing w:line="360" w:lineRule="auto"/>
              <w:jc w:val="center"/>
              <w:rPr>
                <w:rFonts w:ascii="Cambria" w:hAnsi="Cambria" w:cs="Arial"/>
                <w:b/>
              </w:rPr>
            </w:pPr>
            <w:r w:rsidRPr="006B5AFD">
              <w:rPr>
                <w:rFonts w:ascii="Cambria" w:hAnsi="Cambria" w:cs="Arial"/>
                <w:b/>
              </w:rPr>
              <w:t>Total</w:t>
            </w:r>
          </w:p>
        </w:tc>
        <w:tc>
          <w:tcPr>
            <w:tcW w:w="10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E49AB0" w14:textId="77777777" w:rsidR="00B8750E" w:rsidRPr="006B5AFD" w:rsidRDefault="00B8750E" w:rsidP="002B3AAB">
            <w:pPr>
              <w:spacing w:line="360" w:lineRule="auto"/>
              <w:jc w:val="center"/>
              <w:rPr>
                <w:rFonts w:ascii="Cambria" w:hAnsi="Cambria" w:cs="Arial"/>
                <w:b/>
              </w:rPr>
            </w:pPr>
            <w:r w:rsidRPr="006B5AFD">
              <w:rPr>
                <w:rFonts w:ascii="Cambria" w:hAnsi="Cambria" w:cs="Arial"/>
                <w:b/>
              </w:rPr>
              <w:t>81</w:t>
            </w:r>
          </w:p>
        </w:tc>
        <w:tc>
          <w:tcPr>
            <w:tcW w:w="103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0F5152" w14:textId="77777777" w:rsidR="00B8750E" w:rsidRPr="006B5AFD" w:rsidRDefault="00B8750E" w:rsidP="002B3AAB">
            <w:pPr>
              <w:spacing w:line="360" w:lineRule="auto"/>
              <w:jc w:val="center"/>
              <w:rPr>
                <w:rFonts w:ascii="Cambria" w:hAnsi="Cambria" w:cs="Arial"/>
                <w:b/>
              </w:rPr>
            </w:pPr>
            <w:r w:rsidRPr="006B5AFD">
              <w:rPr>
                <w:rFonts w:ascii="Cambria" w:hAnsi="Cambria" w:cs="Arial"/>
                <w:b/>
              </w:rPr>
              <w:t>3500</w:t>
            </w:r>
          </w:p>
        </w:tc>
        <w:tc>
          <w:tcPr>
            <w:tcW w:w="6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FAF622D" w14:textId="77777777" w:rsidR="00B8750E" w:rsidRPr="006B5AFD" w:rsidRDefault="00B8750E" w:rsidP="002B3AAB">
            <w:pPr>
              <w:spacing w:line="360" w:lineRule="auto"/>
              <w:jc w:val="center"/>
              <w:rPr>
                <w:rFonts w:ascii="Cambria" w:hAnsi="Cambria" w:cs="Arial"/>
                <w:b/>
              </w:rPr>
            </w:pPr>
            <w:r w:rsidRPr="006B5AFD">
              <w:rPr>
                <w:rFonts w:ascii="Cambria" w:hAnsi="Cambria" w:cs="Arial"/>
                <w:b/>
              </w:rPr>
              <w:t>50</w:t>
            </w:r>
          </w:p>
        </w:tc>
        <w:tc>
          <w:tcPr>
            <w:tcW w:w="6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561258" w14:textId="77777777" w:rsidR="00B8750E" w:rsidRPr="006B5AFD" w:rsidRDefault="00B8750E" w:rsidP="002B3AAB">
            <w:pPr>
              <w:spacing w:line="360" w:lineRule="auto"/>
              <w:jc w:val="center"/>
              <w:rPr>
                <w:rFonts w:ascii="Cambria" w:hAnsi="Cambria" w:cs="Arial"/>
                <w:b/>
              </w:rPr>
            </w:pPr>
            <w:r w:rsidRPr="006B5AFD">
              <w:rPr>
                <w:rFonts w:ascii="Cambria" w:hAnsi="Cambria" w:cs="Arial"/>
                <w:b/>
              </w:rPr>
              <w:t>25</w:t>
            </w:r>
          </w:p>
        </w:tc>
        <w:tc>
          <w:tcPr>
            <w:tcW w:w="7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F0A8412" w14:textId="77777777" w:rsidR="00B8750E" w:rsidRPr="006B5AFD" w:rsidRDefault="00B8750E" w:rsidP="002B3AAB">
            <w:pPr>
              <w:spacing w:line="360" w:lineRule="auto"/>
              <w:jc w:val="center"/>
              <w:rPr>
                <w:rFonts w:ascii="Cambria" w:hAnsi="Cambria" w:cs="Arial"/>
                <w:b/>
              </w:rPr>
            </w:pPr>
            <w:r w:rsidRPr="006B5AFD">
              <w:rPr>
                <w:rFonts w:ascii="Cambria" w:hAnsi="Cambria" w:cs="Arial"/>
                <w:b/>
              </w:rPr>
              <w:t>6</w:t>
            </w:r>
          </w:p>
        </w:tc>
      </w:tr>
    </w:tbl>
    <w:p w14:paraId="77DF0C0F" w14:textId="77777777" w:rsidR="00B8750E" w:rsidRPr="00AA0A4C" w:rsidRDefault="00B8750E" w:rsidP="00B8750E">
      <w:pPr>
        <w:spacing w:line="360" w:lineRule="auto"/>
        <w:rPr>
          <w:rFonts w:ascii="Cambria" w:hAnsi="Cambria" w:cs="Arial"/>
          <w:b/>
          <w:u w:val="single"/>
        </w:rPr>
      </w:pPr>
      <w:r w:rsidRPr="00AA0A4C">
        <w:rPr>
          <w:rFonts w:ascii="Cambria" w:hAnsi="Cambria" w:cs="Arial"/>
          <w:b/>
          <w:u w:val="single"/>
        </w:rPr>
        <w:lastRenderedPageBreak/>
        <w:t>11</w:t>
      </w:r>
      <w:r>
        <w:rPr>
          <w:rFonts w:ascii="Cambria" w:hAnsi="Cambria" w:cs="Arial"/>
          <w:b/>
          <w:u w:val="single"/>
        </w:rPr>
        <w:t>KV FEEDER</w:t>
      </w:r>
      <w:r w:rsidRPr="00AA0A4C">
        <w:rPr>
          <w:rFonts w:ascii="Cambria" w:hAnsi="Cambria" w:cs="Arial"/>
          <w:b/>
          <w:u w:val="single"/>
        </w:rPr>
        <w:t xml:space="preserve"> AUDIT</w:t>
      </w:r>
    </w:p>
    <w:p w14:paraId="42DE9834" w14:textId="77777777" w:rsidR="00B8750E" w:rsidRDefault="00B8750E" w:rsidP="00B8750E">
      <w:pPr>
        <w:spacing w:line="360" w:lineRule="auto"/>
        <w:ind w:left="360"/>
        <w:jc w:val="both"/>
        <w:rPr>
          <w:rFonts w:ascii="Cambria" w:hAnsi="Cambria" w:cs="Arial"/>
        </w:rPr>
      </w:pPr>
      <w:r>
        <w:rPr>
          <w:rFonts w:ascii="Cambria" w:hAnsi="Cambria" w:cs="Arial"/>
        </w:rPr>
        <w:t xml:space="preserve">Proper Metering of all 11KV Feeders is a big challenge for all </w:t>
      </w:r>
      <w:proofErr w:type="spellStart"/>
      <w:r>
        <w:rPr>
          <w:rFonts w:ascii="Cambria" w:hAnsi="Cambria" w:cs="Arial"/>
        </w:rPr>
        <w:t>Discoms</w:t>
      </w:r>
      <w:proofErr w:type="spellEnd"/>
      <w:r>
        <w:rPr>
          <w:rFonts w:ascii="Cambria" w:hAnsi="Cambria" w:cs="Arial"/>
        </w:rPr>
        <w:t xml:space="preserve"> because repeated failure of breaker CT/PT is the main cause due to which proper 11KV auditing cannot be carried out. As regards to 11KV feeder </w:t>
      </w:r>
      <w:r w:rsidRPr="00313DE3">
        <w:rPr>
          <w:rFonts w:ascii="Cambria" w:hAnsi="Cambria" w:cs="Arial"/>
        </w:rPr>
        <w:t>auditing, only</w:t>
      </w:r>
      <w:r>
        <w:rPr>
          <w:rFonts w:ascii="Cambria" w:hAnsi="Cambria" w:cs="Arial"/>
        </w:rPr>
        <w:t xml:space="preserve"> 402</w:t>
      </w:r>
      <w:r w:rsidRPr="00313DE3">
        <w:rPr>
          <w:rFonts w:ascii="Cambria" w:hAnsi="Cambria" w:cs="Arial"/>
        </w:rPr>
        <w:t xml:space="preserve"> nos.</w:t>
      </w:r>
      <w:r>
        <w:rPr>
          <w:rFonts w:ascii="Cambria" w:hAnsi="Cambria" w:cs="Arial"/>
        </w:rPr>
        <w:t xml:space="preserve"> of feeders are being audited on September’2021 out of 1148 </w:t>
      </w:r>
      <w:proofErr w:type="spellStart"/>
      <w:r>
        <w:rPr>
          <w:rFonts w:ascii="Cambria" w:hAnsi="Cambria" w:cs="Arial"/>
        </w:rPr>
        <w:t>nos</w:t>
      </w:r>
      <w:proofErr w:type="spellEnd"/>
      <w:r>
        <w:rPr>
          <w:rFonts w:ascii="Cambria" w:hAnsi="Cambria" w:cs="Arial"/>
        </w:rPr>
        <w:t xml:space="preserve"> of feeders due to lack of proper metering and </w:t>
      </w:r>
      <w:proofErr w:type="gramStart"/>
      <w:r>
        <w:rPr>
          <w:rFonts w:ascii="Cambria" w:hAnsi="Cambria" w:cs="Arial"/>
        </w:rPr>
        <w:t>CT,PT</w:t>
      </w:r>
      <w:proofErr w:type="gramEnd"/>
      <w:r>
        <w:rPr>
          <w:rFonts w:ascii="Cambria" w:hAnsi="Cambria" w:cs="Arial"/>
        </w:rPr>
        <w:t xml:space="preserve"> &amp; breaker problem and proper consumer tagging. The list is given below:</w:t>
      </w:r>
    </w:p>
    <w:tbl>
      <w:tblPr>
        <w:tblpPr w:leftFromText="180" w:rightFromText="180" w:vertAnchor="text" w:horzAnchor="page" w:tblpX="1007" w:tblpY="518"/>
        <w:tblW w:w="10217" w:type="dxa"/>
        <w:tblLook w:val="04A0" w:firstRow="1" w:lastRow="0" w:firstColumn="1" w:lastColumn="0" w:noHBand="0" w:noVBand="1"/>
      </w:tblPr>
      <w:tblGrid>
        <w:gridCol w:w="675"/>
        <w:gridCol w:w="3402"/>
        <w:gridCol w:w="1570"/>
        <w:gridCol w:w="1265"/>
        <w:gridCol w:w="1701"/>
        <w:gridCol w:w="1604"/>
      </w:tblGrid>
      <w:tr w:rsidR="00B74690" w:rsidRPr="009E636A" w14:paraId="437BE6E5" w14:textId="77777777" w:rsidTr="00B74690">
        <w:trPr>
          <w:trHeight w:hRule="exact" w:val="397"/>
        </w:trPr>
        <w:tc>
          <w:tcPr>
            <w:tcW w:w="1021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2BFA162" w14:textId="393505B7" w:rsidR="00B74690" w:rsidRPr="009E636A" w:rsidRDefault="00B74690" w:rsidP="00B74690">
            <w:pPr>
              <w:jc w:val="center"/>
              <w:rPr>
                <w:rFonts w:ascii="Calibri" w:hAnsi="Calibri" w:cs="Calibri"/>
                <w:b/>
                <w:bCs/>
                <w:color w:val="000000"/>
                <w:sz w:val="22"/>
                <w:szCs w:val="22"/>
              </w:rPr>
            </w:pPr>
            <w:r w:rsidRPr="009E636A">
              <w:rPr>
                <w:rFonts w:ascii="Calibri" w:hAnsi="Calibri" w:cs="Calibri"/>
                <w:b/>
                <w:bCs/>
                <w:color w:val="000000"/>
                <w:sz w:val="22"/>
                <w:szCs w:val="22"/>
              </w:rPr>
              <w:t>B. BUDGET REQUIRED FOR 100% 11</w:t>
            </w:r>
            <w:r>
              <w:rPr>
                <w:rFonts w:ascii="Calibri" w:hAnsi="Calibri" w:cs="Calibri"/>
                <w:b/>
                <w:bCs/>
                <w:color w:val="000000"/>
                <w:sz w:val="22"/>
                <w:szCs w:val="22"/>
              </w:rPr>
              <w:t xml:space="preserve">KV </w:t>
            </w:r>
            <w:r w:rsidRPr="009E636A">
              <w:rPr>
                <w:rFonts w:ascii="Calibri" w:hAnsi="Calibri" w:cs="Calibri"/>
                <w:b/>
                <w:bCs/>
                <w:color w:val="000000"/>
                <w:sz w:val="22"/>
                <w:szCs w:val="22"/>
              </w:rPr>
              <w:t>FEEDER METERING WITH AMR</w:t>
            </w:r>
          </w:p>
        </w:tc>
      </w:tr>
      <w:tr w:rsidR="00B74690" w:rsidRPr="009E636A" w14:paraId="7C7A7586" w14:textId="77777777" w:rsidTr="00B74690">
        <w:trPr>
          <w:trHeight w:hRule="exact" w:val="759"/>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0355BE6E" w14:textId="77777777" w:rsidR="00B74690" w:rsidRPr="009E636A" w:rsidRDefault="00B74690" w:rsidP="00B74690">
            <w:pPr>
              <w:jc w:val="center"/>
              <w:rPr>
                <w:rFonts w:ascii="Calibri" w:hAnsi="Calibri" w:cs="Calibri"/>
                <w:b/>
                <w:bCs/>
                <w:color w:val="000000"/>
                <w:sz w:val="22"/>
                <w:szCs w:val="22"/>
              </w:rPr>
            </w:pPr>
            <w:proofErr w:type="spellStart"/>
            <w:r w:rsidRPr="009E636A">
              <w:rPr>
                <w:rFonts w:ascii="Calibri" w:hAnsi="Calibri" w:cs="Calibri"/>
                <w:b/>
                <w:bCs/>
                <w:color w:val="000000"/>
                <w:sz w:val="22"/>
                <w:szCs w:val="22"/>
              </w:rPr>
              <w:t>Sl</w:t>
            </w:r>
            <w:proofErr w:type="spellEnd"/>
            <w:r w:rsidRPr="009E636A">
              <w:rPr>
                <w:rFonts w:ascii="Calibri" w:hAnsi="Calibri" w:cs="Calibri"/>
                <w:b/>
                <w:bCs/>
                <w:color w:val="000000"/>
                <w:sz w:val="22"/>
                <w:szCs w:val="22"/>
              </w:rPr>
              <w:t xml:space="preserve"> No.</w:t>
            </w:r>
          </w:p>
        </w:tc>
        <w:tc>
          <w:tcPr>
            <w:tcW w:w="3402" w:type="dxa"/>
            <w:tcBorders>
              <w:top w:val="nil"/>
              <w:left w:val="nil"/>
              <w:bottom w:val="single" w:sz="4" w:space="0" w:color="auto"/>
              <w:right w:val="single" w:sz="4" w:space="0" w:color="auto"/>
            </w:tcBorders>
            <w:shd w:val="clear" w:color="auto" w:fill="auto"/>
            <w:noWrap/>
            <w:vAlign w:val="center"/>
            <w:hideMark/>
          </w:tcPr>
          <w:p w14:paraId="0B773045" w14:textId="77777777" w:rsidR="00B74690" w:rsidRPr="009E636A" w:rsidRDefault="00B74690" w:rsidP="00B74690">
            <w:pPr>
              <w:jc w:val="center"/>
              <w:rPr>
                <w:rFonts w:ascii="Calibri" w:hAnsi="Calibri" w:cs="Calibri"/>
                <w:b/>
                <w:bCs/>
                <w:color w:val="000000"/>
                <w:sz w:val="22"/>
                <w:szCs w:val="22"/>
              </w:rPr>
            </w:pPr>
            <w:r w:rsidRPr="009E636A">
              <w:rPr>
                <w:rFonts w:ascii="Calibri" w:hAnsi="Calibri" w:cs="Calibri"/>
                <w:b/>
                <w:bCs/>
                <w:color w:val="000000"/>
                <w:sz w:val="22"/>
                <w:szCs w:val="22"/>
              </w:rPr>
              <w:t>Name of Item</w:t>
            </w:r>
          </w:p>
        </w:tc>
        <w:tc>
          <w:tcPr>
            <w:tcW w:w="1570" w:type="dxa"/>
            <w:tcBorders>
              <w:top w:val="nil"/>
              <w:left w:val="nil"/>
              <w:bottom w:val="single" w:sz="4" w:space="0" w:color="auto"/>
              <w:right w:val="single" w:sz="4" w:space="0" w:color="auto"/>
            </w:tcBorders>
            <w:shd w:val="clear" w:color="auto" w:fill="auto"/>
            <w:vAlign w:val="center"/>
            <w:hideMark/>
          </w:tcPr>
          <w:p w14:paraId="76838448" w14:textId="77777777" w:rsidR="00B74690" w:rsidRPr="009E636A" w:rsidRDefault="00B74690" w:rsidP="00B74690">
            <w:pPr>
              <w:jc w:val="center"/>
              <w:rPr>
                <w:rFonts w:ascii="Calibri" w:hAnsi="Calibri" w:cs="Calibri"/>
                <w:b/>
                <w:bCs/>
                <w:color w:val="000000"/>
                <w:sz w:val="22"/>
                <w:szCs w:val="22"/>
              </w:rPr>
            </w:pPr>
            <w:r w:rsidRPr="009E636A">
              <w:rPr>
                <w:rFonts w:ascii="Calibri" w:hAnsi="Calibri" w:cs="Calibri"/>
                <w:b/>
                <w:bCs/>
                <w:color w:val="000000"/>
                <w:sz w:val="22"/>
                <w:szCs w:val="22"/>
              </w:rPr>
              <w:t>Ratio/Capacity of Item</w:t>
            </w:r>
          </w:p>
        </w:tc>
        <w:tc>
          <w:tcPr>
            <w:tcW w:w="1265" w:type="dxa"/>
            <w:tcBorders>
              <w:top w:val="nil"/>
              <w:left w:val="nil"/>
              <w:bottom w:val="single" w:sz="4" w:space="0" w:color="auto"/>
              <w:right w:val="single" w:sz="4" w:space="0" w:color="auto"/>
            </w:tcBorders>
            <w:shd w:val="clear" w:color="auto" w:fill="auto"/>
            <w:noWrap/>
            <w:vAlign w:val="center"/>
            <w:hideMark/>
          </w:tcPr>
          <w:p w14:paraId="2E76A75B" w14:textId="77777777" w:rsidR="00B74690" w:rsidRPr="009E636A" w:rsidRDefault="00B74690" w:rsidP="00B74690">
            <w:pPr>
              <w:jc w:val="center"/>
              <w:rPr>
                <w:rFonts w:ascii="Calibri" w:hAnsi="Calibri" w:cs="Calibri"/>
                <w:b/>
                <w:bCs/>
                <w:color w:val="000000"/>
                <w:sz w:val="22"/>
                <w:szCs w:val="22"/>
              </w:rPr>
            </w:pPr>
            <w:r w:rsidRPr="009E636A">
              <w:rPr>
                <w:rFonts w:ascii="Calibri" w:hAnsi="Calibri" w:cs="Calibri"/>
                <w:b/>
                <w:bCs/>
                <w:color w:val="000000"/>
                <w:sz w:val="22"/>
                <w:szCs w:val="22"/>
              </w:rPr>
              <w:t>Quantity</w:t>
            </w:r>
          </w:p>
        </w:tc>
        <w:tc>
          <w:tcPr>
            <w:tcW w:w="1701" w:type="dxa"/>
            <w:tcBorders>
              <w:top w:val="nil"/>
              <w:left w:val="nil"/>
              <w:bottom w:val="single" w:sz="4" w:space="0" w:color="auto"/>
              <w:right w:val="single" w:sz="4" w:space="0" w:color="auto"/>
            </w:tcBorders>
            <w:shd w:val="clear" w:color="auto" w:fill="auto"/>
            <w:noWrap/>
            <w:vAlign w:val="center"/>
            <w:hideMark/>
          </w:tcPr>
          <w:p w14:paraId="18FF28CD" w14:textId="77777777" w:rsidR="00B74690" w:rsidRPr="009E636A" w:rsidRDefault="00B74690" w:rsidP="00B74690">
            <w:pPr>
              <w:jc w:val="center"/>
              <w:rPr>
                <w:rFonts w:ascii="Calibri" w:hAnsi="Calibri" w:cs="Calibri"/>
                <w:b/>
                <w:bCs/>
                <w:color w:val="000000"/>
                <w:sz w:val="22"/>
                <w:szCs w:val="22"/>
              </w:rPr>
            </w:pPr>
            <w:r w:rsidRPr="009E636A">
              <w:rPr>
                <w:rFonts w:ascii="Calibri" w:hAnsi="Calibri" w:cs="Calibri"/>
                <w:b/>
                <w:bCs/>
                <w:color w:val="000000"/>
                <w:sz w:val="22"/>
                <w:szCs w:val="22"/>
              </w:rPr>
              <w:t>Rate/Piece (Rs)</w:t>
            </w:r>
          </w:p>
        </w:tc>
        <w:tc>
          <w:tcPr>
            <w:tcW w:w="1604" w:type="dxa"/>
            <w:tcBorders>
              <w:top w:val="nil"/>
              <w:left w:val="nil"/>
              <w:bottom w:val="single" w:sz="4" w:space="0" w:color="auto"/>
              <w:right w:val="single" w:sz="4" w:space="0" w:color="auto"/>
            </w:tcBorders>
            <w:shd w:val="clear" w:color="auto" w:fill="auto"/>
            <w:noWrap/>
            <w:vAlign w:val="center"/>
            <w:hideMark/>
          </w:tcPr>
          <w:p w14:paraId="0FCCF2AE" w14:textId="68595FE7" w:rsidR="00B74690" w:rsidRPr="009E636A" w:rsidRDefault="00B74690" w:rsidP="00B74690">
            <w:pPr>
              <w:jc w:val="center"/>
              <w:rPr>
                <w:rFonts w:ascii="Calibri" w:hAnsi="Calibri" w:cs="Calibri"/>
                <w:b/>
                <w:bCs/>
                <w:color w:val="000000"/>
                <w:sz w:val="22"/>
                <w:szCs w:val="22"/>
              </w:rPr>
            </w:pPr>
            <w:r w:rsidRPr="009E636A">
              <w:rPr>
                <w:rFonts w:ascii="Calibri" w:hAnsi="Calibri" w:cs="Calibri"/>
                <w:b/>
                <w:bCs/>
                <w:color w:val="000000"/>
                <w:sz w:val="22"/>
                <w:szCs w:val="22"/>
              </w:rPr>
              <w:t>Total Cost</w:t>
            </w:r>
            <w:r>
              <w:rPr>
                <w:rFonts w:ascii="Calibri" w:hAnsi="Calibri" w:cs="Calibri"/>
                <w:b/>
                <w:bCs/>
                <w:color w:val="000000"/>
                <w:sz w:val="22"/>
                <w:szCs w:val="22"/>
              </w:rPr>
              <w:t xml:space="preserve">   </w:t>
            </w:r>
            <w:proofErr w:type="gramStart"/>
            <w:r>
              <w:rPr>
                <w:rFonts w:ascii="Calibri" w:hAnsi="Calibri" w:cs="Calibri"/>
                <w:b/>
                <w:bCs/>
                <w:color w:val="000000"/>
                <w:sz w:val="22"/>
                <w:szCs w:val="22"/>
              </w:rPr>
              <w:t xml:space="preserve">   </w:t>
            </w:r>
            <w:r w:rsidRPr="009E636A">
              <w:rPr>
                <w:rFonts w:ascii="Calibri" w:hAnsi="Calibri" w:cs="Calibri"/>
                <w:b/>
                <w:bCs/>
                <w:color w:val="000000"/>
                <w:sz w:val="22"/>
                <w:szCs w:val="22"/>
              </w:rPr>
              <w:t>(</w:t>
            </w:r>
            <w:proofErr w:type="gramEnd"/>
            <w:r>
              <w:rPr>
                <w:rFonts w:ascii="Calibri" w:hAnsi="Calibri" w:cs="Calibri"/>
                <w:b/>
                <w:bCs/>
                <w:color w:val="000000"/>
                <w:sz w:val="22"/>
                <w:szCs w:val="22"/>
              </w:rPr>
              <w:t>In Cr</w:t>
            </w:r>
            <w:r w:rsidRPr="009E636A">
              <w:rPr>
                <w:rFonts w:ascii="Calibri" w:hAnsi="Calibri" w:cs="Calibri"/>
                <w:b/>
                <w:bCs/>
                <w:color w:val="000000"/>
                <w:sz w:val="22"/>
                <w:szCs w:val="22"/>
              </w:rPr>
              <w:t>)</w:t>
            </w:r>
          </w:p>
        </w:tc>
      </w:tr>
      <w:tr w:rsidR="00B74690" w:rsidRPr="009E636A" w14:paraId="47579103" w14:textId="77777777" w:rsidTr="00B74690">
        <w:trPr>
          <w:trHeight w:hRule="exact" w:val="397"/>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00FB83E7" w14:textId="77777777" w:rsidR="00B74690" w:rsidRPr="009E636A" w:rsidRDefault="00B74690" w:rsidP="00B74690">
            <w:pPr>
              <w:jc w:val="center"/>
              <w:rPr>
                <w:rFonts w:ascii="Calibri" w:hAnsi="Calibri" w:cs="Calibri"/>
                <w:color w:val="000000"/>
                <w:sz w:val="22"/>
                <w:szCs w:val="22"/>
              </w:rPr>
            </w:pPr>
            <w:r w:rsidRPr="009E636A">
              <w:rPr>
                <w:rFonts w:ascii="Calibri" w:hAnsi="Calibri" w:cs="Calibri"/>
                <w:color w:val="000000"/>
                <w:sz w:val="22"/>
                <w:szCs w:val="22"/>
              </w:rPr>
              <w:t>1</w:t>
            </w:r>
          </w:p>
        </w:tc>
        <w:tc>
          <w:tcPr>
            <w:tcW w:w="3402" w:type="dxa"/>
            <w:tcBorders>
              <w:top w:val="nil"/>
              <w:left w:val="nil"/>
              <w:bottom w:val="single" w:sz="4" w:space="0" w:color="auto"/>
              <w:right w:val="single" w:sz="4" w:space="0" w:color="auto"/>
            </w:tcBorders>
            <w:shd w:val="clear" w:color="auto" w:fill="auto"/>
            <w:vAlign w:val="center"/>
            <w:hideMark/>
          </w:tcPr>
          <w:p w14:paraId="4BFFEFE3" w14:textId="77777777" w:rsidR="00B74690" w:rsidRPr="009E636A" w:rsidRDefault="00B74690" w:rsidP="00B74690">
            <w:pPr>
              <w:rPr>
                <w:rFonts w:ascii="Calibri" w:hAnsi="Calibri" w:cs="Calibri"/>
                <w:color w:val="000000"/>
                <w:sz w:val="22"/>
                <w:szCs w:val="22"/>
              </w:rPr>
            </w:pPr>
            <w:r w:rsidRPr="009E636A">
              <w:rPr>
                <w:rFonts w:ascii="Calibri" w:hAnsi="Calibri" w:cs="Calibri"/>
                <w:color w:val="000000"/>
                <w:sz w:val="22"/>
                <w:szCs w:val="22"/>
              </w:rPr>
              <w:t>11</w:t>
            </w:r>
            <w:r>
              <w:rPr>
                <w:rFonts w:ascii="Calibri" w:hAnsi="Calibri" w:cs="Calibri"/>
                <w:color w:val="000000"/>
                <w:sz w:val="22"/>
                <w:szCs w:val="22"/>
              </w:rPr>
              <w:t xml:space="preserve">KV </w:t>
            </w:r>
            <w:r w:rsidRPr="009E636A">
              <w:rPr>
                <w:rFonts w:ascii="Calibri" w:hAnsi="Calibri" w:cs="Calibri"/>
                <w:color w:val="000000"/>
                <w:sz w:val="22"/>
                <w:szCs w:val="22"/>
              </w:rPr>
              <w:t xml:space="preserve">Oil Cooled </w:t>
            </w:r>
            <w:proofErr w:type="gramStart"/>
            <w:r w:rsidRPr="009E636A">
              <w:rPr>
                <w:rFonts w:ascii="Calibri" w:hAnsi="Calibri" w:cs="Calibri"/>
                <w:color w:val="000000"/>
                <w:sz w:val="22"/>
                <w:szCs w:val="22"/>
              </w:rPr>
              <w:t>PT(</w:t>
            </w:r>
            <w:proofErr w:type="gramEnd"/>
            <w:r w:rsidRPr="009E636A">
              <w:rPr>
                <w:rFonts w:ascii="Calibri" w:hAnsi="Calibri" w:cs="Calibri"/>
                <w:color w:val="000000"/>
                <w:sz w:val="22"/>
                <w:szCs w:val="22"/>
              </w:rPr>
              <w:t>Single PT)</w:t>
            </w:r>
          </w:p>
        </w:tc>
        <w:tc>
          <w:tcPr>
            <w:tcW w:w="1570" w:type="dxa"/>
            <w:tcBorders>
              <w:top w:val="nil"/>
              <w:left w:val="nil"/>
              <w:bottom w:val="single" w:sz="4" w:space="0" w:color="auto"/>
              <w:right w:val="single" w:sz="4" w:space="0" w:color="auto"/>
            </w:tcBorders>
            <w:shd w:val="clear" w:color="auto" w:fill="auto"/>
            <w:noWrap/>
            <w:vAlign w:val="center"/>
            <w:hideMark/>
          </w:tcPr>
          <w:p w14:paraId="34A2AF6F" w14:textId="77777777" w:rsidR="00B74690" w:rsidRPr="009E636A" w:rsidRDefault="00B74690" w:rsidP="00B74690">
            <w:pPr>
              <w:jc w:val="center"/>
              <w:rPr>
                <w:rFonts w:ascii="Calibri" w:hAnsi="Calibri" w:cs="Calibri"/>
                <w:color w:val="000000"/>
                <w:sz w:val="22"/>
                <w:szCs w:val="22"/>
              </w:rPr>
            </w:pPr>
            <w:r w:rsidRPr="009E636A">
              <w:rPr>
                <w:rFonts w:ascii="Calibri" w:hAnsi="Calibri" w:cs="Calibri"/>
                <w:color w:val="000000"/>
                <w:sz w:val="22"/>
                <w:szCs w:val="22"/>
              </w:rPr>
              <w:t>11KV/110 V</w:t>
            </w:r>
          </w:p>
        </w:tc>
        <w:tc>
          <w:tcPr>
            <w:tcW w:w="1265" w:type="dxa"/>
            <w:tcBorders>
              <w:top w:val="nil"/>
              <w:left w:val="nil"/>
              <w:bottom w:val="single" w:sz="4" w:space="0" w:color="auto"/>
              <w:right w:val="single" w:sz="4" w:space="0" w:color="auto"/>
            </w:tcBorders>
            <w:shd w:val="clear" w:color="auto" w:fill="auto"/>
            <w:noWrap/>
            <w:vAlign w:val="center"/>
            <w:hideMark/>
          </w:tcPr>
          <w:p w14:paraId="6030FDB4" w14:textId="77777777" w:rsidR="00B74690" w:rsidRPr="009E636A" w:rsidRDefault="00B74690" w:rsidP="00B74690">
            <w:pPr>
              <w:jc w:val="center"/>
              <w:rPr>
                <w:rFonts w:ascii="Calibri" w:hAnsi="Calibri" w:cs="Calibri"/>
                <w:color w:val="000000"/>
                <w:sz w:val="22"/>
                <w:szCs w:val="22"/>
              </w:rPr>
            </w:pPr>
            <w:r w:rsidRPr="009E636A">
              <w:rPr>
                <w:rFonts w:ascii="Calibri" w:hAnsi="Calibri" w:cs="Calibri"/>
                <w:color w:val="000000"/>
                <w:sz w:val="22"/>
                <w:szCs w:val="22"/>
              </w:rPr>
              <w:t>350</w:t>
            </w:r>
          </w:p>
        </w:tc>
        <w:tc>
          <w:tcPr>
            <w:tcW w:w="1701" w:type="dxa"/>
            <w:tcBorders>
              <w:top w:val="nil"/>
              <w:left w:val="nil"/>
              <w:bottom w:val="single" w:sz="4" w:space="0" w:color="auto"/>
              <w:right w:val="single" w:sz="4" w:space="0" w:color="auto"/>
            </w:tcBorders>
            <w:shd w:val="clear" w:color="auto" w:fill="auto"/>
            <w:noWrap/>
            <w:vAlign w:val="center"/>
            <w:hideMark/>
          </w:tcPr>
          <w:p w14:paraId="5281CE10" w14:textId="77777777" w:rsidR="00B74690" w:rsidRPr="009E636A" w:rsidRDefault="00B74690" w:rsidP="00B74690">
            <w:pPr>
              <w:jc w:val="center"/>
              <w:rPr>
                <w:rFonts w:ascii="Calibri" w:hAnsi="Calibri" w:cs="Calibri"/>
                <w:color w:val="000000"/>
                <w:sz w:val="22"/>
                <w:szCs w:val="22"/>
              </w:rPr>
            </w:pPr>
            <w:r w:rsidRPr="009E636A">
              <w:rPr>
                <w:rFonts w:ascii="Calibri" w:hAnsi="Calibri" w:cs="Calibri"/>
                <w:color w:val="000000"/>
                <w:sz w:val="22"/>
                <w:szCs w:val="22"/>
              </w:rPr>
              <w:t>20000</w:t>
            </w:r>
          </w:p>
        </w:tc>
        <w:tc>
          <w:tcPr>
            <w:tcW w:w="1604" w:type="dxa"/>
            <w:tcBorders>
              <w:top w:val="nil"/>
              <w:left w:val="nil"/>
              <w:bottom w:val="single" w:sz="4" w:space="0" w:color="auto"/>
              <w:right w:val="single" w:sz="4" w:space="0" w:color="auto"/>
            </w:tcBorders>
            <w:shd w:val="clear" w:color="auto" w:fill="auto"/>
            <w:noWrap/>
            <w:vAlign w:val="center"/>
            <w:hideMark/>
          </w:tcPr>
          <w:p w14:paraId="58CB1653" w14:textId="76F126F5" w:rsidR="00B74690" w:rsidRPr="009E636A" w:rsidRDefault="00B74690" w:rsidP="00B74690">
            <w:pPr>
              <w:jc w:val="center"/>
              <w:rPr>
                <w:rFonts w:ascii="Calibri" w:hAnsi="Calibri" w:cs="Calibri"/>
                <w:color w:val="000000"/>
                <w:sz w:val="22"/>
                <w:szCs w:val="22"/>
              </w:rPr>
            </w:pPr>
            <w:r>
              <w:rPr>
                <w:rFonts w:ascii="Calibri" w:hAnsi="Calibri" w:cs="Calibri"/>
                <w:color w:val="000000"/>
                <w:sz w:val="22"/>
                <w:szCs w:val="22"/>
              </w:rPr>
              <w:t>0.</w:t>
            </w:r>
            <w:r w:rsidRPr="009E636A">
              <w:rPr>
                <w:rFonts w:ascii="Calibri" w:hAnsi="Calibri" w:cs="Calibri"/>
                <w:color w:val="000000"/>
                <w:sz w:val="22"/>
                <w:szCs w:val="22"/>
              </w:rPr>
              <w:t>70</w:t>
            </w:r>
          </w:p>
        </w:tc>
      </w:tr>
      <w:tr w:rsidR="00B74690" w:rsidRPr="009E636A" w14:paraId="445821AD" w14:textId="77777777" w:rsidTr="00B74690">
        <w:trPr>
          <w:trHeight w:hRule="exact" w:val="577"/>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0562F1B1" w14:textId="77777777" w:rsidR="00B74690" w:rsidRPr="009E636A" w:rsidRDefault="00B74690" w:rsidP="00B74690">
            <w:pPr>
              <w:jc w:val="center"/>
              <w:rPr>
                <w:rFonts w:ascii="Calibri" w:hAnsi="Calibri" w:cs="Calibri"/>
                <w:color w:val="000000"/>
                <w:sz w:val="22"/>
                <w:szCs w:val="22"/>
              </w:rPr>
            </w:pPr>
            <w:r w:rsidRPr="009E636A">
              <w:rPr>
                <w:rFonts w:ascii="Calibri" w:hAnsi="Calibri" w:cs="Calibri"/>
                <w:color w:val="000000"/>
                <w:sz w:val="22"/>
                <w:szCs w:val="22"/>
              </w:rPr>
              <w:t>2</w:t>
            </w:r>
          </w:p>
        </w:tc>
        <w:tc>
          <w:tcPr>
            <w:tcW w:w="3402" w:type="dxa"/>
            <w:tcBorders>
              <w:top w:val="nil"/>
              <w:left w:val="nil"/>
              <w:bottom w:val="single" w:sz="4" w:space="0" w:color="auto"/>
              <w:right w:val="single" w:sz="4" w:space="0" w:color="auto"/>
            </w:tcBorders>
            <w:shd w:val="clear" w:color="auto" w:fill="auto"/>
            <w:vAlign w:val="center"/>
            <w:hideMark/>
          </w:tcPr>
          <w:p w14:paraId="3FDED65D" w14:textId="77777777" w:rsidR="00B74690" w:rsidRPr="009E636A" w:rsidRDefault="00B74690" w:rsidP="00B74690">
            <w:pPr>
              <w:rPr>
                <w:rFonts w:ascii="Calibri" w:hAnsi="Calibri" w:cs="Calibri"/>
                <w:color w:val="000000"/>
                <w:sz w:val="22"/>
                <w:szCs w:val="22"/>
              </w:rPr>
            </w:pPr>
            <w:r w:rsidRPr="009E636A">
              <w:rPr>
                <w:rFonts w:ascii="Calibri" w:hAnsi="Calibri" w:cs="Calibri"/>
                <w:color w:val="000000"/>
                <w:sz w:val="22"/>
                <w:szCs w:val="22"/>
              </w:rPr>
              <w:t>11</w:t>
            </w:r>
            <w:r>
              <w:rPr>
                <w:rFonts w:ascii="Calibri" w:hAnsi="Calibri" w:cs="Calibri"/>
                <w:color w:val="000000"/>
                <w:sz w:val="22"/>
                <w:szCs w:val="22"/>
              </w:rPr>
              <w:t xml:space="preserve">KV </w:t>
            </w:r>
            <w:r w:rsidRPr="009E636A">
              <w:rPr>
                <w:rFonts w:ascii="Calibri" w:hAnsi="Calibri" w:cs="Calibri"/>
                <w:color w:val="000000"/>
                <w:sz w:val="22"/>
                <w:szCs w:val="22"/>
              </w:rPr>
              <w:t>Oil Cooled CT</w:t>
            </w:r>
          </w:p>
        </w:tc>
        <w:tc>
          <w:tcPr>
            <w:tcW w:w="1570" w:type="dxa"/>
            <w:tcBorders>
              <w:top w:val="nil"/>
              <w:left w:val="nil"/>
              <w:bottom w:val="single" w:sz="4" w:space="0" w:color="auto"/>
              <w:right w:val="single" w:sz="4" w:space="0" w:color="auto"/>
            </w:tcBorders>
            <w:shd w:val="clear" w:color="auto" w:fill="auto"/>
            <w:vAlign w:val="center"/>
            <w:hideMark/>
          </w:tcPr>
          <w:p w14:paraId="62D27710" w14:textId="77777777" w:rsidR="00B74690" w:rsidRPr="009E636A" w:rsidRDefault="00B74690" w:rsidP="00B74690">
            <w:pPr>
              <w:jc w:val="center"/>
              <w:rPr>
                <w:rFonts w:ascii="Calibri" w:hAnsi="Calibri" w:cs="Calibri"/>
                <w:color w:val="000000"/>
                <w:sz w:val="22"/>
                <w:szCs w:val="22"/>
              </w:rPr>
            </w:pPr>
            <w:r w:rsidRPr="009E636A">
              <w:rPr>
                <w:rFonts w:ascii="Calibri" w:hAnsi="Calibri" w:cs="Calibri"/>
                <w:color w:val="000000"/>
                <w:sz w:val="22"/>
                <w:szCs w:val="22"/>
              </w:rPr>
              <w:t>50/5 Amp to 600/5 Amp</w:t>
            </w:r>
          </w:p>
        </w:tc>
        <w:tc>
          <w:tcPr>
            <w:tcW w:w="1265" w:type="dxa"/>
            <w:tcBorders>
              <w:top w:val="nil"/>
              <w:left w:val="nil"/>
              <w:bottom w:val="single" w:sz="4" w:space="0" w:color="auto"/>
              <w:right w:val="single" w:sz="4" w:space="0" w:color="auto"/>
            </w:tcBorders>
            <w:shd w:val="clear" w:color="auto" w:fill="auto"/>
            <w:noWrap/>
            <w:vAlign w:val="center"/>
            <w:hideMark/>
          </w:tcPr>
          <w:p w14:paraId="3F2E9361" w14:textId="77777777" w:rsidR="00B74690" w:rsidRPr="009E636A" w:rsidRDefault="00B74690" w:rsidP="00B74690">
            <w:pPr>
              <w:jc w:val="center"/>
              <w:rPr>
                <w:rFonts w:ascii="Calibri" w:hAnsi="Calibri" w:cs="Calibri"/>
                <w:color w:val="000000"/>
                <w:sz w:val="22"/>
                <w:szCs w:val="22"/>
              </w:rPr>
            </w:pPr>
            <w:r w:rsidRPr="009E636A">
              <w:rPr>
                <w:rFonts w:ascii="Calibri" w:hAnsi="Calibri" w:cs="Calibri"/>
                <w:color w:val="000000"/>
                <w:sz w:val="22"/>
                <w:szCs w:val="22"/>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78D8BFA9" w14:textId="77777777" w:rsidR="00B74690" w:rsidRPr="009E636A" w:rsidRDefault="00B74690" w:rsidP="00B74690">
            <w:pPr>
              <w:jc w:val="center"/>
              <w:rPr>
                <w:rFonts w:ascii="Calibri" w:hAnsi="Calibri" w:cs="Calibri"/>
                <w:color w:val="000000"/>
                <w:sz w:val="22"/>
                <w:szCs w:val="22"/>
              </w:rPr>
            </w:pPr>
            <w:r w:rsidRPr="009E636A">
              <w:rPr>
                <w:rFonts w:ascii="Calibri" w:hAnsi="Calibri" w:cs="Calibri"/>
                <w:color w:val="000000"/>
                <w:sz w:val="22"/>
                <w:szCs w:val="22"/>
              </w:rPr>
              <w:t>18000</w:t>
            </w:r>
          </w:p>
        </w:tc>
        <w:tc>
          <w:tcPr>
            <w:tcW w:w="1604" w:type="dxa"/>
            <w:tcBorders>
              <w:top w:val="nil"/>
              <w:left w:val="nil"/>
              <w:bottom w:val="single" w:sz="4" w:space="0" w:color="auto"/>
              <w:right w:val="single" w:sz="4" w:space="0" w:color="auto"/>
            </w:tcBorders>
            <w:shd w:val="clear" w:color="auto" w:fill="auto"/>
            <w:noWrap/>
            <w:vAlign w:val="center"/>
            <w:hideMark/>
          </w:tcPr>
          <w:p w14:paraId="2E3DA4EA" w14:textId="20A8ABD5" w:rsidR="00B74690" w:rsidRPr="009E636A" w:rsidRDefault="00B74690" w:rsidP="00B74690">
            <w:pPr>
              <w:jc w:val="center"/>
              <w:rPr>
                <w:rFonts w:ascii="Calibri" w:hAnsi="Calibri" w:cs="Calibri"/>
                <w:color w:val="000000"/>
                <w:sz w:val="22"/>
                <w:szCs w:val="22"/>
              </w:rPr>
            </w:pPr>
            <w:r>
              <w:rPr>
                <w:rFonts w:ascii="Calibri" w:hAnsi="Calibri" w:cs="Calibri"/>
                <w:color w:val="000000"/>
                <w:sz w:val="22"/>
                <w:szCs w:val="22"/>
              </w:rPr>
              <w:t>0.</w:t>
            </w:r>
            <w:r w:rsidRPr="009E636A">
              <w:rPr>
                <w:rFonts w:ascii="Calibri" w:hAnsi="Calibri" w:cs="Calibri"/>
                <w:color w:val="000000"/>
                <w:sz w:val="22"/>
                <w:szCs w:val="22"/>
              </w:rPr>
              <w:t>18</w:t>
            </w:r>
          </w:p>
        </w:tc>
      </w:tr>
      <w:tr w:rsidR="00B74690" w:rsidRPr="009E636A" w14:paraId="20EA9382" w14:textId="77777777" w:rsidTr="00B74690">
        <w:trPr>
          <w:trHeight w:hRule="exact" w:val="397"/>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0410CEA1" w14:textId="77777777" w:rsidR="00B74690" w:rsidRPr="009E636A" w:rsidRDefault="00B74690" w:rsidP="00B74690">
            <w:pPr>
              <w:jc w:val="center"/>
              <w:rPr>
                <w:rFonts w:ascii="Calibri" w:hAnsi="Calibri" w:cs="Calibri"/>
                <w:color w:val="000000"/>
                <w:sz w:val="22"/>
                <w:szCs w:val="22"/>
              </w:rPr>
            </w:pPr>
            <w:r w:rsidRPr="009E636A">
              <w:rPr>
                <w:rFonts w:ascii="Calibri" w:hAnsi="Calibri" w:cs="Calibri"/>
                <w:color w:val="000000"/>
                <w:sz w:val="22"/>
                <w:szCs w:val="22"/>
              </w:rPr>
              <w:t>3</w:t>
            </w:r>
          </w:p>
        </w:tc>
        <w:tc>
          <w:tcPr>
            <w:tcW w:w="3402" w:type="dxa"/>
            <w:tcBorders>
              <w:top w:val="nil"/>
              <w:left w:val="nil"/>
              <w:bottom w:val="single" w:sz="4" w:space="0" w:color="auto"/>
              <w:right w:val="single" w:sz="4" w:space="0" w:color="auto"/>
            </w:tcBorders>
            <w:shd w:val="clear" w:color="auto" w:fill="auto"/>
            <w:vAlign w:val="center"/>
            <w:hideMark/>
          </w:tcPr>
          <w:p w14:paraId="13D3B5BB" w14:textId="77777777" w:rsidR="00B74690" w:rsidRPr="009E636A" w:rsidRDefault="00B74690" w:rsidP="00B74690">
            <w:pPr>
              <w:rPr>
                <w:rFonts w:ascii="Calibri" w:hAnsi="Calibri" w:cs="Calibri"/>
                <w:color w:val="000000"/>
                <w:sz w:val="22"/>
                <w:szCs w:val="22"/>
              </w:rPr>
            </w:pPr>
            <w:r w:rsidRPr="009E636A">
              <w:rPr>
                <w:rFonts w:ascii="Calibri" w:hAnsi="Calibri" w:cs="Calibri"/>
                <w:color w:val="000000"/>
                <w:sz w:val="22"/>
                <w:szCs w:val="22"/>
              </w:rPr>
              <w:t xml:space="preserve">11 </w:t>
            </w:r>
            <w:r>
              <w:rPr>
                <w:rFonts w:ascii="Calibri" w:hAnsi="Calibri" w:cs="Calibri"/>
                <w:color w:val="000000"/>
                <w:sz w:val="22"/>
                <w:szCs w:val="22"/>
              </w:rPr>
              <w:t xml:space="preserve">KV </w:t>
            </w:r>
            <w:r w:rsidRPr="009E636A">
              <w:rPr>
                <w:rFonts w:ascii="Calibri" w:hAnsi="Calibri" w:cs="Calibri"/>
                <w:color w:val="000000"/>
                <w:sz w:val="22"/>
                <w:szCs w:val="22"/>
              </w:rPr>
              <w:t xml:space="preserve">Oil Cooled </w:t>
            </w:r>
            <w:proofErr w:type="gramStart"/>
            <w:r w:rsidRPr="009E636A">
              <w:rPr>
                <w:rFonts w:ascii="Calibri" w:hAnsi="Calibri" w:cs="Calibri"/>
                <w:color w:val="000000"/>
                <w:sz w:val="22"/>
                <w:szCs w:val="22"/>
              </w:rPr>
              <w:t>PT(</w:t>
            </w:r>
            <w:proofErr w:type="gramEnd"/>
            <w:r w:rsidRPr="009E636A">
              <w:rPr>
                <w:rFonts w:ascii="Calibri" w:hAnsi="Calibri" w:cs="Calibri"/>
                <w:color w:val="000000"/>
                <w:sz w:val="22"/>
                <w:szCs w:val="22"/>
              </w:rPr>
              <w:t>Combine PT)</w:t>
            </w:r>
          </w:p>
        </w:tc>
        <w:tc>
          <w:tcPr>
            <w:tcW w:w="1570" w:type="dxa"/>
            <w:tcBorders>
              <w:top w:val="nil"/>
              <w:left w:val="nil"/>
              <w:bottom w:val="single" w:sz="4" w:space="0" w:color="auto"/>
              <w:right w:val="single" w:sz="4" w:space="0" w:color="auto"/>
            </w:tcBorders>
            <w:shd w:val="clear" w:color="auto" w:fill="auto"/>
            <w:noWrap/>
            <w:vAlign w:val="center"/>
            <w:hideMark/>
          </w:tcPr>
          <w:p w14:paraId="3BEF8619" w14:textId="77777777" w:rsidR="00B74690" w:rsidRPr="009E636A" w:rsidRDefault="00B74690" w:rsidP="00B74690">
            <w:pPr>
              <w:jc w:val="center"/>
              <w:rPr>
                <w:rFonts w:ascii="Calibri" w:hAnsi="Calibri" w:cs="Calibri"/>
                <w:color w:val="000000"/>
                <w:sz w:val="22"/>
                <w:szCs w:val="22"/>
              </w:rPr>
            </w:pPr>
            <w:r w:rsidRPr="009E636A">
              <w:rPr>
                <w:rFonts w:ascii="Calibri" w:hAnsi="Calibri" w:cs="Calibri"/>
                <w:color w:val="000000"/>
                <w:sz w:val="22"/>
                <w:szCs w:val="22"/>
              </w:rPr>
              <w:t>33KV/110 V</w:t>
            </w:r>
          </w:p>
        </w:tc>
        <w:tc>
          <w:tcPr>
            <w:tcW w:w="1265" w:type="dxa"/>
            <w:tcBorders>
              <w:top w:val="nil"/>
              <w:left w:val="nil"/>
              <w:bottom w:val="single" w:sz="4" w:space="0" w:color="auto"/>
              <w:right w:val="single" w:sz="4" w:space="0" w:color="auto"/>
            </w:tcBorders>
            <w:shd w:val="clear" w:color="auto" w:fill="auto"/>
            <w:noWrap/>
            <w:vAlign w:val="center"/>
            <w:hideMark/>
          </w:tcPr>
          <w:p w14:paraId="6EF84BA4" w14:textId="77777777" w:rsidR="00B74690" w:rsidRPr="009E636A" w:rsidRDefault="00B74690" w:rsidP="00B74690">
            <w:pPr>
              <w:jc w:val="center"/>
              <w:rPr>
                <w:rFonts w:ascii="Calibri" w:hAnsi="Calibri" w:cs="Calibri"/>
                <w:color w:val="000000"/>
                <w:sz w:val="22"/>
                <w:szCs w:val="22"/>
              </w:rPr>
            </w:pPr>
            <w:r w:rsidRPr="009E636A">
              <w:rPr>
                <w:rFonts w:ascii="Calibri" w:hAnsi="Calibri" w:cs="Calibri"/>
                <w:color w:val="000000"/>
                <w:sz w:val="22"/>
                <w:szCs w:val="22"/>
              </w:rPr>
              <w:t>50</w:t>
            </w:r>
          </w:p>
        </w:tc>
        <w:tc>
          <w:tcPr>
            <w:tcW w:w="1701" w:type="dxa"/>
            <w:tcBorders>
              <w:top w:val="nil"/>
              <w:left w:val="nil"/>
              <w:bottom w:val="single" w:sz="4" w:space="0" w:color="auto"/>
              <w:right w:val="single" w:sz="4" w:space="0" w:color="auto"/>
            </w:tcBorders>
            <w:shd w:val="clear" w:color="auto" w:fill="auto"/>
            <w:noWrap/>
            <w:vAlign w:val="center"/>
            <w:hideMark/>
          </w:tcPr>
          <w:p w14:paraId="467AB542" w14:textId="77777777" w:rsidR="00B74690" w:rsidRPr="009E636A" w:rsidRDefault="00B74690" w:rsidP="00B74690">
            <w:pPr>
              <w:jc w:val="center"/>
              <w:rPr>
                <w:rFonts w:ascii="Calibri" w:hAnsi="Calibri" w:cs="Calibri"/>
                <w:color w:val="000000"/>
                <w:sz w:val="22"/>
                <w:szCs w:val="22"/>
              </w:rPr>
            </w:pPr>
            <w:r w:rsidRPr="009E636A">
              <w:rPr>
                <w:rFonts w:ascii="Calibri" w:hAnsi="Calibri" w:cs="Calibri"/>
                <w:color w:val="000000"/>
                <w:sz w:val="22"/>
                <w:szCs w:val="22"/>
              </w:rPr>
              <w:t>35000</w:t>
            </w:r>
          </w:p>
        </w:tc>
        <w:tc>
          <w:tcPr>
            <w:tcW w:w="1604" w:type="dxa"/>
            <w:tcBorders>
              <w:top w:val="nil"/>
              <w:left w:val="nil"/>
              <w:bottom w:val="single" w:sz="4" w:space="0" w:color="auto"/>
              <w:right w:val="single" w:sz="4" w:space="0" w:color="auto"/>
            </w:tcBorders>
            <w:shd w:val="clear" w:color="auto" w:fill="auto"/>
            <w:noWrap/>
            <w:vAlign w:val="center"/>
            <w:hideMark/>
          </w:tcPr>
          <w:p w14:paraId="6C88875B" w14:textId="168033E7" w:rsidR="00B74690" w:rsidRPr="009E636A" w:rsidRDefault="00B74690" w:rsidP="00B74690">
            <w:pPr>
              <w:jc w:val="center"/>
              <w:rPr>
                <w:rFonts w:ascii="Calibri" w:hAnsi="Calibri" w:cs="Calibri"/>
                <w:color w:val="000000"/>
                <w:sz w:val="22"/>
                <w:szCs w:val="22"/>
              </w:rPr>
            </w:pPr>
            <w:r>
              <w:rPr>
                <w:rFonts w:ascii="Calibri" w:hAnsi="Calibri" w:cs="Calibri"/>
                <w:color w:val="000000"/>
                <w:sz w:val="22"/>
                <w:szCs w:val="22"/>
              </w:rPr>
              <w:t>0.</w:t>
            </w:r>
            <w:r w:rsidRPr="009E636A">
              <w:rPr>
                <w:rFonts w:ascii="Calibri" w:hAnsi="Calibri" w:cs="Calibri"/>
                <w:color w:val="000000"/>
                <w:sz w:val="22"/>
                <w:szCs w:val="22"/>
              </w:rPr>
              <w:t>175</w:t>
            </w:r>
          </w:p>
        </w:tc>
      </w:tr>
      <w:tr w:rsidR="00B74690" w:rsidRPr="009E636A" w14:paraId="18F55443" w14:textId="77777777" w:rsidTr="00B74690">
        <w:trPr>
          <w:trHeight w:hRule="exact" w:val="397"/>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6229B4CC" w14:textId="77777777" w:rsidR="00B74690" w:rsidRPr="009E636A" w:rsidRDefault="00B74690" w:rsidP="00B74690">
            <w:pPr>
              <w:jc w:val="center"/>
              <w:rPr>
                <w:rFonts w:ascii="Calibri" w:hAnsi="Calibri" w:cs="Calibri"/>
                <w:color w:val="000000"/>
                <w:sz w:val="22"/>
                <w:szCs w:val="22"/>
              </w:rPr>
            </w:pPr>
            <w:r w:rsidRPr="009E636A">
              <w:rPr>
                <w:rFonts w:ascii="Calibri" w:hAnsi="Calibri" w:cs="Calibri"/>
                <w:color w:val="000000"/>
                <w:sz w:val="22"/>
                <w:szCs w:val="22"/>
              </w:rPr>
              <w:t>4</w:t>
            </w:r>
          </w:p>
        </w:tc>
        <w:tc>
          <w:tcPr>
            <w:tcW w:w="3402" w:type="dxa"/>
            <w:tcBorders>
              <w:top w:val="nil"/>
              <w:left w:val="nil"/>
              <w:bottom w:val="single" w:sz="4" w:space="0" w:color="auto"/>
              <w:right w:val="single" w:sz="4" w:space="0" w:color="auto"/>
            </w:tcBorders>
            <w:shd w:val="clear" w:color="auto" w:fill="auto"/>
            <w:vAlign w:val="center"/>
            <w:hideMark/>
          </w:tcPr>
          <w:p w14:paraId="7509D664" w14:textId="77777777" w:rsidR="00B74690" w:rsidRPr="009E636A" w:rsidRDefault="00B74690" w:rsidP="00B74690">
            <w:pPr>
              <w:rPr>
                <w:rFonts w:ascii="Calibri" w:hAnsi="Calibri" w:cs="Calibri"/>
                <w:color w:val="000000"/>
                <w:sz w:val="22"/>
                <w:szCs w:val="22"/>
              </w:rPr>
            </w:pPr>
            <w:r w:rsidRPr="009E636A">
              <w:rPr>
                <w:rFonts w:ascii="Calibri" w:hAnsi="Calibri" w:cs="Calibri"/>
                <w:color w:val="000000"/>
                <w:sz w:val="22"/>
                <w:szCs w:val="22"/>
              </w:rPr>
              <w:t xml:space="preserve"> HTTV Meter</w:t>
            </w:r>
          </w:p>
        </w:tc>
        <w:tc>
          <w:tcPr>
            <w:tcW w:w="1570" w:type="dxa"/>
            <w:tcBorders>
              <w:top w:val="nil"/>
              <w:left w:val="nil"/>
              <w:bottom w:val="single" w:sz="4" w:space="0" w:color="auto"/>
              <w:right w:val="single" w:sz="4" w:space="0" w:color="auto"/>
            </w:tcBorders>
            <w:shd w:val="clear" w:color="auto" w:fill="auto"/>
            <w:noWrap/>
            <w:vAlign w:val="center"/>
            <w:hideMark/>
          </w:tcPr>
          <w:p w14:paraId="1572A3D5" w14:textId="77777777" w:rsidR="00B74690" w:rsidRPr="009E636A" w:rsidRDefault="00B74690" w:rsidP="00B74690">
            <w:pPr>
              <w:jc w:val="center"/>
              <w:rPr>
                <w:rFonts w:ascii="Calibri" w:hAnsi="Calibri" w:cs="Calibri"/>
                <w:color w:val="000000"/>
                <w:sz w:val="22"/>
                <w:szCs w:val="22"/>
              </w:rPr>
            </w:pPr>
            <w:r w:rsidRPr="009E636A">
              <w:rPr>
                <w:rFonts w:ascii="Calibri" w:hAnsi="Calibri" w:cs="Calibri"/>
                <w:color w:val="000000"/>
                <w:sz w:val="22"/>
                <w:szCs w:val="22"/>
              </w:rPr>
              <w:t>-/5 Amp</w:t>
            </w:r>
          </w:p>
        </w:tc>
        <w:tc>
          <w:tcPr>
            <w:tcW w:w="1265" w:type="dxa"/>
            <w:tcBorders>
              <w:top w:val="nil"/>
              <w:left w:val="nil"/>
              <w:bottom w:val="single" w:sz="4" w:space="0" w:color="auto"/>
              <w:right w:val="single" w:sz="4" w:space="0" w:color="auto"/>
            </w:tcBorders>
            <w:shd w:val="clear" w:color="auto" w:fill="auto"/>
            <w:noWrap/>
            <w:vAlign w:val="center"/>
            <w:hideMark/>
          </w:tcPr>
          <w:p w14:paraId="6A03CC43" w14:textId="77777777" w:rsidR="00B74690" w:rsidRPr="009E636A" w:rsidRDefault="00B74690" w:rsidP="00B74690">
            <w:pPr>
              <w:jc w:val="center"/>
              <w:rPr>
                <w:rFonts w:ascii="Calibri" w:hAnsi="Calibri" w:cs="Calibri"/>
                <w:color w:val="000000"/>
                <w:sz w:val="22"/>
                <w:szCs w:val="22"/>
              </w:rPr>
            </w:pPr>
            <w:r w:rsidRPr="009E636A">
              <w:rPr>
                <w:rFonts w:ascii="Calibri" w:hAnsi="Calibri" w:cs="Calibri"/>
                <w:color w:val="000000"/>
                <w:sz w:val="22"/>
                <w:szCs w:val="22"/>
              </w:rPr>
              <w:t>150</w:t>
            </w:r>
          </w:p>
        </w:tc>
        <w:tc>
          <w:tcPr>
            <w:tcW w:w="1701" w:type="dxa"/>
            <w:tcBorders>
              <w:top w:val="nil"/>
              <w:left w:val="nil"/>
              <w:bottom w:val="single" w:sz="4" w:space="0" w:color="auto"/>
              <w:right w:val="single" w:sz="4" w:space="0" w:color="auto"/>
            </w:tcBorders>
            <w:shd w:val="clear" w:color="auto" w:fill="auto"/>
            <w:noWrap/>
            <w:vAlign w:val="center"/>
            <w:hideMark/>
          </w:tcPr>
          <w:p w14:paraId="2EC014C9" w14:textId="77777777" w:rsidR="00B74690" w:rsidRPr="009E636A" w:rsidRDefault="00B74690" w:rsidP="00B74690">
            <w:pPr>
              <w:jc w:val="center"/>
              <w:rPr>
                <w:rFonts w:ascii="Calibri" w:hAnsi="Calibri" w:cs="Calibri"/>
                <w:color w:val="000000"/>
                <w:sz w:val="22"/>
                <w:szCs w:val="22"/>
              </w:rPr>
            </w:pPr>
            <w:r w:rsidRPr="009E636A">
              <w:rPr>
                <w:rFonts w:ascii="Calibri" w:hAnsi="Calibri" w:cs="Calibri"/>
                <w:color w:val="000000"/>
                <w:sz w:val="22"/>
                <w:szCs w:val="22"/>
              </w:rPr>
              <w:t>5000</w:t>
            </w:r>
          </w:p>
        </w:tc>
        <w:tc>
          <w:tcPr>
            <w:tcW w:w="1604" w:type="dxa"/>
            <w:tcBorders>
              <w:top w:val="nil"/>
              <w:left w:val="nil"/>
              <w:bottom w:val="single" w:sz="4" w:space="0" w:color="auto"/>
              <w:right w:val="single" w:sz="4" w:space="0" w:color="auto"/>
            </w:tcBorders>
            <w:shd w:val="clear" w:color="auto" w:fill="auto"/>
            <w:noWrap/>
            <w:vAlign w:val="center"/>
            <w:hideMark/>
          </w:tcPr>
          <w:p w14:paraId="19EA32D2" w14:textId="32D827C8" w:rsidR="00B74690" w:rsidRPr="009E636A" w:rsidRDefault="00B74690" w:rsidP="00B74690">
            <w:pPr>
              <w:jc w:val="center"/>
              <w:rPr>
                <w:rFonts w:ascii="Calibri" w:hAnsi="Calibri" w:cs="Calibri"/>
                <w:color w:val="000000"/>
                <w:sz w:val="22"/>
                <w:szCs w:val="22"/>
              </w:rPr>
            </w:pPr>
            <w:r>
              <w:rPr>
                <w:rFonts w:ascii="Calibri" w:hAnsi="Calibri" w:cs="Calibri"/>
                <w:color w:val="000000"/>
                <w:sz w:val="22"/>
                <w:szCs w:val="22"/>
              </w:rPr>
              <w:t>0.0</w:t>
            </w:r>
            <w:r w:rsidRPr="009E636A">
              <w:rPr>
                <w:rFonts w:ascii="Calibri" w:hAnsi="Calibri" w:cs="Calibri"/>
                <w:color w:val="000000"/>
                <w:sz w:val="22"/>
                <w:szCs w:val="22"/>
              </w:rPr>
              <w:t>75</w:t>
            </w:r>
          </w:p>
        </w:tc>
      </w:tr>
      <w:tr w:rsidR="00B74690" w:rsidRPr="009E636A" w14:paraId="373A7E40" w14:textId="77777777" w:rsidTr="00B74690">
        <w:trPr>
          <w:trHeight w:hRule="exact" w:val="397"/>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16AE50BB" w14:textId="77777777" w:rsidR="00B74690" w:rsidRPr="009E636A" w:rsidRDefault="00B74690" w:rsidP="00B74690">
            <w:pPr>
              <w:jc w:val="center"/>
              <w:rPr>
                <w:rFonts w:ascii="Calibri" w:hAnsi="Calibri" w:cs="Calibri"/>
                <w:color w:val="000000"/>
                <w:sz w:val="22"/>
                <w:szCs w:val="22"/>
              </w:rPr>
            </w:pPr>
            <w:r w:rsidRPr="009E636A">
              <w:rPr>
                <w:rFonts w:ascii="Calibri" w:hAnsi="Calibri" w:cs="Calibri"/>
                <w:color w:val="000000"/>
                <w:sz w:val="22"/>
                <w:szCs w:val="22"/>
              </w:rPr>
              <w:t>5</w:t>
            </w:r>
          </w:p>
        </w:tc>
        <w:tc>
          <w:tcPr>
            <w:tcW w:w="3402" w:type="dxa"/>
            <w:tcBorders>
              <w:top w:val="nil"/>
              <w:left w:val="nil"/>
              <w:bottom w:val="single" w:sz="4" w:space="0" w:color="auto"/>
              <w:right w:val="single" w:sz="4" w:space="0" w:color="auto"/>
            </w:tcBorders>
            <w:shd w:val="clear" w:color="auto" w:fill="auto"/>
            <w:vAlign w:val="center"/>
            <w:hideMark/>
          </w:tcPr>
          <w:p w14:paraId="385BC6DD" w14:textId="77777777" w:rsidR="00B74690" w:rsidRPr="009E636A" w:rsidRDefault="00B74690" w:rsidP="00B74690">
            <w:pPr>
              <w:rPr>
                <w:rFonts w:ascii="Calibri" w:hAnsi="Calibri" w:cs="Calibri"/>
                <w:color w:val="000000"/>
                <w:sz w:val="22"/>
                <w:szCs w:val="22"/>
              </w:rPr>
            </w:pPr>
            <w:r w:rsidRPr="009E636A">
              <w:rPr>
                <w:rFonts w:ascii="Calibri" w:hAnsi="Calibri" w:cs="Calibri"/>
                <w:color w:val="000000"/>
                <w:sz w:val="22"/>
                <w:szCs w:val="22"/>
              </w:rPr>
              <w:t>AMR Modem</w:t>
            </w:r>
          </w:p>
        </w:tc>
        <w:tc>
          <w:tcPr>
            <w:tcW w:w="1570" w:type="dxa"/>
            <w:tcBorders>
              <w:top w:val="nil"/>
              <w:left w:val="nil"/>
              <w:bottom w:val="single" w:sz="4" w:space="0" w:color="auto"/>
              <w:right w:val="single" w:sz="4" w:space="0" w:color="auto"/>
            </w:tcBorders>
            <w:shd w:val="clear" w:color="auto" w:fill="auto"/>
            <w:noWrap/>
            <w:vAlign w:val="center"/>
            <w:hideMark/>
          </w:tcPr>
          <w:p w14:paraId="33E8D737" w14:textId="77777777" w:rsidR="00B74690" w:rsidRPr="009E636A" w:rsidRDefault="00B74690" w:rsidP="00B74690">
            <w:pPr>
              <w:jc w:val="center"/>
              <w:rPr>
                <w:rFonts w:ascii="Calibri" w:hAnsi="Calibri" w:cs="Calibri"/>
                <w:color w:val="000000"/>
                <w:sz w:val="22"/>
                <w:szCs w:val="22"/>
              </w:rPr>
            </w:pPr>
            <w:r w:rsidRPr="009E636A">
              <w:rPr>
                <w:rFonts w:ascii="Calibri" w:hAnsi="Calibri" w:cs="Calibri"/>
                <w:color w:val="000000"/>
                <w:sz w:val="22"/>
                <w:szCs w:val="22"/>
              </w:rPr>
              <w:t>4G/2G</w:t>
            </w:r>
          </w:p>
        </w:tc>
        <w:tc>
          <w:tcPr>
            <w:tcW w:w="1265" w:type="dxa"/>
            <w:tcBorders>
              <w:top w:val="nil"/>
              <w:left w:val="nil"/>
              <w:bottom w:val="single" w:sz="4" w:space="0" w:color="auto"/>
              <w:right w:val="single" w:sz="4" w:space="0" w:color="auto"/>
            </w:tcBorders>
            <w:shd w:val="clear" w:color="auto" w:fill="auto"/>
            <w:noWrap/>
            <w:vAlign w:val="center"/>
            <w:hideMark/>
          </w:tcPr>
          <w:p w14:paraId="06952509" w14:textId="77777777" w:rsidR="00B74690" w:rsidRPr="009E636A" w:rsidRDefault="00B74690" w:rsidP="00B74690">
            <w:pPr>
              <w:jc w:val="center"/>
              <w:rPr>
                <w:rFonts w:ascii="Calibri" w:hAnsi="Calibri" w:cs="Calibri"/>
                <w:color w:val="000000"/>
                <w:sz w:val="22"/>
                <w:szCs w:val="22"/>
              </w:rPr>
            </w:pPr>
            <w:r w:rsidRPr="009E636A">
              <w:rPr>
                <w:rFonts w:ascii="Calibri" w:hAnsi="Calibri" w:cs="Calibri"/>
                <w:color w:val="000000"/>
                <w:sz w:val="22"/>
                <w:szCs w:val="22"/>
              </w:rPr>
              <w:t>1200</w:t>
            </w:r>
          </w:p>
        </w:tc>
        <w:tc>
          <w:tcPr>
            <w:tcW w:w="1701" w:type="dxa"/>
            <w:tcBorders>
              <w:top w:val="nil"/>
              <w:left w:val="nil"/>
              <w:bottom w:val="single" w:sz="4" w:space="0" w:color="auto"/>
              <w:right w:val="single" w:sz="4" w:space="0" w:color="auto"/>
            </w:tcBorders>
            <w:shd w:val="clear" w:color="auto" w:fill="auto"/>
            <w:noWrap/>
            <w:vAlign w:val="center"/>
            <w:hideMark/>
          </w:tcPr>
          <w:p w14:paraId="22BA8BC2" w14:textId="77777777" w:rsidR="00B74690" w:rsidRPr="009E636A" w:rsidRDefault="00B74690" w:rsidP="00B74690">
            <w:pPr>
              <w:jc w:val="center"/>
              <w:rPr>
                <w:rFonts w:ascii="Calibri" w:hAnsi="Calibri" w:cs="Calibri"/>
                <w:color w:val="000000"/>
                <w:sz w:val="22"/>
                <w:szCs w:val="22"/>
              </w:rPr>
            </w:pPr>
            <w:r w:rsidRPr="009E636A">
              <w:rPr>
                <w:rFonts w:ascii="Calibri" w:hAnsi="Calibri" w:cs="Calibri"/>
                <w:color w:val="000000"/>
                <w:sz w:val="22"/>
                <w:szCs w:val="22"/>
              </w:rPr>
              <w:t>4500</w:t>
            </w:r>
          </w:p>
        </w:tc>
        <w:tc>
          <w:tcPr>
            <w:tcW w:w="1604" w:type="dxa"/>
            <w:tcBorders>
              <w:top w:val="nil"/>
              <w:left w:val="nil"/>
              <w:bottom w:val="single" w:sz="4" w:space="0" w:color="auto"/>
              <w:right w:val="single" w:sz="4" w:space="0" w:color="auto"/>
            </w:tcBorders>
            <w:shd w:val="clear" w:color="auto" w:fill="auto"/>
            <w:noWrap/>
            <w:vAlign w:val="center"/>
            <w:hideMark/>
          </w:tcPr>
          <w:p w14:paraId="699061DF" w14:textId="554219D7" w:rsidR="00B74690" w:rsidRPr="009E636A" w:rsidRDefault="00B74690" w:rsidP="00B74690">
            <w:pPr>
              <w:jc w:val="center"/>
              <w:rPr>
                <w:rFonts w:ascii="Calibri" w:hAnsi="Calibri" w:cs="Calibri"/>
                <w:color w:val="000000"/>
                <w:sz w:val="22"/>
                <w:szCs w:val="22"/>
              </w:rPr>
            </w:pPr>
            <w:r>
              <w:rPr>
                <w:rFonts w:ascii="Calibri" w:hAnsi="Calibri" w:cs="Calibri"/>
                <w:color w:val="000000"/>
                <w:sz w:val="22"/>
                <w:szCs w:val="22"/>
              </w:rPr>
              <w:t>0.</w:t>
            </w:r>
            <w:r w:rsidRPr="009E636A">
              <w:rPr>
                <w:rFonts w:ascii="Calibri" w:hAnsi="Calibri" w:cs="Calibri"/>
                <w:color w:val="000000"/>
                <w:sz w:val="22"/>
                <w:szCs w:val="22"/>
              </w:rPr>
              <w:t>54</w:t>
            </w:r>
          </w:p>
        </w:tc>
      </w:tr>
      <w:tr w:rsidR="00B74690" w:rsidRPr="009E636A" w14:paraId="128F634A" w14:textId="77777777" w:rsidTr="00B74690">
        <w:trPr>
          <w:trHeight w:hRule="exact" w:val="397"/>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14:paraId="5A0A22A2" w14:textId="77777777" w:rsidR="00B74690" w:rsidRPr="009E636A" w:rsidRDefault="00B74690" w:rsidP="00B74690">
            <w:pPr>
              <w:jc w:val="center"/>
              <w:rPr>
                <w:rFonts w:ascii="Calibri" w:hAnsi="Calibri" w:cs="Calibri"/>
                <w:b/>
                <w:bCs/>
                <w:color w:val="000000"/>
                <w:sz w:val="22"/>
                <w:szCs w:val="22"/>
              </w:rPr>
            </w:pPr>
            <w:r w:rsidRPr="009E636A">
              <w:rPr>
                <w:rFonts w:ascii="Calibri" w:hAnsi="Calibri" w:cs="Calibri"/>
                <w:b/>
                <w:bCs/>
                <w:color w:val="000000"/>
                <w:sz w:val="22"/>
                <w:szCs w:val="22"/>
              </w:rPr>
              <w:t> </w:t>
            </w:r>
          </w:p>
        </w:tc>
        <w:tc>
          <w:tcPr>
            <w:tcW w:w="3402" w:type="dxa"/>
            <w:tcBorders>
              <w:top w:val="nil"/>
              <w:left w:val="nil"/>
              <w:bottom w:val="single" w:sz="4" w:space="0" w:color="auto"/>
              <w:right w:val="single" w:sz="4" w:space="0" w:color="auto"/>
            </w:tcBorders>
            <w:shd w:val="clear" w:color="auto" w:fill="auto"/>
            <w:vAlign w:val="center"/>
            <w:hideMark/>
          </w:tcPr>
          <w:p w14:paraId="51DF8255" w14:textId="77777777" w:rsidR="00B74690" w:rsidRPr="009E636A" w:rsidRDefault="00B74690" w:rsidP="00B74690">
            <w:pPr>
              <w:rPr>
                <w:rFonts w:ascii="Calibri" w:hAnsi="Calibri" w:cs="Calibri"/>
                <w:b/>
                <w:bCs/>
                <w:color w:val="000000"/>
                <w:sz w:val="22"/>
                <w:szCs w:val="22"/>
              </w:rPr>
            </w:pPr>
            <w:r w:rsidRPr="009E636A">
              <w:rPr>
                <w:rFonts w:ascii="Calibri" w:hAnsi="Calibri" w:cs="Calibri"/>
                <w:b/>
                <w:bCs/>
                <w:color w:val="000000"/>
                <w:sz w:val="22"/>
                <w:szCs w:val="22"/>
              </w:rPr>
              <w:t>Total In Rs.</w:t>
            </w:r>
          </w:p>
        </w:tc>
        <w:tc>
          <w:tcPr>
            <w:tcW w:w="1570" w:type="dxa"/>
            <w:tcBorders>
              <w:top w:val="nil"/>
              <w:left w:val="nil"/>
              <w:bottom w:val="single" w:sz="4" w:space="0" w:color="auto"/>
              <w:right w:val="single" w:sz="4" w:space="0" w:color="auto"/>
            </w:tcBorders>
            <w:shd w:val="clear" w:color="auto" w:fill="auto"/>
            <w:noWrap/>
            <w:vAlign w:val="bottom"/>
            <w:hideMark/>
          </w:tcPr>
          <w:p w14:paraId="0697DCC9" w14:textId="77777777" w:rsidR="00B74690" w:rsidRPr="009E636A" w:rsidRDefault="00B74690" w:rsidP="00B74690">
            <w:pPr>
              <w:rPr>
                <w:rFonts w:ascii="Calibri" w:hAnsi="Calibri" w:cs="Calibri"/>
                <w:b/>
                <w:bCs/>
                <w:color w:val="000000"/>
                <w:sz w:val="22"/>
                <w:szCs w:val="22"/>
              </w:rPr>
            </w:pPr>
            <w:r w:rsidRPr="009E636A">
              <w:rPr>
                <w:rFonts w:ascii="Calibri" w:hAnsi="Calibri" w:cs="Calibri"/>
                <w:b/>
                <w:bCs/>
                <w:color w:val="000000"/>
                <w:sz w:val="22"/>
                <w:szCs w:val="22"/>
              </w:rPr>
              <w:t> </w:t>
            </w:r>
          </w:p>
        </w:tc>
        <w:tc>
          <w:tcPr>
            <w:tcW w:w="1265" w:type="dxa"/>
            <w:tcBorders>
              <w:top w:val="nil"/>
              <w:left w:val="nil"/>
              <w:bottom w:val="single" w:sz="4" w:space="0" w:color="auto"/>
              <w:right w:val="single" w:sz="4" w:space="0" w:color="auto"/>
            </w:tcBorders>
            <w:shd w:val="clear" w:color="auto" w:fill="auto"/>
            <w:noWrap/>
            <w:vAlign w:val="bottom"/>
            <w:hideMark/>
          </w:tcPr>
          <w:p w14:paraId="0AFDBFB3" w14:textId="77777777" w:rsidR="00B74690" w:rsidRPr="009E636A" w:rsidRDefault="00B74690" w:rsidP="00B74690">
            <w:pPr>
              <w:rPr>
                <w:rFonts w:ascii="Calibri" w:hAnsi="Calibri" w:cs="Calibri"/>
                <w:b/>
                <w:bCs/>
                <w:color w:val="000000"/>
                <w:sz w:val="22"/>
                <w:szCs w:val="22"/>
              </w:rPr>
            </w:pPr>
            <w:r w:rsidRPr="009E636A">
              <w:rPr>
                <w:rFonts w:ascii="Calibri" w:hAnsi="Calibri" w:cs="Calibri"/>
                <w:b/>
                <w:bCs/>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43AFDDBD" w14:textId="77777777" w:rsidR="00B74690" w:rsidRPr="009E636A" w:rsidRDefault="00B74690" w:rsidP="00B74690">
            <w:pPr>
              <w:rPr>
                <w:rFonts w:ascii="Calibri" w:hAnsi="Calibri" w:cs="Calibri"/>
                <w:b/>
                <w:bCs/>
                <w:color w:val="000000"/>
                <w:sz w:val="22"/>
                <w:szCs w:val="22"/>
              </w:rPr>
            </w:pPr>
            <w:r w:rsidRPr="009E636A">
              <w:rPr>
                <w:rFonts w:ascii="Calibri" w:hAnsi="Calibri" w:cs="Calibri"/>
                <w:b/>
                <w:bCs/>
                <w:color w:val="000000"/>
                <w:sz w:val="22"/>
                <w:szCs w:val="22"/>
              </w:rPr>
              <w:t> </w:t>
            </w:r>
          </w:p>
        </w:tc>
        <w:tc>
          <w:tcPr>
            <w:tcW w:w="1604" w:type="dxa"/>
            <w:tcBorders>
              <w:top w:val="nil"/>
              <w:left w:val="nil"/>
              <w:bottom w:val="single" w:sz="4" w:space="0" w:color="auto"/>
              <w:right w:val="single" w:sz="4" w:space="0" w:color="auto"/>
            </w:tcBorders>
            <w:shd w:val="clear" w:color="auto" w:fill="auto"/>
            <w:noWrap/>
            <w:vAlign w:val="center"/>
            <w:hideMark/>
          </w:tcPr>
          <w:p w14:paraId="4CDA7FD7" w14:textId="15AA0958" w:rsidR="00B74690" w:rsidRPr="009E636A" w:rsidRDefault="00B74690" w:rsidP="00B74690">
            <w:pPr>
              <w:jc w:val="center"/>
              <w:rPr>
                <w:rFonts w:ascii="Calibri" w:hAnsi="Calibri" w:cs="Calibri"/>
                <w:b/>
                <w:bCs/>
                <w:color w:val="000000"/>
                <w:sz w:val="22"/>
                <w:szCs w:val="22"/>
              </w:rPr>
            </w:pPr>
            <w:r w:rsidRPr="009E636A">
              <w:rPr>
                <w:rFonts w:ascii="Calibri" w:hAnsi="Calibri" w:cs="Calibri"/>
                <w:b/>
                <w:bCs/>
                <w:color w:val="000000"/>
                <w:sz w:val="22"/>
                <w:szCs w:val="22"/>
              </w:rPr>
              <w:t>1</w:t>
            </w:r>
            <w:r>
              <w:rPr>
                <w:rFonts w:ascii="Calibri" w:hAnsi="Calibri" w:cs="Calibri"/>
                <w:b/>
                <w:bCs/>
                <w:color w:val="000000"/>
                <w:sz w:val="22"/>
                <w:szCs w:val="22"/>
              </w:rPr>
              <w:t>.</w:t>
            </w:r>
            <w:r w:rsidRPr="009E636A">
              <w:rPr>
                <w:rFonts w:ascii="Calibri" w:hAnsi="Calibri" w:cs="Calibri"/>
                <w:b/>
                <w:bCs/>
                <w:color w:val="000000"/>
                <w:sz w:val="22"/>
                <w:szCs w:val="22"/>
              </w:rPr>
              <w:t>67</w:t>
            </w:r>
          </w:p>
        </w:tc>
      </w:tr>
    </w:tbl>
    <w:p w14:paraId="21E0C329" w14:textId="77777777" w:rsidR="00B8750E" w:rsidRDefault="00B8750E" w:rsidP="00B8750E">
      <w:pPr>
        <w:spacing w:line="360" w:lineRule="auto"/>
        <w:ind w:left="360"/>
        <w:jc w:val="both"/>
        <w:rPr>
          <w:rFonts w:ascii="Cambria" w:hAnsi="Cambria" w:cs="Arial"/>
        </w:rPr>
      </w:pPr>
    </w:p>
    <w:p w14:paraId="2277D9EB" w14:textId="77777777" w:rsidR="00B8750E" w:rsidRDefault="00B8750E" w:rsidP="00B8750E">
      <w:pPr>
        <w:pStyle w:val="ListParagraph"/>
        <w:tabs>
          <w:tab w:val="left" w:pos="0"/>
        </w:tabs>
        <w:spacing w:line="360" w:lineRule="auto"/>
        <w:ind w:left="0"/>
        <w:rPr>
          <w:rFonts w:ascii="Cambria" w:hAnsi="Cambria"/>
          <w:b/>
          <w:sz w:val="24"/>
          <w:szCs w:val="24"/>
          <w:u w:val="single"/>
        </w:rPr>
      </w:pPr>
    </w:p>
    <w:p w14:paraId="444B377C" w14:textId="07C4C2F5" w:rsidR="00B8750E" w:rsidRPr="006B5AFD" w:rsidRDefault="00B8750E" w:rsidP="00B8750E">
      <w:pPr>
        <w:pStyle w:val="ListParagraph"/>
        <w:tabs>
          <w:tab w:val="left" w:pos="0"/>
        </w:tabs>
        <w:spacing w:line="360" w:lineRule="auto"/>
        <w:ind w:left="0"/>
        <w:rPr>
          <w:rFonts w:ascii="Cambria" w:hAnsi="Cambria"/>
          <w:b/>
          <w:sz w:val="24"/>
          <w:szCs w:val="24"/>
          <w:u w:val="single"/>
        </w:rPr>
      </w:pPr>
      <w:r w:rsidRPr="006B5AFD">
        <w:rPr>
          <w:rFonts w:ascii="Cambria" w:hAnsi="Cambria"/>
          <w:b/>
          <w:sz w:val="24"/>
          <w:szCs w:val="24"/>
          <w:u w:val="single"/>
        </w:rPr>
        <w:t>DTR Energy Audit Status</w:t>
      </w:r>
    </w:p>
    <w:p w14:paraId="149C6744" w14:textId="77777777" w:rsidR="00B8750E" w:rsidRPr="008705A7" w:rsidRDefault="00B8750E" w:rsidP="00B8750E">
      <w:pPr>
        <w:spacing w:line="360" w:lineRule="auto"/>
        <w:jc w:val="both"/>
        <w:rPr>
          <w:rFonts w:ascii="Cambria" w:hAnsi="Cambria" w:cs="Arial"/>
        </w:rPr>
      </w:pPr>
      <w:r w:rsidRPr="003333E9">
        <w:rPr>
          <w:rFonts w:ascii="Cambria" w:hAnsi="Cambria" w:cs="Arial"/>
          <w:b/>
        </w:rPr>
        <w:t xml:space="preserve"> </w:t>
      </w:r>
      <w:r w:rsidRPr="008705A7">
        <w:rPr>
          <w:rFonts w:ascii="Cambria" w:hAnsi="Cambria" w:cs="Arial"/>
        </w:rPr>
        <w:t xml:space="preserve">Due to fund constraint out of </w:t>
      </w:r>
      <w:r>
        <w:rPr>
          <w:rFonts w:ascii="Cambria" w:hAnsi="Cambria" w:cs="Arial"/>
        </w:rPr>
        <w:t>68800</w:t>
      </w:r>
      <w:r w:rsidRPr="008705A7">
        <w:rPr>
          <w:rFonts w:ascii="Cambria" w:hAnsi="Cambria" w:cs="Arial"/>
        </w:rPr>
        <w:t xml:space="preserve"> no of DTR’s only 6003 no of DTR’s metered as on date and we have targeted for completion of DTR Metering by the end of </w:t>
      </w:r>
      <w:r>
        <w:rPr>
          <w:rFonts w:ascii="Cambria" w:hAnsi="Cambria" w:cs="Arial"/>
        </w:rPr>
        <w:t>Mar</w:t>
      </w:r>
      <w:r w:rsidRPr="008705A7">
        <w:rPr>
          <w:rFonts w:ascii="Cambria" w:hAnsi="Cambria" w:cs="Arial"/>
        </w:rPr>
        <w:t>’202</w:t>
      </w:r>
      <w:r>
        <w:rPr>
          <w:rFonts w:ascii="Cambria" w:hAnsi="Cambria" w:cs="Arial"/>
        </w:rPr>
        <w:t>3</w:t>
      </w:r>
      <w:r w:rsidRPr="008705A7">
        <w:rPr>
          <w:rFonts w:ascii="Cambria" w:hAnsi="Cambria" w:cs="Arial"/>
        </w:rPr>
        <w:t>.</w:t>
      </w:r>
    </w:p>
    <w:p w14:paraId="4F325FAA" w14:textId="77777777" w:rsidR="00B8750E" w:rsidRDefault="00B8750E" w:rsidP="00B8750E">
      <w:pPr>
        <w:spacing w:line="360" w:lineRule="auto"/>
        <w:jc w:val="both"/>
        <w:rPr>
          <w:rFonts w:ascii="Arial" w:hAnsi="Arial" w:cs="Arial"/>
          <w:sz w:val="22"/>
          <w:szCs w:val="22"/>
        </w:rPr>
      </w:pPr>
      <w:r>
        <w:rPr>
          <w:rFonts w:ascii="Arial" w:hAnsi="Arial" w:cs="Arial"/>
          <w:sz w:val="22"/>
          <w:szCs w:val="22"/>
        </w:rPr>
        <w:t>Already 6003</w:t>
      </w:r>
      <w:r w:rsidRPr="00EE2D47">
        <w:rPr>
          <w:rFonts w:ascii="Arial" w:hAnsi="Arial" w:cs="Arial"/>
          <w:sz w:val="22"/>
          <w:szCs w:val="22"/>
        </w:rPr>
        <w:t xml:space="preserve"> </w:t>
      </w:r>
      <w:proofErr w:type="spellStart"/>
      <w:r w:rsidRPr="00EE2D47">
        <w:rPr>
          <w:rFonts w:ascii="Arial" w:hAnsi="Arial" w:cs="Arial"/>
          <w:sz w:val="22"/>
          <w:szCs w:val="22"/>
        </w:rPr>
        <w:t>nos</w:t>
      </w:r>
      <w:proofErr w:type="spellEnd"/>
      <w:r w:rsidRPr="00EE2D47">
        <w:rPr>
          <w:rFonts w:ascii="Arial" w:hAnsi="Arial" w:cs="Arial"/>
          <w:sz w:val="22"/>
          <w:szCs w:val="22"/>
        </w:rPr>
        <w:t xml:space="preserve"> of Meters were installed in different DTRs under respective divisions.</w:t>
      </w:r>
    </w:p>
    <w:p w14:paraId="5A8CCCEE" w14:textId="77777777" w:rsidR="00B8750E" w:rsidRDefault="00B8750E" w:rsidP="00B8750E">
      <w:pPr>
        <w:spacing w:line="360" w:lineRule="auto"/>
        <w:ind w:left="360" w:firstLine="360"/>
        <w:jc w:val="both"/>
        <w:rPr>
          <w:rFonts w:ascii="Arial" w:hAnsi="Arial" w:cs="Arial"/>
        </w:rPr>
      </w:pPr>
      <w:r>
        <w:rPr>
          <w:rFonts w:ascii="Arial" w:hAnsi="Arial" w:cs="Arial"/>
        </w:rPr>
        <w:t xml:space="preserve">                    The division wise DTR Metering status is given below:</w:t>
      </w:r>
    </w:p>
    <w:tbl>
      <w:tblPr>
        <w:tblpPr w:leftFromText="180" w:rightFromText="180" w:vertAnchor="text" w:horzAnchor="margin" w:tblpXSpec="center" w:tblpY="171"/>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8"/>
        <w:gridCol w:w="3690"/>
      </w:tblGrid>
      <w:tr w:rsidR="00B8750E" w:rsidRPr="00AC177A" w14:paraId="053B8A6F" w14:textId="77777777" w:rsidTr="00FE0088">
        <w:trPr>
          <w:trHeight w:val="20"/>
        </w:trPr>
        <w:tc>
          <w:tcPr>
            <w:tcW w:w="3618" w:type="dxa"/>
            <w:shd w:val="clear" w:color="auto" w:fill="auto"/>
            <w:noWrap/>
            <w:vAlign w:val="center"/>
            <w:hideMark/>
          </w:tcPr>
          <w:p w14:paraId="669EADEF" w14:textId="77777777" w:rsidR="00B8750E" w:rsidRPr="001D0A91" w:rsidRDefault="00B8750E" w:rsidP="002B3AAB">
            <w:pPr>
              <w:jc w:val="center"/>
              <w:rPr>
                <w:rFonts w:ascii="Calibri" w:hAnsi="Calibri" w:cs="Calibri"/>
                <w:b/>
                <w:color w:val="000000"/>
                <w:sz w:val="22"/>
                <w:szCs w:val="22"/>
              </w:rPr>
            </w:pPr>
            <w:r w:rsidRPr="001D0A91">
              <w:rPr>
                <w:rFonts w:ascii="Calibri" w:hAnsi="Calibri" w:cs="Calibri"/>
                <w:b/>
                <w:color w:val="000000"/>
                <w:sz w:val="22"/>
                <w:szCs w:val="22"/>
              </w:rPr>
              <w:t>DIVISION</w:t>
            </w:r>
          </w:p>
        </w:tc>
        <w:tc>
          <w:tcPr>
            <w:tcW w:w="3690" w:type="dxa"/>
            <w:shd w:val="clear" w:color="auto" w:fill="auto"/>
            <w:vAlign w:val="center"/>
            <w:hideMark/>
          </w:tcPr>
          <w:p w14:paraId="7083A41B" w14:textId="77777777" w:rsidR="00B8750E" w:rsidRPr="001D0A91" w:rsidRDefault="00B8750E" w:rsidP="002B3AAB">
            <w:pPr>
              <w:jc w:val="center"/>
              <w:rPr>
                <w:rFonts w:ascii="Calibri" w:hAnsi="Calibri" w:cs="Calibri"/>
                <w:b/>
                <w:color w:val="000000"/>
                <w:sz w:val="22"/>
                <w:szCs w:val="22"/>
              </w:rPr>
            </w:pPr>
            <w:r w:rsidRPr="001D0A91">
              <w:rPr>
                <w:rFonts w:ascii="Calibri" w:hAnsi="Calibri" w:cs="Calibri"/>
                <w:b/>
                <w:color w:val="000000"/>
                <w:sz w:val="22"/>
                <w:szCs w:val="22"/>
              </w:rPr>
              <w:t>No. of DTRs Metered</w:t>
            </w:r>
          </w:p>
        </w:tc>
      </w:tr>
      <w:tr w:rsidR="00B8750E" w:rsidRPr="00AC177A" w14:paraId="443EE327" w14:textId="77777777" w:rsidTr="00FE0088">
        <w:trPr>
          <w:trHeight w:val="20"/>
        </w:trPr>
        <w:tc>
          <w:tcPr>
            <w:tcW w:w="3618" w:type="dxa"/>
            <w:shd w:val="clear" w:color="auto" w:fill="auto"/>
            <w:noWrap/>
            <w:vAlign w:val="center"/>
            <w:hideMark/>
          </w:tcPr>
          <w:p w14:paraId="583A8A15" w14:textId="77777777" w:rsidR="00B8750E" w:rsidRPr="004E58A8" w:rsidRDefault="00B8750E" w:rsidP="002B3AAB">
            <w:pPr>
              <w:jc w:val="center"/>
              <w:rPr>
                <w:rFonts w:ascii="Book Antiqua" w:hAnsi="Book Antiqua" w:cs="Arial"/>
                <w:color w:val="000000"/>
                <w:sz w:val="22"/>
                <w:szCs w:val="22"/>
              </w:rPr>
            </w:pPr>
            <w:r w:rsidRPr="004E58A8">
              <w:rPr>
                <w:rFonts w:ascii="Book Antiqua" w:hAnsi="Book Antiqua" w:cs="Arial"/>
                <w:color w:val="000000"/>
                <w:sz w:val="22"/>
                <w:szCs w:val="22"/>
              </w:rPr>
              <w:t>ROURKELA</w:t>
            </w:r>
          </w:p>
        </w:tc>
        <w:tc>
          <w:tcPr>
            <w:tcW w:w="3690" w:type="dxa"/>
            <w:shd w:val="clear" w:color="auto" w:fill="auto"/>
            <w:noWrap/>
            <w:vAlign w:val="center"/>
            <w:hideMark/>
          </w:tcPr>
          <w:p w14:paraId="58D02596" w14:textId="77777777" w:rsidR="00B8750E" w:rsidRDefault="00B8750E" w:rsidP="002B3AAB">
            <w:pPr>
              <w:jc w:val="center"/>
              <w:rPr>
                <w:rFonts w:ascii="Arial" w:hAnsi="Arial" w:cs="Arial"/>
                <w:color w:val="000000"/>
              </w:rPr>
            </w:pPr>
            <w:r>
              <w:rPr>
                <w:rFonts w:ascii="Arial" w:hAnsi="Arial" w:cs="Arial"/>
                <w:color w:val="000000"/>
              </w:rPr>
              <w:t>138</w:t>
            </w:r>
          </w:p>
        </w:tc>
      </w:tr>
      <w:tr w:rsidR="00B8750E" w:rsidRPr="00AC177A" w14:paraId="77452EF5" w14:textId="77777777" w:rsidTr="00FE0088">
        <w:trPr>
          <w:trHeight w:val="20"/>
        </w:trPr>
        <w:tc>
          <w:tcPr>
            <w:tcW w:w="3618" w:type="dxa"/>
            <w:shd w:val="clear" w:color="auto" w:fill="auto"/>
            <w:noWrap/>
            <w:vAlign w:val="center"/>
            <w:hideMark/>
          </w:tcPr>
          <w:p w14:paraId="3B9D2C14" w14:textId="77777777" w:rsidR="00B8750E" w:rsidRPr="004E58A8" w:rsidRDefault="00B8750E" w:rsidP="002B3AAB">
            <w:pPr>
              <w:jc w:val="center"/>
              <w:rPr>
                <w:rFonts w:ascii="Book Antiqua" w:hAnsi="Book Antiqua" w:cs="Arial"/>
                <w:color w:val="000000"/>
                <w:sz w:val="22"/>
                <w:szCs w:val="22"/>
              </w:rPr>
            </w:pPr>
            <w:r w:rsidRPr="004E58A8">
              <w:rPr>
                <w:rFonts w:ascii="Book Antiqua" w:hAnsi="Book Antiqua" w:cs="Arial"/>
                <w:color w:val="000000"/>
                <w:sz w:val="22"/>
                <w:szCs w:val="22"/>
              </w:rPr>
              <w:t>ROURKELA SADAR</w:t>
            </w:r>
          </w:p>
        </w:tc>
        <w:tc>
          <w:tcPr>
            <w:tcW w:w="3690" w:type="dxa"/>
            <w:shd w:val="clear" w:color="auto" w:fill="auto"/>
            <w:noWrap/>
            <w:vAlign w:val="center"/>
            <w:hideMark/>
          </w:tcPr>
          <w:p w14:paraId="17B0DE19" w14:textId="77777777" w:rsidR="00B8750E" w:rsidRDefault="00B8750E" w:rsidP="002B3AAB">
            <w:pPr>
              <w:jc w:val="center"/>
              <w:rPr>
                <w:rFonts w:ascii="Arial" w:hAnsi="Arial" w:cs="Arial"/>
                <w:color w:val="000000"/>
              </w:rPr>
            </w:pPr>
            <w:r>
              <w:rPr>
                <w:rFonts w:ascii="Arial" w:hAnsi="Arial" w:cs="Arial"/>
                <w:color w:val="000000"/>
              </w:rPr>
              <w:t>174</w:t>
            </w:r>
          </w:p>
        </w:tc>
      </w:tr>
      <w:tr w:rsidR="00B8750E" w:rsidRPr="00AC177A" w14:paraId="71B7FAE3" w14:textId="77777777" w:rsidTr="00FE0088">
        <w:trPr>
          <w:trHeight w:val="20"/>
        </w:trPr>
        <w:tc>
          <w:tcPr>
            <w:tcW w:w="3618" w:type="dxa"/>
            <w:shd w:val="clear" w:color="auto" w:fill="auto"/>
            <w:noWrap/>
            <w:vAlign w:val="center"/>
            <w:hideMark/>
          </w:tcPr>
          <w:p w14:paraId="342770F4" w14:textId="77777777" w:rsidR="00B8750E" w:rsidRPr="004E58A8" w:rsidRDefault="00B8750E" w:rsidP="002B3AAB">
            <w:pPr>
              <w:jc w:val="center"/>
              <w:rPr>
                <w:rFonts w:ascii="Book Antiqua" w:hAnsi="Book Antiqua" w:cs="Arial"/>
                <w:color w:val="000000"/>
                <w:sz w:val="22"/>
                <w:szCs w:val="22"/>
              </w:rPr>
            </w:pPr>
            <w:r w:rsidRPr="004E58A8">
              <w:rPr>
                <w:rFonts w:ascii="Book Antiqua" w:hAnsi="Book Antiqua" w:cs="Arial"/>
                <w:color w:val="000000"/>
                <w:sz w:val="22"/>
                <w:szCs w:val="22"/>
              </w:rPr>
              <w:t>RAJGANGPUR</w:t>
            </w:r>
          </w:p>
        </w:tc>
        <w:tc>
          <w:tcPr>
            <w:tcW w:w="3690" w:type="dxa"/>
            <w:shd w:val="clear" w:color="auto" w:fill="auto"/>
            <w:noWrap/>
            <w:vAlign w:val="center"/>
            <w:hideMark/>
          </w:tcPr>
          <w:p w14:paraId="68251588" w14:textId="77777777" w:rsidR="00B8750E" w:rsidRDefault="00B8750E" w:rsidP="002B3AAB">
            <w:pPr>
              <w:jc w:val="center"/>
              <w:rPr>
                <w:rFonts w:ascii="Arial" w:hAnsi="Arial" w:cs="Arial"/>
                <w:color w:val="000000"/>
              </w:rPr>
            </w:pPr>
            <w:r>
              <w:rPr>
                <w:rFonts w:ascii="Arial" w:hAnsi="Arial" w:cs="Arial"/>
                <w:color w:val="000000"/>
              </w:rPr>
              <w:t>688</w:t>
            </w:r>
          </w:p>
        </w:tc>
      </w:tr>
      <w:tr w:rsidR="00B8750E" w:rsidRPr="00AC177A" w14:paraId="73B1C3A1" w14:textId="77777777" w:rsidTr="00FE0088">
        <w:trPr>
          <w:trHeight w:val="20"/>
        </w:trPr>
        <w:tc>
          <w:tcPr>
            <w:tcW w:w="3618" w:type="dxa"/>
            <w:shd w:val="clear" w:color="auto" w:fill="auto"/>
            <w:noWrap/>
            <w:vAlign w:val="center"/>
            <w:hideMark/>
          </w:tcPr>
          <w:p w14:paraId="3A20D9AA" w14:textId="77777777" w:rsidR="00B8750E" w:rsidRPr="004E58A8" w:rsidRDefault="00B8750E" w:rsidP="002B3AAB">
            <w:pPr>
              <w:jc w:val="center"/>
              <w:rPr>
                <w:rFonts w:ascii="Book Antiqua" w:hAnsi="Book Antiqua" w:cs="Arial"/>
                <w:color w:val="000000"/>
                <w:sz w:val="22"/>
                <w:szCs w:val="22"/>
              </w:rPr>
            </w:pPr>
            <w:r w:rsidRPr="004E58A8">
              <w:rPr>
                <w:rFonts w:ascii="Book Antiqua" w:hAnsi="Book Antiqua" w:cs="Arial"/>
                <w:color w:val="000000"/>
                <w:sz w:val="22"/>
                <w:szCs w:val="22"/>
              </w:rPr>
              <w:t>SUNDERGARH</w:t>
            </w:r>
          </w:p>
        </w:tc>
        <w:tc>
          <w:tcPr>
            <w:tcW w:w="3690" w:type="dxa"/>
            <w:shd w:val="clear" w:color="auto" w:fill="auto"/>
            <w:noWrap/>
            <w:vAlign w:val="center"/>
            <w:hideMark/>
          </w:tcPr>
          <w:p w14:paraId="194B2AB3" w14:textId="77777777" w:rsidR="00B8750E" w:rsidRDefault="00B8750E" w:rsidP="002B3AAB">
            <w:pPr>
              <w:jc w:val="center"/>
              <w:rPr>
                <w:rFonts w:ascii="Arial" w:hAnsi="Arial" w:cs="Arial"/>
                <w:color w:val="000000"/>
              </w:rPr>
            </w:pPr>
            <w:r>
              <w:rPr>
                <w:rFonts w:ascii="Arial" w:hAnsi="Arial" w:cs="Arial"/>
                <w:color w:val="000000"/>
              </w:rPr>
              <w:t>236</w:t>
            </w:r>
          </w:p>
        </w:tc>
      </w:tr>
      <w:tr w:rsidR="00B8750E" w:rsidRPr="00AC177A" w14:paraId="754070CF" w14:textId="77777777" w:rsidTr="00FE0088">
        <w:trPr>
          <w:trHeight w:val="20"/>
        </w:trPr>
        <w:tc>
          <w:tcPr>
            <w:tcW w:w="3618" w:type="dxa"/>
            <w:shd w:val="clear" w:color="auto" w:fill="auto"/>
            <w:noWrap/>
            <w:vAlign w:val="center"/>
            <w:hideMark/>
          </w:tcPr>
          <w:p w14:paraId="05AAF6F2" w14:textId="77777777" w:rsidR="00B8750E" w:rsidRPr="004E58A8" w:rsidRDefault="00B8750E" w:rsidP="002B3AAB">
            <w:pPr>
              <w:jc w:val="center"/>
              <w:rPr>
                <w:rFonts w:ascii="Book Antiqua" w:hAnsi="Book Antiqua" w:cs="Arial"/>
                <w:b/>
                <w:bCs/>
                <w:color w:val="000000"/>
                <w:sz w:val="22"/>
                <w:szCs w:val="22"/>
              </w:rPr>
            </w:pPr>
            <w:r w:rsidRPr="004E58A8">
              <w:rPr>
                <w:rFonts w:ascii="Book Antiqua" w:hAnsi="Book Antiqua" w:cs="Arial"/>
                <w:b/>
                <w:bCs/>
                <w:color w:val="000000"/>
                <w:sz w:val="22"/>
                <w:szCs w:val="22"/>
              </w:rPr>
              <w:t>ROURKELA TOTAL</w:t>
            </w:r>
          </w:p>
        </w:tc>
        <w:tc>
          <w:tcPr>
            <w:tcW w:w="3690" w:type="dxa"/>
            <w:shd w:val="clear" w:color="000000" w:fill="FFFFFF"/>
            <w:noWrap/>
            <w:vAlign w:val="center"/>
            <w:hideMark/>
          </w:tcPr>
          <w:p w14:paraId="0AD05458" w14:textId="77777777" w:rsidR="00B8750E" w:rsidRDefault="00B8750E" w:rsidP="002B3AAB">
            <w:pPr>
              <w:jc w:val="center"/>
              <w:rPr>
                <w:rFonts w:ascii="Arial" w:hAnsi="Arial" w:cs="Arial"/>
                <w:b/>
                <w:bCs/>
                <w:color w:val="000000"/>
              </w:rPr>
            </w:pPr>
            <w:r>
              <w:rPr>
                <w:rFonts w:ascii="Arial" w:hAnsi="Arial" w:cs="Arial"/>
                <w:b/>
                <w:bCs/>
                <w:color w:val="000000"/>
              </w:rPr>
              <w:t>1236</w:t>
            </w:r>
          </w:p>
        </w:tc>
      </w:tr>
      <w:tr w:rsidR="00B8750E" w:rsidRPr="00AC177A" w14:paraId="287C5A0C" w14:textId="77777777" w:rsidTr="00FE0088">
        <w:trPr>
          <w:trHeight w:val="20"/>
        </w:trPr>
        <w:tc>
          <w:tcPr>
            <w:tcW w:w="3618" w:type="dxa"/>
            <w:shd w:val="clear" w:color="auto" w:fill="auto"/>
            <w:noWrap/>
            <w:vAlign w:val="center"/>
            <w:hideMark/>
          </w:tcPr>
          <w:p w14:paraId="4434A1EC" w14:textId="77777777" w:rsidR="00B8750E" w:rsidRPr="004E58A8" w:rsidRDefault="00B8750E" w:rsidP="002B3AAB">
            <w:pPr>
              <w:jc w:val="center"/>
              <w:rPr>
                <w:rFonts w:ascii="Book Antiqua" w:hAnsi="Book Antiqua" w:cs="Arial"/>
                <w:color w:val="000000"/>
                <w:sz w:val="22"/>
                <w:szCs w:val="22"/>
              </w:rPr>
            </w:pPr>
            <w:r w:rsidRPr="004E58A8">
              <w:rPr>
                <w:rFonts w:ascii="Book Antiqua" w:hAnsi="Book Antiqua" w:cs="Arial"/>
                <w:color w:val="000000"/>
                <w:sz w:val="22"/>
                <w:szCs w:val="22"/>
              </w:rPr>
              <w:t>SAMBALPUR</w:t>
            </w:r>
          </w:p>
        </w:tc>
        <w:tc>
          <w:tcPr>
            <w:tcW w:w="3690" w:type="dxa"/>
            <w:shd w:val="clear" w:color="auto" w:fill="auto"/>
            <w:noWrap/>
            <w:vAlign w:val="center"/>
            <w:hideMark/>
          </w:tcPr>
          <w:p w14:paraId="3234A3CA" w14:textId="77777777" w:rsidR="00B8750E" w:rsidRDefault="00B8750E" w:rsidP="002B3AAB">
            <w:pPr>
              <w:jc w:val="center"/>
              <w:rPr>
                <w:rFonts w:ascii="Arial" w:hAnsi="Arial" w:cs="Arial"/>
                <w:color w:val="000000"/>
              </w:rPr>
            </w:pPr>
            <w:r>
              <w:rPr>
                <w:rFonts w:ascii="Arial" w:hAnsi="Arial" w:cs="Arial"/>
                <w:color w:val="000000"/>
              </w:rPr>
              <w:t>415</w:t>
            </w:r>
          </w:p>
        </w:tc>
      </w:tr>
      <w:tr w:rsidR="00B8750E" w:rsidRPr="00AC177A" w14:paraId="29266D0E" w14:textId="77777777" w:rsidTr="00FE0088">
        <w:trPr>
          <w:trHeight w:val="20"/>
        </w:trPr>
        <w:tc>
          <w:tcPr>
            <w:tcW w:w="3618" w:type="dxa"/>
            <w:shd w:val="clear" w:color="auto" w:fill="auto"/>
            <w:noWrap/>
            <w:vAlign w:val="center"/>
            <w:hideMark/>
          </w:tcPr>
          <w:p w14:paraId="459733C9" w14:textId="77777777" w:rsidR="00B8750E" w:rsidRPr="004E58A8" w:rsidRDefault="00B8750E" w:rsidP="002B3AAB">
            <w:pPr>
              <w:jc w:val="center"/>
              <w:rPr>
                <w:rFonts w:ascii="Book Antiqua" w:hAnsi="Book Antiqua" w:cs="Arial"/>
                <w:color w:val="000000"/>
                <w:sz w:val="22"/>
                <w:szCs w:val="22"/>
              </w:rPr>
            </w:pPr>
            <w:r w:rsidRPr="004E58A8">
              <w:rPr>
                <w:rFonts w:ascii="Book Antiqua" w:hAnsi="Book Antiqua" w:cs="Arial"/>
                <w:color w:val="000000"/>
                <w:sz w:val="22"/>
                <w:szCs w:val="22"/>
              </w:rPr>
              <w:t>SAMBALPUR EAST</w:t>
            </w:r>
          </w:p>
        </w:tc>
        <w:tc>
          <w:tcPr>
            <w:tcW w:w="3690" w:type="dxa"/>
            <w:shd w:val="clear" w:color="auto" w:fill="auto"/>
            <w:noWrap/>
            <w:vAlign w:val="center"/>
            <w:hideMark/>
          </w:tcPr>
          <w:p w14:paraId="54AA6D0D" w14:textId="77777777" w:rsidR="00B8750E" w:rsidRDefault="00B8750E" w:rsidP="002B3AAB">
            <w:pPr>
              <w:jc w:val="center"/>
              <w:rPr>
                <w:rFonts w:ascii="Arial" w:hAnsi="Arial" w:cs="Arial"/>
                <w:color w:val="000000"/>
              </w:rPr>
            </w:pPr>
            <w:r>
              <w:rPr>
                <w:rFonts w:ascii="Arial" w:hAnsi="Arial" w:cs="Arial"/>
                <w:color w:val="000000"/>
              </w:rPr>
              <w:t>276</w:t>
            </w:r>
          </w:p>
        </w:tc>
      </w:tr>
      <w:tr w:rsidR="00B8750E" w:rsidRPr="00AC177A" w14:paraId="62C50BB0" w14:textId="77777777" w:rsidTr="00FE0088">
        <w:trPr>
          <w:trHeight w:val="20"/>
        </w:trPr>
        <w:tc>
          <w:tcPr>
            <w:tcW w:w="3618" w:type="dxa"/>
            <w:shd w:val="clear" w:color="auto" w:fill="auto"/>
            <w:noWrap/>
            <w:vAlign w:val="center"/>
            <w:hideMark/>
          </w:tcPr>
          <w:p w14:paraId="42328A0D" w14:textId="77777777" w:rsidR="00B8750E" w:rsidRPr="004E58A8" w:rsidRDefault="00B8750E" w:rsidP="002B3AAB">
            <w:pPr>
              <w:jc w:val="center"/>
              <w:rPr>
                <w:rFonts w:ascii="Book Antiqua" w:hAnsi="Book Antiqua" w:cs="Arial"/>
                <w:color w:val="000000"/>
                <w:sz w:val="22"/>
                <w:szCs w:val="22"/>
              </w:rPr>
            </w:pPr>
            <w:r w:rsidRPr="004E58A8">
              <w:rPr>
                <w:rFonts w:ascii="Book Antiqua" w:hAnsi="Book Antiqua" w:cs="Arial"/>
                <w:color w:val="000000"/>
                <w:sz w:val="22"/>
                <w:szCs w:val="22"/>
              </w:rPr>
              <w:t>JHARSUGUDA</w:t>
            </w:r>
          </w:p>
        </w:tc>
        <w:tc>
          <w:tcPr>
            <w:tcW w:w="3690" w:type="dxa"/>
            <w:shd w:val="clear" w:color="000000" w:fill="FFFFFF"/>
            <w:noWrap/>
            <w:vAlign w:val="center"/>
            <w:hideMark/>
          </w:tcPr>
          <w:p w14:paraId="27E6F801" w14:textId="77777777" w:rsidR="00B8750E" w:rsidRDefault="00B8750E" w:rsidP="002B3AAB">
            <w:pPr>
              <w:jc w:val="center"/>
              <w:rPr>
                <w:rFonts w:ascii="Arial" w:hAnsi="Arial" w:cs="Arial"/>
                <w:color w:val="000000"/>
              </w:rPr>
            </w:pPr>
            <w:r>
              <w:rPr>
                <w:rFonts w:ascii="Arial" w:hAnsi="Arial" w:cs="Arial"/>
                <w:color w:val="000000"/>
              </w:rPr>
              <w:t>279</w:t>
            </w:r>
          </w:p>
        </w:tc>
      </w:tr>
      <w:tr w:rsidR="00B8750E" w:rsidRPr="00AC177A" w14:paraId="7B0302C0" w14:textId="77777777" w:rsidTr="00FE0088">
        <w:trPr>
          <w:trHeight w:val="20"/>
        </w:trPr>
        <w:tc>
          <w:tcPr>
            <w:tcW w:w="3618" w:type="dxa"/>
            <w:shd w:val="clear" w:color="auto" w:fill="auto"/>
            <w:noWrap/>
            <w:vAlign w:val="center"/>
            <w:hideMark/>
          </w:tcPr>
          <w:p w14:paraId="3C5E4A29" w14:textId="77777777" w:rsidR="00B8750E" w:rsidRPr="004E58A8" w:rsidRDefault="00B8750E" w:rsidP="002B3AAB">
            <w:pPr>
              <w:jc w:val="center"/>
              <w:rPr>
                <w:rFonts w:ascii="Book Antiqua" w:hAnsi="Book Antiqua" w:cs="Arial"/>
                <w:color w:val="000000"/>
                <w:sz w:val="22"/>
                <w:szCs w:val="22"/>
              </w:rPr>
            </w:pPr>
            <w:r w:rsidRPr="004E58A8">
              <w:rPr>
                <w:rFonts w:ascii="Book Antiqua" w:hAnsi="Book Antiqua" w:cs="Arial"/>
                <w:color w:val="000000"/>
                <w:sz w:val="22"/>
                <w:szCs w:val="22"/>
              </w:rPr>
              <w:t>BRAJRAJNAGAR</w:t>
            </w:r>
          </w:p>
        </w:tc>
        <w:tc>
          <w:tcPr>
            <w:tcW w:w="3690" w:type="dxa"/>
            <w:shd w:val="clear" w:color="auto" w:fill="auto"/>
            <w:noWrap/>
            <w:vAlign w:val="center"/>
            <w:hideMark/>
          </w:tcPr>
          <w:p w14:paraId="084FDDF7" w14:textId="77777777" w:rsidR="00B8750E" w:rsidRDefault="00B8750E" w:rsidP="002B3AAB">
            <w:pPr>
              <w:jc w:val="center"/>
              <w:rPr>
                <w:rFonts w:ascii="Arial" w:hAnsi="Arial" w:cs="Arial"/>
                <w:color w:val="000000"/>
              </w:rPr>
            </w:pPr>
            <w:r>
              <w:rPr>
                <w:rFonts w:ascii="Arial" w:hAnsi="Arial" w:cs="Arial"/>
                <w:color w:val="000000"/>
              </w:rPr>
              <w:t>130</w:t>
            </w:r>
          </w:p>
        </w:tc>
      </w:tr>
      <w:tr w:rsidR="00B8750E" w:rsidRPr="00AC177A" w14:paraId="2D374B88" w14:textId="77777777" w:rsidTr="00FE0088">
        <w:trPr>
          <w:trHeight w:val="20"/>
        </w:trPr>
        <w:tc>
          <w:tcPr>
            <w:tcW w:w="3618" w:type="dxa"/>
            <w:shd w:val="clear" w:color="auto" w:fill="auto"/>
            <w:noWrap/>
            <w:vAlign w:val="center"/>
            <w:hideMark/>
          </w:tcPr>
          <w:p w14:paraId="3D8D7E87" w14:textId="77777777" w:rsidR="00B8750E" w:rsidRPr="004E58A8" w:rsidRDefault="00B8750E" w:rsidP="002B3AAB">
            <w:pPr>
              <w:jc w:val="center"/>
              <w:rPr>
                <w:rFonts w:ascii="Book Antiqua" w:hAnsi="Book Antiqua" w:cs="Arial"/>
                <w:color w:val="000000"/>
                <w:sz w:val="22"/>
                <w:szCs w:val="22"/>
              </w:rPr>
            </w:pPr>
            <w:r w:rsidRPr="004E58A8">
              <w:rPr>
                <w:rFonts w:ascii="Book Antiqua" w:hAnsi="Book Antiqua" w:cs="Arial"/>
                <w:color w:val="000000"/>
                <w:sz w:val="22"/>
                <w:szCs w:val="22"/>
              </w:rPr>
              <w:t>DEOGARH</w:t>
            </w:r>
          </w:p>
        </w:tc>
        <w:tc>
          <w:tcPr>
            <w:tcW w:w="3690" w:type="dxa"/>
            <w:shd w:val="clear" w:color="auto" w:fill="auto"/>
            <w:noWrap/>
            <w:vAlign w:val="center"/>
            <w:hideMark/>
          </w:tcPr>
          <w:p w14:paraId="783BE7C4" w14:textId="77777777" w:rsidR="00B8750E" w:rsidRDefault="00B8750E" w:rsidP="002B3AAB">
            <w:pPr>
              <w:jc w:val="center"/>
              <w:rPr>
                <w:rFonts w:ascii="Arial" w:hAnsi="Arial" w:cs="Arial"/>
                <w:color w:val="000000"/>
              </w:rPr>
            </w:pPr>
            <w:r>
              <w:rPr>
                <w:rFonts w:ascii="Arial" w:hAnsi="Arial" w:cs="Arial"/>
                <w:color w:val="000000"/>
              </w:rPr>
              <w:t>775</w:t>
            </w:r>
          </w:p>
        </w:tc>
      </w:tr>
      <w:tr w:rsidR="00B8750E" w:rsidRPr="00AC177A" w14:paraId="2C207675" w14:textId="77777777" w:rsidTr="00FE0088">
        <w:trPr>
          <w:trHeight w:val="20"/>
        </w:trPr>
        <w:tc>
          <w:tcPr>
            <w:tcW w:w="3618" w:type="dxa"/>
            <w:shd w:val="clear" w:color="auto" w:fill="auto"/>
            <w:noWrap/>
            <w:vAlign w:val="center"/>
            <w:hideMark/>
          </w:tcPr>
          <w:p w14:paraId="3D5967AA" w14:textId="77777777" w:rsidR="00B8750E" w:rsidRPr="004E58A8" w:rsidRDefault="00B8750E" w:rsidP="002B3AAB">
            <w:pPr>
              <w:jc w:val="center"/>
              <w:rPr>
                <w:rFonts w:ascii="Book Antiqua" w:hAnsi="Book Antiqua" w:cs="Arial"/>
                <w:b/>
                <w:bCs/>
                <w:color w:val="000000"/>
                <w:sz w:val="22"/>
                <w:szCs w:val="22"/>
              </w:rPr>
            </w:pPr>
            <w:r w:rsidRPr="004E58A8">
              <w:rPr>
                <w:rFonts w:ascii="Book Antiqua" w:hAnsi="Book Antiqua" w:cs="Arial"/>
                <w:b/>
                <w:bCs/>
                <w:color w:val="000000"/>
                <w:sz w:val="22"/>
                <w:szCs w:val="22"/>
              </w:rPr>
              <w:t>SAMBALPUR TOTAL</w:t>
            </w:r>
          </w:p>
        </w:tc>
        <w:tc>
          <w:tcPr>
            <w:tcW w:w="3690" w:type="dxa"/>
            <w:shd w:val="clear" w:color="auto" w:fill="auto"/>
            <w:noWrap/>
            <w:vAlign w:val="center"/>
            <w:hideMark/>
          </w:tcPr>
          <w:p w14:paraId="29EAB4A2" w14:textId="77777777" w:rsidR="00B8750E" w:rsidRDefault="00B8750E" w:rsidP="002B3AAB">
            <w:pPr>
              <w:jc w:val="center"/>
              <w:rPr>
                <w:rFonts w:ascii="Arial" w:hAnsi="Arial" w:cs="Arial"/>
                <w:b/>
                <w:bCs/>
                <w:color w:val="000000"/>
              </w:rPr>
            </w:pPr>
            <w:r>
              <w:rPr>
                <w:rFonts w:ascii="Arial" w:hAnsi="Arial" w:cs="Arial"/>
                <w:b/>
                <w:bCs/>
                <w:color w:val="000000"/>
              </w:rPr>
              <w:t>1875</w:t>
            </w:r>
          </w:p>
        </w:tc>
      </w:tr>
      <w:tr w:rsidR="00B8750E" w:rsidRPr="00AC177A" w14:paraId="51B9949B" w14:textId="77777777" w:rsidTr="00FE0088">
        <w:trPr>
          <w:trHeight w:val="20"/>
        </w:trPr>
        <w:tc>
          <w:tcPr>
            <w:tcW w:w="3618" w:type="dxa"/>
            <w:shd w:val="clear" w:color="auto" w:fill="auto"/>
            <w:noWrap/>
            <w:vAlign w:val="center"/>
            <w:hideMark/>
          </w:tcPr>
          <w:p w14:paraId="746D248B" w14:textId="77777777" w:rsidR="00B8750E" w:rsidRPr="004E58A8" w:rsidRDefault="00B8750E" w:rsidP="002B3AAB">
            <w:pPr>
              <w:jc w:val="center"/>
              <w:rPr>
                <w:rFonts w:ascii="Book Antiqua" w:hAnsi="Book Antiqua" w:cs="Arial"/>
                <w:color w:val="000000"/>
                <w:sz w:val="22"/>
                <w:szCs w:val="22"/>
              </w:rPr>
            </w:pPr>
            <w:r w:rsidRPr="004E58A8">
              <w:rPr>
                <w:rFonts w:ascii="Book Antiqua" w:hAnsi="Book Antiqua" w:cs="Arial"/>
                <w:color w:val="000000"/>
                <w:sz w:val="22"/>
                <w:szCs w:val="22"/>
              </w:rPr>
              <w:t>BARAGRH EAST</w:t>
            </w:r>
          </w:p>
        </w:tc>
        <w:tc>
          <w:tcPr>
            <w:tcW w:w="3690" w:type="dxa"/>
            <w:shd w:val="clear" w:color="auto" w:fill="auto"/>
            <w:noWrap/>
            <w:vAlign w:val="center"/>
            <w:hideMark/>
          </w:tcPr>
          <w:p w14:paraId="1A1FD1A0" w14:textId="77777777" w:rsidR="00B8750E" w:rsidRDefault="00B8750E" w:rsidP="002B3AAB">
            <w:pPr>
              <w:jc w:val="center"/>
              <w:rPr>
                <w:rFonts w:ascii="Arial" w:hAnsi="Arial" w:cs="Arial"/>
                <w:color w:val="000000"/>
              </w:rPr>
            </w:pPr>
            <w:r>
              <w:rPr>
                <w:rFonts w:ascii="Arial" w:hAnsi="Arial" w:cs="Arial"/>
                <w:color w:val="000000"/>
              </w:rPr>
              <w:t>154</w:t>
            </w:r>
          </w:p>
        </w:tc>
      </w:tr>
      <w:tr w:rsidR="00B8750E" w:rsidRPr="00AC177A" w14:paraId="0CAA8064" w14:textId="77777777" w:rsidTr="00FE0088">
        <w:trPr>
          <w:trHeight w:val="20"/>
        </w:trPr>
        <w:tc>
          <w:tcPr>
            <w:tcW w:w="3618" w:type="dxa"/>
            <w:shd w:val="clear" w:color="auto" w:fill="auto"/>
            <w:noWrap/>
            <w:vAlign w:val="center"/>
            <w:hideMark/>
          </w:tcPr>
          <w:p w14:paraId="5786E1F6" w14:textId="77777777" w:rsidR="00B8750E" w:rsidRPr="004E58A8" w:rsidRDefault="00B8750E" w:rsidP="002B3AAB">
            <w:pPr>
              <w:jc w:val="center"/>
              <w:rPr>
                <w:rFonts w:ascii="Book Antiqua" w:hAnsi="Book Antiqua" w:cs="Arial"/>
                <w:color w:val="000000"/>
                <w:sz w:val="22"/>
                <w:szCs w:val="22"/>
              </w:rPr>
            </w:pPr>
            <w:r w:rsidRPr="004E58A8">
              <w:rPr>
                <w:rFonts w:ascii="Book Antiqua" w:hAnsi="Book Antiqua" w:cs="Arial"/>
                <w:color w:val="000000"/>
                <w:sz w:val="22"/>
                <w:szCs w:val="22"/>
              </w:rPr>
              <w:t>BARGARH WEST</w:t>
            </w:r>
          </w:p>
        </w:tc>
        <w:tc>
          <w:tcPr>
            <w:tcW w:w="3690" w:type="dxa"/>
            <w:shd w:val="clear" w:color="auto" w:fill="auto"/>
            <w:noWrap/>
            <w:vAlign w:val="center"/>
            <w:hideMark/>
          </w:tcPr>
          <w:p w14:paraId="6C978A88" w14:textId="77777777" w:rsidR="00B8750E" w:rsidRDefault="00B8750E" w:rsidP="002B3AAB">
            <w:pPr>
              <w:jc w:val="center"/>
              <w:rPr>
                <w:rFonts w:ascii="Arial" w:hAnsi="Arial" w:cs="Arial"/>
                <w:color w:val="000000"/>
              </w:rPr>
            </w:pPr>
            <w:r>
              <w:rPr>
                <w:rFonts w:ascii="Arial" w:hAnsi="Arial" w:cs="Arial"/>
                <w:color w:val="000000"/>
              </w:rPr>
              <w:t>148</w:t>
            </w:r>
          </w:p>
        </w:tc>
      </w:tr>
      <w:tr w:rsidR="00B8750E" w:rsidRPr="00AC177A" w14:paraId="081634EF" w14:textId="77777777" w:rsidTr="00FE0088">
        <w:trPr>
          <w:trHeight w:val="20"/>
        </w:trPr>
        <w:tc>
          <w:tcPr>
            <w:tcW w:w="3618" w:type="dxa"/>
            <w:shd w:val="clear" w:color="auto" w:fill="auto"/>
            <w:noWrap/>
            <w:vAlign w:val="center"/>
            <w:hideMark/>
          </w:tcPr>
          <w:p w14:paraId="040C2EE9" w14:textId="77777777" w:rsidR="00B8750E" w:rsidRPr="004E58A8" w:rsidRDefault="00B8750E" w:rsidP="002B3AAB">
            <w:pPr>
              <w:jc w:val="center"/>
              <w:rPr>
                <w:rFonts w:ascii="Book Antiqua" w:hAnsi="Book Antiqua" w:cs="Arial"/>
                <w:b/>
                <w:bCs/>
                <w:color w:val="000000"/>
                <w:sz w:val="22"/>
                <w:szCs w:val="22"/>
              </w:rPr>
            </w:pPr>
            <w:r w:rsidRPr="004E58A8">
              <w:rPr>
                <w:rFonts w:ascii="Book Antiqua" w:hAnsi="Book Antiqua" w:cs="Arial"/>
                <w:b/>
                <w:bCs/>
                <w:color w:val="000000"/>
                <w:sz w:val="22"/>
                <w:szCs w:val="22"/>
              </w:rPr>
              <w:t>BARAGRH TOTAL</w:t>
            </w:r>
          </w:p>
        </w:tc>
        <w:tc>
          <w:tcPr>
            <w:tcW w:w="3690" w:type="dxa"/>
            <w:shd w:val="clear" w:color="000000" w:fill="FFFFFF"/>
            <w:noWrap/>
            <w:vAlign w:val="center"/>
            <w:hideMark/>
          </w:tcPr>
          <w:p w14:paraId="6270450F" w14:textId="77777777" w:rsidR="00B8750E" w:rsidRDefault="00B8750E" w:rsidP="002B3AAB">
            <w:pPr>
              <w:jc w:val="center"/>
              <w:rPr>
                <w:rFonts w:ascii="Arial" w:hAnsi="Arial" w:cs="Arial"/>
                <w:b/>
                <w:bCs/>
                <w:color w:val="000000"/>
              </w:rPr>
            </w:pPr>
            <w:r>
              <w:rPr>
                <w:rFonts w:ascii="Arial" w:hAnsi="Arial" w:cs="Arial"/>
                <w:b/>
                <w:bCs/>
                <w:color w:val="000000"/>
              </w:rPr>
              <w:t>302</w:t>
            </w:r>
          </w:p>
        </w:tc>
      </w:tr>
      <w:tr w:rsidR="00B8750E" w:rsidRPr="00AC177A" w14:paraId="76F85BD6" w14:textId="77777777" w:rsidTr="00FE0088">
        <w:trPr>
          <w:trHeight w:val="20"/>
        </w:trPr>
        <w:tc>
          <w:tcPr>
            <w:tcW w:w="3618" w:type="dxa"/>
            <w:shd w:val="clear" w:color="auto" w:fill="auto"/>
            <w:noWrap/>
            <w:vAlign w:val="center"/>
            <w:hideMark/>
          </w:tcPr>
          <w:p w14:paraId="56F95830" w14:textId="77777777" w:rsidR="00B8750E" w:rsidRPr="004E58A8" w:rsidRDefault="00B8750E" w:rsidP="002B3AAB">
            <w:pPr>
              <w:jc w:val="center"/>
              <w:rPr>
                <w:rFonts w:ascii="Book Antiqua" w:hAnsi="Book Antiqua" w:cs="Arial"/>
                <w:color w:val="000000"/>
                <w:sz w:val="22"/>
                <w:szCs w:val="22"/>
              </w:rPr>
            </w:pPr>
            <w:r w:rsidRPr="004E58A8">
              <w:rPr>
                <w:rFonts w:ascii="Book Antiqua" w:hAnsi="Book Antiqua" w:cs="Arial"/>
                <w:color w:val="000000"/>
                <w:sz w:val="22"/>
                <w:szCs w:val="22"/>
              </w:rPr>
              <w:lastRenderedPageBreak/>
              <w:t>BOLANGIR</w:t>
            </w:r>
          </w:p>
        </w:tc>
        <w:tc>
          <w:tcPr>
            <w:tcW w:w="3690" w:type="dxa"/>
            <w:shd w:val="clear" w:color="auto" w:fill="auto"/>
            <w:noWrap/>
            <w:vAlign w:val="center"/>
            <w:hideMark/>
          </w:tcPr>
          <w:p w14:paraId="36B91F73" w14:textId="77777777" w:rsidR="00B8750E" w:rsidRDefault="00B8750E" w:rsidP="002B3AAB">
            <w:pPr>
              <w:jc w:val="center"/>
              <w:rPr>
                <w:rFonts w:ascii="Arial" w:hAnsi="Arial" w:cs="Arial"/>
                <w:color w:val="000000"/>
              </w:rPr>
            </w:pPr>
            <w:r>
              <w:rPr>
                <w:rFonts w:ascii="Arial" w:hAnsi="Arial" w:cs="Arial"/>
                <w:color w:val="000000"/>
              </w:rPr>
              <w:t>173</w:t>
            </w:r>
          </w:p>
        </w:tc>
      </w:tr>
      <w:tr w:rsidR="00B8750E" w:rsidRPr="00AC177A" w14:paraId="2E50BF47" w14:textId="77777777" w:rsidTr="00FE0088">
        <w:trPr>
          <w:trHeight w:val="20"/>
        </w:trPr>
        <w:tc>
          <w:tcPr>
            <w:tcW w:w="3618" w:type="dxa"/>
            <w:shd w:val="clear" w:color="auto" w:fill="auto"/>
            <w:noWrap/>
            <w:vAlign w:val="center"/>
            <w:hideMark/>
          </w:tcPr>
          <w:p w14:paraId="30E81183" w14:textId="77777777" w:rsidR="00B8750E" w:rsidRPr="004E58A8" w:rsidRDefault="00B8750E" w:rsidP="002B3AAB">
            <w:pPr>
              <w:jc w:val="center"/>
              <w:rPr>
                <w:rFonts w:ascii="Book Antiqua" w:hAnsi="Book Antiqua" w:cs="Arial"/>
                <w:color w:val="000000"/>
                <w:sz w:val="22"/>
                <w:szCs w:val="22"/>
              </w:rPr>
            </w:pPr>
            <w:r w:rsidRPr="004E58A8">
              <w:rPr>
                <w:rFonts w:ascii="Book Antiqua" w:hAnsi="Book Antiqua" w:cs="Arial"/>
                <w:color w:val="000000"/>
                <w:sz w:val="22"/>
                <w:szCs w:val="22"/>
              </w:rPr>
              <w:t>SONEPUR</w:t>
            </w:r>
          </w:p>
        </w:tc>
        <w:tc>
          <w:tcPr>
            <w:tcW w:w="3690" w:type="dxa"/>
            <w:shd w:val="clear" w:color="auto" w:fill="auto"/>
            <w:noWrap/>
            <w:vAlign w:val="center"/>
            <w:hideMark/>
          </w:tcPr>
          <w:p w14:paraId="51F4904D" w14:textId="77777777" w:rsidR="00B8750E" w:rsidRDefault="00B8750E" w:rsidP="002B3AAB">
            <w:pPr>
              <w:jc w:val="center"/>
              <w:rPr>
                <w:rFonts w:ascii="Arial" w:hAnsi="Arial" w:cs="Arial"/>
                <w:color w:val="000000"/>
              </w:rPr>
            </w:pPr>
            <w:r>
              <w:rPr>
                <w:rFonts w:ascii="Arial" w:hAnsi="Arial" w:cs="Arial"/>
                <w:color w:val="000000"/>
              </w:rPr>
              <w:t>145</w:t>
            </w:r>
          </w:p>
        </w:tc>
      </w:tr>
      <w:tr w:rsidR="00B8750E" w:rsidRPr="00AC177A" w14:paraId="37472DD6" w14:textId="77777777" w:rsidTr="00FE0088">
        <w:trPr>
          <w:trHeight w:val="20"/>
        </w:trPr>
        <w:tc>
          <w:tcPr>
            <w:tcW w:w="3618" w:type="dxa"/>
            <w:shd w:val="clear" w:color="auto" w:fill="auto"/>
            <w:noWrap/>
            <w:vAlign w:val="center"/>
            <w:hideMark/>
          </w:tcPr>
          <w:p w14:paraId="6AC6D072" w14:textId="77777777" w:rsidR="00B8750E" w:rsidRPr="004E58A8" w:rsidRDefault="00B8750E" w:rsidP="002B3AAB">
            <w:pPr>
              <w:jc w:val="center"/>
              <w:rPr>
                <w:rFonts w:ascii="Book Antiqua" w:hAnsi="Book Antiqua" w:cs="Arial"/>
                <w:color w:val="000000"/>
                <w:sz w:val="22"/>
                <w:szCs w:val="22"/>
              </w:rPr>
            </w:pPr>
            <w:r w:rsidRPr="004E58A8">
              <w:rPr>
                <w:rFonts w:ascii="Book Antiqua" w:hAnsi="Book Antiqua" w:cs="Arial"/>
                <w:color w:val="000000"/>
                <w:sz w:val="22"/>
                <w:szCs w:val="22"/>
              </w:rPr>
              <w:t>TITLAGARH</w:t>
            </w:r>
          </w:p>
        </w:tc>
        <w:tc>
          <w:tcPr>
            <w:tcW w:w="3690" w:type="dxa"/>
            <w:shd w:val="clear" w:color="auto" w:fill="auto"/>
            <w:noWrap/>
            <w:vAlign w:val="center"/>
            <w:hideMark/>
          </w:tcPr>
          <w:p w14:paraId="68379475" w14:textId="77777777" w:rsidR="00B8750E" w:rsidRDefault="00B8750E" w:rsidP="002B3AAB">
            <w:pPr>
              <w:jc w:val="center"/>
              <w:rPr>
                <w:rFonts w:ascii="Arial" w:hAnsi="Arial" w:cs="Arial"/>
                <w:color w:val="000000"/>
              </w:rPr>
            </w:pPr>
            <w:r>
              <w:rPr>
                <w:rFonts w:ascii="Arial" w:hAnsi="Arial" w:cs="Arial"/>
                <w:color w:val="000000"/>
              </w:rPr>
              <w:t>180</w:t>
            </w:r>
          </w:p>
        </w:tc>
      </w:tr>
      <w:tr w:rsidR="00B8750E" w:rsidRPr="00AC177A" w14:paraId="04DD0F99" w14:textId="77777777" w:rsidTr="00FE0088">
        <w:trPr>
          <w:trHeight w:val="20"/>
        </w:trPr>
        <w:tc>
          <w:tcPr>
            <w:tcW w:w="3618" w:type="dxa"/>
            <w:shd w:val="clear" w:color="auto" w:fill="auto"/>
            <w:noWrap/>
            <w:vAlign w:val="center"/>
            <w:hideMark/>
          </w:tcPr>
          <w:p w14:paraId="40B642B5" w14:textId="77777777" w:rsidR="00B8750E" w:rsidRPr="004E58A8" w:rsidRDefault="00B8750E" w:rsidP="002B3AAB">
            <w:pPr>
              <w:jc w:val="center"/>
              <w:rPr>
                <w:rFonts w:ascii="Book Antiqua" w:hAnsi="Book Antiqua" w:cs="Arial"/>
                <w:b/>
                <w:bCs/>
                <w:color w:val="000000"/>
                <w:sz w:val="22"/>
                <w:szCs w:val="22"/>
              </w:rPr>
            </w:pPr>
            <w:r w:rsidRPr="004E58A8">
              <w:rPr>
                <w:rFonts w:ascii="Book Antiqua" w:hAnsi="Book Antiqua" w:cs="Arial"/>
                <w:b/>
                <w:bCs/>
                <w:color w:val="000000"/>
                <w:sz w:val="22"/>
                <w:szCs w:val="22"/>
              </w:rPr>
              <w:t>BOLANGIR TOTAL</w:t>
            </w:r>
          </w:p>
        </w:tc>
        <w:tc>
          <w:tcPr>
            <w:tcW w:w="3690" w:type="dxa"/>
            <w:shd w:val="clear" w:color="000000" w:fill="FFFFFF"/>
            <w:noWrap/>
            <w:vAlign w:val="center"/>
            <w:hideMark/>
          </w:tcPr>
          <w:p w14:paraId="2B29FD09" w14:textId="77777777" w:rsidR="00B8750E" w:rsidRDefault="00B8750E" w:rsidP="002B3AAB">
            <w:pPr>
              <w:jc w:val="center"/>
              <w:rPr>
                <w:rFonts w:ascii="Arial" w:hAnsi="Arial" w:cs="Arial"/>
                <w:b/>
                <w:bCs/>
                <w:color w:val="000000"/>
              </w:rPr>
            </w:pPr>
            <w:r>
              <w:rPr>
                <w:rFonts w:ascii="Arial" w:hAnsi="Arial" w:cs="Arial"/>
                <w:b/>
                <w:bCs/>
                <w:color w:val="000000"/>
              </w:rPr>
              <w:t>498</w:t>
            </w:r>
          </w:p>
        </w:tc>
      </w:tr>
      <w:tr w:rsidR="00B8750E" w:rsidRPr="00AC177A" w14:paraId="00C0564A" w14:textId="77777777" w:rsidTr="00FE0088">
        <w:trPr>
          <w:trHeight w:val="20"/>
        </w:trPr>
        <w:tc>
          <w:tcPr>
            <w:tcW w:w="3618" w:type="dxa"/>
            <w:shd w:val="clear" w:color="auto" w:fill="auto"/>
            <w:noWrap/>
            <w:vAlign w:val="center"/>
            <w:hideMark/>
          </w:tcPr>
          <w:p w14:paraId="2FAC2571" w14:textId="77777777" w:rsidR="00B8750E" w:rsidRPr="004E58A8" w:rsidRDefault="00B8750E" w:rsidP="002B3AAB">
            <w:pPr>
              <w:jc w:val="center"/>
              <w:rPr>
                <w:rFonts w:ascii="Book Antiqua" w:hAnsi="Book Antiqua" w:cs="Arial"/>
                <w:color w:val="000000"/>
                <w:sz w:val="22"/>
                <w:szCs w:val="22"/>
              </w:rPr>
            </w:pPr>
            <w:r w:rsidRPr="004E58A8">
              <w:rPr>
                <w:rFonts w:ascii="Book Antiqua" w:hAnsi="Book Antiqua" w:cs="Arial"/>
                <w:color w:val="000000"/>
                <w:sz w:val="22"/>
                <w:szCs w:val="22"/>
              </w:rPr>
              <w:t>KALAHANDI EAST</w:t>
            </w:r>
          </w:p>
        </w:tc>
        <w:tc>
          <w:tcPr>
            <w:tcW w:w="3690" w:type="dxa"/>
            <w:shd w:val="clear" w:color="auto" w:fill="auto"/>
            <w:noWrap/>
            <w:vAlign w:val="center"/>
            <w:hideMark/>
          </w:tcPr>
          <w:p w14:paraId="7A25371D" w14:textId="77777777" w:rsidR="00B8750E" w:rsidRDefault="00B8750E" w:rsidP="002B3AAB">
            <w:pPr>
              <w:jc w:val="center"/>
              <w:rPr>
                <w:rFonts w:ascii="Arial" w:hAnsi="Arial" w:cs="Arial"/>
                <w:color w:val="000000"/>
              </w:rPr>
            </w:pPr>
            <w:r>
              <w:rPr>
                <w:rFonts w:ascii="Arial" w:hAnsi="Arial" w:cs="Arial"/>
                <w:color w:val="000000"/>
              </w:rPr>
              <w:t>1245</w:t>
            </w:r>
          </w:p>
        </w:tc>
      </w:tr>
      <w:tr w:rsidR="00B8750E" w:rsidRPr="00AC177A" w14:paraId="5A8AA29D" w14:textId="77777777" w:rsidTr="00FE0088">
        <w:trPr>
          <w:trHeight w:val="20"/>
        </w:trPr>
        <w:tc>
          <w:tcPr>
            <w:tcW w:w="3618" w:type="dxa"/>
            <w:shd w:val="clear" w:color="auto" w:fill="auto"/>
            <w:noWrap/>
            <w:vAlign w:val="center"/>
            <w:hideMark/>
          </w:tcPr>
          <w:p w14:paraId="6DBB0702" w14:textId="77777777" w:rsidR="00B8750E" w:rsidRPr="004E58A8" w:rsidRDefault="00B8750E" w:rsidP="002B3AAB">
            <w:pPr>
              <w:jc w:val="center"/>
              <w:rPr>
                <w:rFonts w:ascii="Book Antiqua" w:hAnsi="Book Antiqua" w:cs="Arial"/>
                <w:color w:val="000000"/>
                <w:sz w:val="22"/>
                <w:szCs w:val="22"/>
              </w:rPr>
            </w:pPr>
            <w:r w:rsidRPr="004E58A8">
              <w:rPr>
                <w:rFonts w:ascii="Book Antiqua" w:hAnsi="Book Antiqua" w:cs="Arial"/>
                <w:color w:val="000000"/>
                <w:sz w:val="22"/>
                <w:szCs w:val="22"/>
              </w:rPr>
              <w:t>KALAHANDI WEST</w:t>
            </w:r>
          </w:p>
        </w:tc>
        <w:tc>
          <w:tcPr>
            <w:tcW w:w="3690" w:type="dxa"/>
            <w:shd w:val="clear" w:color="auto" w:fill="auto"/>
            <w:noWrap/>
            <w:vAlign w:val="center"/>
            <w:hideMark/>
          </w:tcPr>
          <w:p w14:paraId="3B08C56C" w14:textId="77777777" w:rsidR="00B8750E" w:rsidRDefault="00B8750E" w:rsidP="002B3AAB">
            <w:pPr>
              <w:jc w:val="center"/>
              <w:rPr>
                <w:rFonts w:ascii="Arial" w:hAnsi="Arial" w:cs="Arial"/>
                <w:color w:val="000000"/>
              </w:rPr>
            </w:pPr>
            <w:r>
              <w:rPr>
                <w:rFonts w:ascii="Arial" w:hAnsi="Arial" w:cs="Arial"/>
                <w:color w:val="000000"/>
              </w:rPr>
              <w:t>723</w:t>
            </w:r>
          </w:p>
        </w:tc>
      </w:tr>
      <w:tr w:rsidR="00B8750E" w:rsidRPr="00AC177A" w14:paraId="3CE5CD16" w14:textId="77777777" w:rsidTr="00FE0088">
        <w:trPr>
          <w:trHeight w:val="20"/>
        </w:trPr>
        <w:tc>
          <w:tcPr>
            <w:tcW w:w="3618" w:type="dxa"/>
            <w:shd w:val="clear" w:color="auto" w:fill="auto"/>
            <w:noWrap/>
            <w:vAlign w:val="center"/>
            <w:hideMark/>
          </w:tcPr>
          <w:p w14:paraId="138D4DD6" w14:textId="77777777" w:rsidR="00B8750E" w:rsidRPr="004E58A8" w:rsidRDefault="00B8750E" w:rsidP="002B3AAB">
            <w:pPr>
              <w:jc w:val="center"/>
              <w:rPr>
                <w:rFonts w:ascii="Book Antiqua" w:hAnsi="Book Antiqua" w:cs="Arial"/>
                <w:color w:val="000000"/>
                <w:sz w:val="22"/>
                <w:szCs w:val="22"/>
              </w:rPr>
            </w:pPr>
            <w:r w:rsidRPr="004E58A8">
              <w:rPr>
                <w:rFonts w:ascii="Book Antiqua" w:hAnsi="Book Antiqua" w:cs="Arial"/>
                <w:color w:val="000000"/>
                <w:sz w:val="22"/>
                <w:szCs w:val="22"/>
              </w:rPr>
              <w:t>NUAPADA</w:t>
            </w:r>
          </w:p>
        </w:tc>
        <w:tc>
          <w:tcPr>
            <w:tcW w:w="3690" w:type="dxa"/>
            <w:shd w:val="clear" w:color="auto" w:fill="auto"/>
            <w:noWrap/>
            <w:vAlign w:val="center"/>
            <w:hideMark/>
          </w:tcPr>
          <w:p w14:paraId="2EEFB454" w14:textId="77777777" w:rsidR="00B8750E" w:rsidRDefault="00B8750E" w:rsidP="002B3AAB">
            <w:pPr>
              <w:jc w:val="center"/>
              <w:rPr>
                <w:rFonts w:ascii="Arial" w:hAnsi="Arial" w:cs="Arial"/>
                <w:color w:val="000000"/>
              </w:rPr>
            </w:pPr>
            <w:r>
              <w:rPr>
                <w:rFonts w:ascii="Arial" w:hAnsi="Arial" w:cs="Arial"/>
                <w:color w:val="000000"/>
              </w:rPr>
              <w:t>124</w:t>
            </w:r>
          </w:p>
        </w:tc>
      </w:tr>
      <w:tr w:rsidR="00B8750E" w:rsidRPr="00AC177A" w14:paraId="1FA815B6" w14:textId="77777777" w:rsidTr="00FE0088">
        <w:trPr>
          <w:trHeight w:val="20"/>
        </w:trPr>
        <w:tc>
          <w:tcPr>
            <w:tcW w:w="3618" w:type="dxa"/>
            <w:shd w:val="clear" w:color="auto" w:fill="auto"/>
            <w:noWrap/>
            <w:vAlign w:val="center"/>
            <w:hideMark/>
          </w:tcPr>
          <w:p w14:paraId="56F9A546" w14:textId="77777777" w:rsidR="00B8750E" w:rsidRPr="004E58A8" w:rsidRDefault="00B8750E" w:rsidP="002B3AAB">
            <w:pPr>
              <w:jc w:val="center"/>
              <w:rPr>
                <w:rFonts w:ascii="Book Antiqua" w:hAnsi="Book Antiqua" w:cs="Arial"/>
                <w:b/>
                <w:bCs/>
                <w:color w:val="000000"/>
                <w:sz w:val="22"/>
                <w:szCs w:val="22"/>
              </w:rPr>
            </w:pPr>
            <w:r w:rsidRPr="004E58A8">
              <w:rPr>
                <w:rFonts w:ascii="Book Antiqua" w:hAnsi="Book Antiqua" w:cs="Arial"/>
                <w:b/>
                <w:bCs/>
                <w:color w:val="000000"/>
                <w:sz w:val="22"/>
                <w:szCs w:val="22"/>
              </w:rPr>
              <w:t>KALAHANDI TOTAL</w:t>
            </w:r>
          </w:p>
        </w:tc>
        <w:tc>
          <w:tcPr>
            <w:tcW w:w="3690" w:type="dxa"/>
            <w:shd w:val="clear" w:color="000000" w:fill="FFFFFF"/>
            <w:noWrap/>
            <w:vAlign w:val="center"/>
            <w:hideMark/>
          </w:tcPr>
          <w:p w14:paraId="424657EE" w14:textId="77777777" w:rsidR="00B8750E" w:rsidRDefault="00B8750E" w:rsidP="002B3AAB">
            <w:pPr>
              <w:jc w:val="center"/>
              <w:rPr>
                <w:rFonts w:ascii="Arial" w:hAnsi="Arial" w:cs="Arial"/>
                <w:b/>
                <w:bCs/>
                <w:color w:val="000000"/>
              </w:rPr>
            </w:pPr>
            <w:r>
              <w:rPr>
                <w:rFonts w:ascii="Arial" w:hAnsi="Arial" w:cs="Arial"/>
                <w:b/>
                <w:bCs/>
                <w:color w:val="000000"/>
              </w:rPr>
              <w:t>2092</w:t>
            </w:r>
          </w:p>
        </w:tc>
      </w:tr>
      <w:tr w:rsidR="00B8750E" w:rsidRPr="00AC177A" w14:paraId="0F38E627" w14:textId="77777777" w:rsidTr="00FE0088">
        <w:trPr>
          <w:trHeight w:val="20"/>
        </w:trPr>
        <w:tc>
          <w:tcPr>
            <w:tcW w:w="3618" w:type="dxa"/>
            <w:shd w:val="clear" w:color="auto" w:fill="auto"/>
            <w:noWrap/>
            <w:vAlign w:val="center"/>
            <w:hideMark/>
          </w:tcPr>
          <w:p w14:paraId="0E55AF34" w14:textId="77777777" w:rsidR="00B8750E" w:rsidRPr="004E58A8" w:rsidRDefault="00B8750E" w:rsidP="002B3AAB">
            <w:pPr>
              <w:jc w:val="center"/>
              <w:rPr>
                <w:rFonts w:ascii="Book Antiqua" w:hAnsi="Book Antiqua" w:cs="Arial"/>
                <w:b/>
                <w:bCs/>
                <w:color w:val="000000"/>
                <w:sz w:val="22"/>
                <w:szCs w:val="22"/>
              </w:rPr>
            </w:pPr>
            <w:r w:rsidRPr="004E58A8">
              <w:rPr>
                <w:rFonts w:ascii="Book Antiqua" w:hAnsi="Book Antiqua" w:cs="Arial"/>
                <w:b/>
                <w:bCs/>
                <w:color w:val="000000"/>
                <w:sz w:val="22"/>
                <w:szCs w:val="22"/>
              </w:rPr>
              <w:t>WESCO TOTAL</w:t>
            </w:r>
          </w:p>
        </w:tc>
        <w:tc>
          <w:tcPr>
            <w:tcW w:w="3690" w:type="dxa"/>
            <w:shd w:val="clear" w:color="000000" w:fill="FFFFFF"/>
            <w:noWrap/>
            <w:vAlign w:val="center"/>
            <w:hideMark/>
          </w:tcPr>
          <w:p w14:paraId="082F0754" w14:textId="77777777" w:rsidR="00B8750E" w:rsidRDefault="00B8750E" w:rsidP="002B3AAB">
            <w:pPr>
              <w:jc w:val="center"/>
              <w:rPr>
                <w:rFonts w:ascii="Arial" w:hAnsi="Arial" w:cs="Arial"/>
                <w:b/>
                <w:bCs/>
                <w:color w:val="000000"/>
              </w:rPr>
            </w:pPr>
            <w:r>
              <w:rPr>
                <w:rFonts w:ascii="Arial" w:hAnsi="Arial" w:cs="Arial"/>
                <w:b/>
                <w:bCs/>
                <w:color w:val="000000"/>
              </w:rPr>
              <w:t>6003</w:t>
            </w:r>
          </w:p>
        </w:tc>
      </w:tr>
    </w:tbl>
    <w:p w14:paraId="14E22855" w14:textId="77777777" w:rsidR="00B8750E" w:rsidRDefault="00B8750E" w:rsidP="00B8750E">
      <w:pPr>
        <w:spacing w:line="360" w:lineRule="auto"/>
        <w:rPr>
          <w:rFonts w:ascii="Arial" w:hAnsi="Arial" w:cs="Arial"/>
        </w:rPr>
      </w:pPr>
    </w:p>
    <w:p w14:paraId="43320744" w14:textId="77777777" w:rsidR="00B8750E" w:rsidRDefault="00B8750E" w:rsidP="00B8750E">
      <w:pPr>
        <w:spacing w:line="360" w:lineRule="auto"/>
        <w:rPr>
          <w:rFonts w:ascii="Arial" w:hAnsi="Arial" w:cs="Arial"/>
        </w:rPr>
      </w:pPr>
    </w:p>
    <w:p w14:paraId="714D92FE" w14:textId="77777777" w:rsidR="00B8750E" w:rsidRDefault="00B8750E" w:rsidP="00B8750E">
      <w:pPr>
        <w:spacing w:line="360" w:lineRule="auto"/>
        <w:rPr>
          <w:rFonts w:ascii="Arial" w:hAnsi="Arial" w:cs="Arial"/>
        </w:rPr>
      </w:pPr>
    </w:p>
    <w:p w14:paraId="480D0B91" w14:textId="77777777" w:rsidR="00B8750E" w:rsidRDefault="00B8750E" w:rsidP="00B8750E">
      <w:pPr>
        <w:spacing w:line="360" w:lineRule="auto"/>
        <w:rPr>
          <w:rFonts w:ascii="Arial" w:hAnsi="Arial" w:cs="Arial"/>
        </w:rPr>
      </w:pPr>
    </w:p>
    <w:p w14:paraId="378185BB" w14:textId="77777777" w:rsidR="00B8750E" w:rsidRDefault="00B8750E" w:rsidP="00B8750E">
      <w:pPr>
        <w:spacing w:line="360" w:lineRule="auto"/>
        <w:rPr>
          <w:rFonts w:ascii="Arial" w:hAnsi="Arial" w:cs="Arial"/>
        </w:rPr>
      </w:pPr>
    </w:p>
    <w:p w14:paraId="7EF4186B" w14:textId="77777777" w:rsidR="00B8750E" w:rsidRDefault="00B8750E" w:rsidP="00B8750E">
      <w:pPr>
        <w:spacing w:line="360" w:lineRule="auto"/>
        <w:rPr>
          <w:rFonts w:ascii="Arial" w:hAnsi="Arial" w:cs="Arial"/>
        </w:rPr>
      </w:pPr>
    </w:p>
    <w:p w14:paraId="7559B7A1" w14:textId="77777777" w:rsidR="00B8750E" w:rsidRDefault="00B8750E" w:rsidP="00B8750E">
      <w:pPr>
        <w:spacing w:line="360" w:lineRule="auto"/>
        <w:rPr>
          <w:rFonts w:ascii="Arial" w:hAnsi="Arial" w:cs="Arial"/>
          <w:b/>
          <w:u w:val="single"/>
        </w:rPr>
      </w:pPr>
    </w:p>
    <w:p w14:paraId="00A15E14" w14:textId="77777777" w:rsidR="00B8750E" w:rsidRDefault="00B8750E" w:rsidP="00B8750E">
      <w:pPr>
        <w:spacing w:line="360" w:lineRule="auto"/>
        <w:jc w:val="both"/>
        <w:rPr>
          <w:rFonts w:ascii="Cambria" w:hAnsi="Cambria" w:cs="Arial"/>
        </w:rPr>
      </w:pPr>
      <w:r>
        <w:rPr>
          <w:rFonts w:ascii="Cambria" w:hAnsi="Cambria" w:cs="Arial"/>
          <w:b/>
        </w:rPr>
        <w:t>Action Plan:</w:t>
      </w:r>
      <w:r w:rsidRPr="003333E9">
        <w:rPr>
          <w:rFonts w:ascii="Cambria" w:hAnsi="Cambria" w:cs="Arial"/>
        </w:rPr>
        <w:t xml:space="preserve"> </w:t>
      </w:r>
      <w:r>
        <w:rPr>
          <w:rFonts w:ascii="Cambria" w:hAnsi="Cambria" w:cs="Arial"/>
        </w:rPr>
        <w:t>TPWODL is planning to install smart meters and the budget requirement is given by concerned department.</w:t>
      </w:r>
    </w:p>
    <w:p w14:paraId="49A2E4A8" w14:textId="77777777" w:rsidR="00B8750E" w:rsidRPr="006B5AFD" w:rsidRDefault="00B8750E" w:rsidP="00B8750E">
      <w:pPr>
        <w:spacing w:line="360" w:lineRule="auto"/>
        <w:rPr>
          <w:rFonts w:ascii="Cambria" w:hAnsi="Cambria" w:cs="Arial"/>
          <w:b/>
          <w:u w:val="single"/>
        </w:rPr>
      </w:pPr>
      <w:r w:rsidRPr="006B5AFD">
        <w:rPr>
          <w:rFonts w:ascii="Cambria" w:hAnsi="Cambria" w:cs="Arial"/>
          <w:b/>
          <w:u w:val="single"/>
        </w:rPr>
        <w:t>AMR PROGRESS REPORT</w:t>
      </w:r>
    </w:p>
    <w:p w14:paraId="092ACE23" w14:textId="77777777" w:rsidR="00B8750E" w:rsidRPr="002A6CEE" w:rsidRDefault="00B8750E" w:rsidP="00B8750E">
      <w:pPr>
        <w:spacing w:line="360" w:lineRule="auto"/>
        <w:jc w:val="both"/>
        <w:rPr>
          <w:rFonts w:ascii="Cambria" w:hAnsi="Cambria"/>
        </w:rPr>
      </w:pPr>
      <w:r w:rsidRPr="002A6CEE">
        <w:rPr>
          <w:rFonts w:ascii="Cambria" w:hAnsi="Cambria"/>
        </w:rPr>
        <w:t xml:space="preserve">In order to take Real Time Meter reading of 3-Phase HT/EHT &amp; LT Consumers, AMR Modems had been installed in TPWODL from 2008 onwards and we have completed the Modem installation in case HT Consumers and as per the direction of OERC we are in the process of completion of Modem installation of consumers above 10 </w:t>
      </w:r>
      <w:proofErr w:type="spellStart"/>
      <w:proofErr w:type="gramStart"/>
      <w:r w:rsidRPr="002A6CEE">
        <w:rPr>
          <w:rFonts w:ascii="Cambria" w:hAnsi="Cambria"/>
        </w:rPr>
        <w:t>KW.In</w:t>
      </w:r>
      <w:proofErr w:type="spellEnd"/>
      <w:proofErr w:type="gramEnd"/>
      <w:r w:rsidRPr="002A6CEE">
        <w:rPr>
          <w:rFonts w:ascii="Cambria" w:hAnsi="Cambria"/>
        </w:rPr>
        <w:t xml:space="preserve"> HT Consumers </w:t>
      </w:r>
      <w:r w:rsidRPr="00923904">
        <w:rPr>
          <w:rFonts w:ascii="Cambria" w:hAnsi="Cambria"/>
        </w:rPr>
        <w:t>96%</w:t>
      </w:r>
      <w:r w:rsidRPr="002A6CEE">
        <w:rPr>
          <w:rFonts w:ascii="Cambria" w:hAnsi="Cambria"/>
        </w:rPr>
        <w:t xml:space="preserve"> Modems installed and in case 10 to 100 KW consumers 57 </w:t>
      </w:r>
      <w:r w:rsidRPr="00923904">
        <w:rPr>
          <w:rFonts w:ascii="Cambria" w:hAnsi="Cambria"/>
        </w:rPr>
        <w:t>%</w:t>
      </w:r>
      <w:r w:rsidRPr="002A6CEE">
        <w:rPr>
          <w:rFonts w:ascii="Cambria" w:hAnsi="Cambria"/>
        </w:rPr>
        <w:t xml:space="preserve"> Modems installed (excluding OLIC Consumers). Some HT &amp; EHT consumer Meters are present inside OPTCL Grid where Modems are not installed </w:t>
      </w:r>
      <w:proofErr w:type="gramStart"/>
      <w:r w:rsidRPr="002A6CEE">
        <w:rPr>
          <w:rFonts w:ascii="Cambria" w:hAnsi="Cambria"/>
        </w:rPr>
        <w:t>and in some cases</w:t>
      </w:r>
      <w:proofErr w:type="gramEnd"/>
      <w:r w:rsidRPr="002A6CEE">
        <w:rPr>
          <w:rFonts w:ascii="Cambria" w:hAnsi="Cambria"/>
        </w:rPr>
        <w:t xml:space="preserve"> due to compatibility issue modem could not installed. </w:t>
      </w:r>
    </w:p>
    <w:p w14:paraId="4A32D022" w14:textId="77777777" w:rsidR="00B8750E" w:rsidRDefault="00B8750E" w:rsidP="00B8750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4"/>
        <w:gridCol w:w="2919"/>
        <w:gridCol w:w="3049"/>
      </w:tblGrid>
      <w:tr w:rsidR="00B8750E" w:rsidRPr="00722036" w14:paraId="178EA2D1" w14:textId="77777777" w:rsidTr="00FE0088">
        <w:trPr>
          <w:trHeight w:val="624"/>
        </w:trPr>
        <w:tc>
          <w:tcPr>
            <w:tcW w:w="3510" w:type="dxa"/>
            <w:vAlign w:val="center"/>
          </w:tcPr>
          <w:p w14:paraId="1A6783C4" w14:textId="77777777" w:rsidR="00B8750E" w:rsidRPr="00722036" w:rsidRDefault="00B8750E" w:rsidP="002B3AAB">
            <w:pPr>
              <w:jc w:val="center"/>
              <w:rPr>
                <w:rFonts w:ascii="Book Antiqua" w:hAnsi="Book Antiqua"/>
                <w:b/>
              </w:rPr>
            </w:pPr>
            <w:r w:rsidRPr="00722036">
              <w:rPr>
                <w:rFonts w:ascii="Book Antiqua" w:hAnsi="Book Antiqua"/>
                <w:b/>
              </w:rPr>
              <w:t>Type of Metering</w:t>
            </w:r>
          </w:p>
        </w:tc>
        <w:tc>
          <w:tcPr>
            <w:tcW w:w="3240" w:type="dxa"/>
            <w:vAlign w:val="center"/>
          </w:tcPr>
          <w:p w14:paraId="1036C0C3" w14:textId="77777777" w:rsidR="00B8750E" w:rsidRPr="00722036" w:rsidRDefault="00B8750E" w:rsidP="002B3AAB">
            <w:pPr>
              <w:jc w:val="center"/>
              <w:rPr>
                <w:rFonts w:ascii="Book Antiqua" w:hAnsi="Book Antiqua"/>
                <w:b/>
              </w:rPr>
            </w:pPr>
            <w:r w:rsidRPr="00722036">
              <w:rPr>
                <w:rFonts w:ascii="Book Antiqua" w:hAnsi="Book Antiqua"/>
                <w:b/>
              </w:rPr>
              <w:t>Consumer Count</w:t>
            </w:r>
          </w:p>
        </w:tc>
        <w:tc>
          <w:tcPr>
            <w:tcW w:w="3429" w:type="dxa"/>
            <w:vAlign w:val="center"/>
          </w:tcPr>
          <w:p w14:paraId="1F8DA20D" w14:textId="77777777" w:rsidR="00B8750E" w:rsidRPr="00722036" w:rsidRDefault="00B8750E" w:rsidP="002B3AAB">
            <w:pPr>
              <w:jc w:val="center"/>
              <w:rPr>
                <w:rFonts w:ascii="Book Antiqua" w:hAnsi="Book Antiqua"/>
                <w:b/>
              </w:rPr>
            </w:pPr>
            <w:r w:rsidRPr="00722036">
              <w:rPr>
                <w:rFonts w:ascii="Book Antiqua" w:hAnsi="Book Antiqua"/>
                <w:b/>
              </w:rPr>
              <w:t>Modem Installed</w:t>
            </w:r>
          </w:p>
        </w:tc>
      </w:tr>
      <w:tr w:rsidR="00B8750E" w:rsidRPr="00722036" w14:paraId="0F6429D0" w14:textId="77777777" w:rsidTr="00FE0088">
        <w:trPr>
          <w:trHeight w:val="950"/>
        </w:trPr>
        <w:tc>
          <w:tcPr>
            <w:tcW w:w="3510" w:type="dxa"/>
            <w:vAlign w:val="center"/>
          </w:tcPr>
          <w:p w14:paraId="5608FA73" w14:textId="77777777" w:rsidR="00B8750E" w:rsidRPr="00722036" w:rsidRDefault="00B8750E" w:rsidP="002B3AAB">
            <w:pPr>
              <w:jc w:val="center"/>
              <w:rPr>
                <w:rFonts w:ascii="Book Antiqua" w:hAnsi="Book Antiqua"/>
                <w:sz w:val="22"/>
              </w:rPr>
            </w:pPr>
            <w:r w:rsidRPr="00722036">
              <w:rPr>
                <w:rFonts w:ascii="Book Antiqua" w:hAnsi="Book Antiqua"/>
                <w:sz w:val="22"/>
              </w:rPr>
              <w:t>EHT &amp; HT (Above 110 KVA)</w:t>
            </w:r>
          </w:p>
        </w:tc>
        <w:tc>
          <w:tcPr>
            <w:tcW w:w="3240" w:type="dxa"/>
            <w:vAlign w:val="center"/>
          </w:tcPr>
          <w:p w14:paraId="317CF568" w14:textId="77777777" w:rsidR="00B8750E" w:rsidRPr="00722036" w:rsidRDefault="00B8750E" w:rsidP="002B3AAB">
            <w:pPr>
              <w:jc w:val="center"/>
              <w:rPr>
                <w:rFonts w:ascii="Book Antiqua" w:hAnsi="Book Antiqua"/>
                <w:sz w:val="22"/>
              </w:rPr>
            </w:pPr>
            <w:r w:rsidRPr="00722036">
              <w:rPr>
                <w:rFonts w:ascii="Book Antiqua" w:hAnsi="Book Antiqua"/>
                <w:sz w:val="22"/>
              </w:rPr>
              <w:t>1067</w:t>
            </w:r>
          </w:p>
        </w:tc>
        <w:tc>
          <w:tcPr>
            <w:tcW w:w="3429" w:type="dxa"/>
            <w:vAlign w:val="center"/>
          </w:tcPr>
          <w:p w14:paraId="21DF5247" w14:textId="77777777" w:rsidR="00B8750E" w:rsidRPr="00722036" w:rsidRDefault="00B8750E" w:rsidP="002B3AAB">
            <w:pPr>
              <w:jc w:val="center"/>
              <w:rPr>
                <w:rFonts w:ascii="Book Antiqua" w:hAnsi="Book Antiqua"/>
                <w:sz w:val="22"/>
              </w:rPr>
            </w:pPr>
            <w:r w:rsidRPr="00722036">
              <w:rPr>
                <w:rFonts w:ascii="Book Antiqua" w:hAnsi="Book Antiqua"/>
                <w:sz w:val="22"/>
              </w:rPr>
              <w:t>1020</w:t>
            </w:r>
          </w:p>
        </w:tc>
      </w:tr>
      <w:tr w:rsidR="00B8750E" w:rsidRPr="00722036" w14:paraId="31362319" w14:textId="77777777" w:rsidTr="00FE0088">
        <w:trPr>
          <w:trHeight w:val="312"/>
        </w:trPr>
        <w:tc>
          <w:tcPr>
            <w:tcW w:w="3510" w:type="dxa"/>
            <w:vAlign w:val="center"/>
          </w:tcPr>
          <w:p w14:paraId="10A4D700" w14:textId="77777777" w:rsidR="00B8750E" w:rsidRPr="00722036" w:rsidRDefault="00B8750E" w:rsidP="002B3AAB">
            <w:pPr>
              <w:jc w:val="center"/>
              <w:rPr>
                <w:rFonts w:ascii="Book Antiqua" w:hAnsi="Book Antiqua"/>
                <w:sz w:val="22"/>
              </w:rPr>
            </w:pPr>
            <w:r w:rsidRPr="00722036">
              <w:rPr>
                <w:rFonts w:ascii="Book Antiqua" w:hAnsi="Book Antiqua"/>
                <w:sz w:val="22"/>
              </w:rPr>
              <w:t>3-Phase (Below 110 KVA) except LI &amp; OLIC</w:t>
            </w:r>
          </w:p>
        </w:tc>
        <w:tc>
          <w:tcPr>
            <w:tcW w:w="3240" w:type="dxa"/>
            <w:vAlign w:val="center"/>
          </w:tcPr>
          <w:p w14:paraId="1ED8C496" w14:textId="77777777" w:rsidR="00B8750E" w:rsidRPr="00722036" w:rsidRDefault="00B8750E" w:rsidP="002B3AAB">
            <w:pPr>
              <w:jc w:val="center"/>
              <w:rPr>
                <w:rFonts w:ascii="Book Antiqua" w:hAnsi="Book Antiqua"/>
                <w:sz w:val="22"/>
              </w:rPr>
            </w:pPr>
            <w:r w:rsidRPr="00722036">
              <w:rPr>
                <w:rFonts w:ascii="Book Antiqua" w:hAnsi="Book Antiqua"/>
                <w:sz w:val="22"/>
              </w:rPr>
              <w:t>34714</w:t>
            </w:r>
          </w:p>
        </w:tc>
        <w:tc>
          <w:tcPr>
            <w:tcW w:w="3429" w:type="dxa"/>
            <w:vAlign w:val="center"/>
          </w:tcPr>
          <w:p w14:paraId="7CFA810F" w14:textId="77777777" w:rsidR="00B8750E" w:rsidRPr="00722036" w:rsidRDefault="00B8750E" w:rsidP="002B3AAB">
            <w:pPr>
              <w:jc w:val="center"/>
              <w:rPr>
                <w:rFonts w:ascii="Book Antiqua" w:hAnsi="Book Antiqua"/>
                <w:sz w:val="22"/>
              </w:rPr>
            </w:pPr>
            <w:r w:rsidRPr="00722036">
              <w:rPr>
                <w:rFonts w:ascii="Book Antiqua" w:hAnsi="Book Antiqua"/>
                <w:sz w:val="22"/>
              </w:rPr>
              <w:t>19835</w:t>
            </w:r>
          </w:p>
        </w:tc>
      </w:tr>
      <w:tr w:rsidR="00B8750E" w:rsidRPr="00722036" w14:paraId="60BD8DF9" w14:textId="77777777" w:rsidTr="00FE0088">
        <w:trPr>
          <w:trHeight w:val="512"/>
        </w:trPr>
        <w:tc>
          <w:tcPr>
            <w:tcW w:w="3510" w:type="dxa"/>
            <w:vAlign w:val="center"/>
          </w:tcPr>
          <w:p w14:paraId="04ED394C" w14:textId="77777777" w:rsidR="00B8750E" w:rsidRPr="00722036" w:rsidRDefault="00B8750E" w:rsidP="002B3AAB">
            <w:pPr>
              <w:jc w:val="center"/>
              <w:rPr>
                <w:rFonts w:ascii="Book Antiqua" w:hAnsi="Book Antiqua"/>
                <w:b/>
              </w:rPr>
            </w:pPr>
            <w:r w:rsidRPr="00722036">
              <w:rPr>
                <w:rFonts w:ascii="Book Antiqua" w:hAnsi="Book Antiqua"/>
                <w:b/>
              </w:rPr>
              <w:t>Total</w:t>
            </w:r>
          </w:p>
        </w:tc>
        <w:tc>
          <w:tcPr>
            <w:tcW w:w="3240" w:type="dxa"/>
            <w:vAlign w:val="center"/>
          </w:tcPr>
          <w:p w14:paraId="1BBBC977" w14:textId="77777777" w:rsidR="00B8750E" w:rsidRPr="00722036" w:rsidRDefault="00B8750E" w:rsidP="002B3AAB">
            <w:pPr>
              <w:jc w:val="center"/>
              <w:rPr>
                <w:rFonts w:ascii="Book Antiqua" w:hAnsi="Book Antiqua"/>
                <w:b/>
              </w:rPr>
            </w:pPr>
            <w:r w:rsidRPr="00722036">
              <w:rPr>
                <w:rFonts w:ascii="Book Antiqua" w:hAnsi="Book Antiqua"/>
                <w:b/>
              </w:rPr>
              <w:t>35781</w:t>
            </w:r>
          </w:p>
        </w:tc>
        <w:tc>
          <w:tcPr>
            <w:tcW w:w="3429" w:type="dxa"/>
            <w:vAlign w:val="center"/>
          </w:tcPr>
          <w:p w14:paraId="0E2C9E32" w14:textId="77777777" w:rsidR="00B8750E" w:rsidRPr="00722036" w:rsidRDefault="00B8750E" w:rsidP="002B3AAB">
            <w:pPr>
              <w:jc w:val="center"/>
              <w:rPr>
                <w:rFonts w:ascii="Book Antiqua" w:hAnsi="Book Antiqua"/>
                <w:b/>
              </w:rPr>
            </w:pPr>
            <w:r w:rsidRPr="00722036">
              <w:rPr>
                <w:rFonts w:ascii="Book Antiqua" w:hAnsi="Book Antiqua"/>
                <w:b/>
              </w:rPr>
              <w:t>20855</w:t>
            </w:r>
          </w:p>
        </w:tc>
      </w:tr>
    </w:tbl>
    <w:p w14:paraId="62FC70EE" w14:textId="77777777" w:rsidR="00B8750E" w:rsidRDefault="00B8750E" w:rsidP="00B8750E">
      <w:pPr>
        <w:rPr>
          <w:rFonts w:ascii="Book Antiqua" w:hAnsi="Book Antiqua"/>
          <w:sz w:val="28"/>
        </w:rPr>
      </w:pPr>
    </w:p>
    <w:p w14:paraId="098554BF" w14:textId="77777777" w:rsidR="00B8750E" w:rsidRPr="006B5AFD" w:rsidRDefault="00B8750E" w:rsidP="00B8750E">
      <w:pPr>
        <w:widowControl w:val="0"/>
        <w:autoSpaceDE w:val="0"/>
        <w:autoSpaceDN w:val="0"/>
        <w:adjustRightInd w:val="0"/>
        <w:spacing w:before="29" w:line="360" w:lineRule="auto"/>
        <w:ind w:right="-60"/>
        <w:jc w:val="both"/>
        <w:rPr>
          <w:rFonts w:ascii="Cambria" w:hAnsi="Cambria"/>
          <w:b/>
          <w:u w:val="single"/>
        </w:rPr>
      </w:pPr>
      <w:r w:rsidRPr="006B5AFD">
        <w:rPr>
          <w:rFonts w:ascii="Cambria" w:hAnsi="Cambria"/>
        </w:rPr>
        <w:t xml:space="preserve"> </w:t>
      </w:r>
      <w:r w:rsidRPr="006B5AFD">
        <w:rPr>
          <w:rFonts w:ascii="Cambria" w:hAnsi="Cambria"/>
          <w:b/>
          <w:u w:val="single"/>
        </w:rPr>
        <w:t>PAT SCHEME</w:t>
      </w:r>
    </w:p>
    <w:p w14:paraId="5B10E7A5" w14:textId="77777777" w:rsidR="00B8750E" w:rsidRPr="00597CBA" w:rsidRDefault="00B8750E" w:rsidP="00B8750E">
      <w:pPr>
        <w:shd w:val="clear" w:color="auto" w:fill="FFFFFF"/>
        <w:spacing w:after="120" w:line="360" w:lineRule="auto"/>
        <w:jc w:val="both"/>
        <w:rPr>
          <w:rFonts w:ascii="Book Antiqua" w:hAnsi="Book Antiqua" w:cs="Arial"/>
        </w:rPr>
      </w:pPr>
      <w:r w:rsidRPr="00597CBA">
        <w:rPr>
          <w:rFonts w:ascii="Book Antiqua" w:hAnsi="Book Antiqua" w:cs="Arial"/>
        </w:rPr>
        <w:t xml:space="preserve">Perform Achieve Trade (PAT) is an innovative, market-based trading scheme </w:t>
      </w:r>
      <w:r>
        <w:rPr>
          <w:rFonts w:ascii="Book Antiqua" w:hAnsi="Book Antiqua" w:cs="Arial"/>
        </w:rPr>
        <w:t xml:space="preserve">was </w:t>
      </w:r>
      <w:r w:rsidRPr="00597CBA">
        <w:rPr>
          <w:rFonts w:ascii="Book Antiqua" w:hAnsi="Book Antiqua" w:cs="Arial"/>
        </w:rPr>
        <w:t xml:space="preserve">announced by the Indian Government in 2008 under its National Mission on Enhanced Energy Efficiency (NMEEE) in National Action Plan on Climate Change (NAPCC). It aims to improve energy efficiency in industries by trading in energy efficiency certificates in energy-intensive sectors. The 2010 amendment to the Energy Conservation Act (ECA) provides a legal mandate to PAT. </w:t>
      </w:r>
    </w:p>
    <w:p w14:paraId="329390FD" w14:textId="77777777" w:rsidR="00B8750E" w:rsidRPr="00BA1C70" w:rsidRDefault="00B8750E" w:rsidP="00B8750E">
      <w:pPr>
        <w:shd w:val="clear" w:color="auto" w:fill="FFFFFF"/>
        <w:spacing w:after="120" w:line="360" w:lineRule="auto"/>
        <w:jc w:val="both"/>
        <w:rPr>
          <w:rFonts w:ascii="Book Antiqua" w:hAnsi="Book Antiqua" w:cs="Arial"/>
        </w:rPr>
      </w:pPr>
      <w:r w:rsidRPr="00597CBA">
        <w:rPr>
          <w:rFonts w:ascii="Book Antiqua" w:hAnsi="Book Antiqua" w:cs="Arial"/>
        </w:rPr>
        <w:lastRenderedPageBreak/>
        <w:t xml:space="preserve">Participation in the scheme is mandatory for Designated Consumers (DCS) under the ECA. It is being administered by the BEE that sets mandatory, specific targets for energy consumption for larger, energy-intensive facilities. </w:t>
      </w:r>
    </w:p>
    <w:p w14:paraId="622E10E6" w14:textId="77777777" w:rsidR="00B8750E" w:rsidRDefault="00B8750E" w:rsidP="00B8750E">
      <w:pPr>
        <w:shd w:val="clear" w:color="auto" w:fill="FFFFFF"/>
        <w:spacing w:after="240"/>
        <w:jc w:val="both"/>
        <w:rPr>
          <w:rFonts w:ascii="Book Antiqua" w:hAnsi="Book Antiqua" w:cs="Arial"/>
          <w:b/>
          <w:color w:val="555555"/>
          <w:u w:val="single"/>
        </w:rPr>
      </w:pPr>
      <w:r w:rsidRPr="00BB6B0D">
        <w:rPr>
          <w:rFonts w:ascii="Book Antiqua" w:hAnsi="Book Antiqua" w:cs="Arial"/>
          <w:b/>
          <w:color w:val="555555"/>
          <w:u w:val="single"/>
        </w:rPr>
        <w:t xml:space="preserve">PAT Cycle-II activity in </w:t>
      </w:r>
      <w:r>
        <w:rPr>
          <w:rFonts w:ascii="Book Antiqua" w:hAnsi="Book Antiqua" w:cs="Arial"/>
          <w:b/>
          <w:color w:val="555555"/>
          <w:u w:val="single"/>
        </w:rPr>
        <w:t>TPWODL:</w:t>
      </w:r>
    </w:p>
    <w:p w14:paraId="1C4B4357" w14:textId="77777777" w:rsidR="00B8750E" w:rsidRDefault="00B8750E" w:rsidP="00B8750E">
      <w:pPr>
        <w:shd w:val="clear" w:color="auto" w:fill="FFFFFF"/>
        <w:spacing w:after="240" w:line="360" w:lineRule="auto"/>
        <w:jc w:val="both"/>
        <w:rPr>
          <w:rFonts w:ascii="Cambria" w:hAnsi="Cambria"/>
        </w:rPr>
      </w:pPr>
      <w:r w:rsidRPr="00BB6B0D">
        <w:rPr>
          <w:rFonts w:ascii="Book Antiqua" w:hAnsi="Book Antiqua" w:cs="Verdana"/>
          <w:bCs/>
        </w:rPr>
        <w:t xml:space="preserve">Under PAT cycle-II, BEE </w:t>
      </w:r>
      <w:r>
        <w:rPr>
          <w:rFonts w:ascii="Book Antiqua" w:hAnsi="Book Antiqua" w:cs="Verdana"/>
          <w:bCs/>
        </w:rPr>
        <w:t>was</w:t>
      </w:r>
      <w:r w:rsidRPr="00BB6B0D">
        <w:rPr>
          <w:rFonts w:ascii="Book Antiqua" w:hAnsi="Book Antiqua" w:cs="Verdana"/>
          <w:bCs/>
        </w:rPr>
        <w:t xml:space="preserve"> given the target for </w:t>
      </w:r>
      <w:r>
        <w:rPr>
          <w:rFonts w:ascii="Book Antiqua" w:hAnsi="Book Antiqua" w:cs="Verdana"/>
          <w:bCs/>
        </w:rPr>
        <w:t>Wesco utility now TPWODL</w:t>
      </w:r>
      <w:r w:rsidRPr="00BB6B0D">
        <w:rPr>
          <w:rFonts w:ascii="Book Antiqua" w:hAnsi="Book Antiqua" w:cs="Verdana"/>
          <w:bCs/>
        </w:rPr>
        <w:t xml:space="preserve"> to reduce the T&amp;D loss to 23.8% within the FY 2018-19 and </w:t>
      </w:r>
      <w:r>
        <w:rPr>
          <w:rFonts w:ascii="Book Antiqua" w:hAnsi="Book Antiqua" w:cs="Verdana"/>
          <w:bCs/>
        </w:rPr>
        <w:t xml:space="preserve">non-achievement attracts penalty </w:t>
      </w:r>
      <w:r w:rsidRPr="00BB6B0D">
        <w:rPr>
          <w:rFonts w:ascii="Book Antiqua" w:hAnsi="Book Antiqua" w:cs="Verdana"/>
          <w:bCs/>
        </w:rPr>
        <w:t xml:space="preserve">as per Energy Conservation </w:t>
      </w:r>
      <w:proofErr w:type="gramStart"/>
      <w:r w:rsidRPr="00BB6B0D">
        <w:rPr>
          <w:rFonts w:ascii="Book Antiqua" w:hAnsi="Book Antiqua" w:cs="Verdana"/>
          <w:bCs/>
        </w:rPr>
        <w:t xml:space="preserve">Act </w:t>
      </w:r>
      <w:r>
        <w:rPr>
          <w:rFonts w:ascii="Book Antiqua" w:hAnsi="Book Antiqua" w:cs="Verdana"/>
          <w:bCs/>
        </w:rPr>
        <w:t>.</w:t>
      </w:r>
      <w:proofErr w:type="gramEnd"/>
      <w:r>
        <w:rPr>
          <w:rFonts w:ascii="Cambria" w:hAnsi="Cambria"/>
        </w:rPr>
        <w:t xml:space="preserve"> The T&amp;D loss target under PAT Cycle-II for FY 2018-19 was successfully achieved and after due verification by MEA through M&amp;V audit concluded that total 1876.32 TOE (Tone of Oil equivalent) unit of energy being saved by reduction of T&amp;D Loss to 21.14% (FY 2018-19) from 35.5% (FY 2014-15-baseline year). Accordingly, </w:t>
      </w:r>
      <w:r w:rsidRPr="00C0294E">
        <w:rPr>
          <w:rFonts w:ascii="Cambria" w:hAnsi="Cambria"/>
          <w:b/>
        </w:rPr>
        <w:t>16136 no of Energy Saving Certificates</w:t>
      </w:r>
      <w:r>
        <w:rPr>
          <w:rFonts w:ascii="Cambria" w:hAnsi="Cambria"/>
        </w:rPr>
        <w:t xml:space="preserve"> has been provided by BEE to Wesco utility now TPWODL.</w:t>
      </w:r>
    </w:p>
    <w:p w14:paraId="0E6316C8" w14:textId="77777777" w:rsidR="00B8750E" w:rsidRDefault="00B8750E" w:rsidP="00B8750E">
      <w:pPr>
        <w:tabs>
          <w:tab w:val="num" w:pos="720"/>
          <w:tab w:val="left" w:pos="8505"/>
        </w:tabs>
        <w:spacing w:line="360" w:lineRule="auto"/>
        <w:jc w:val="both"/>
        <w:rPr>
          <w:rFonts w:ascii="Cambria" w:hAnsi="Cambria"/>
        </w:rPr>
      </w:pPr>
      <w:r>
        <w:rPr>
          <w:rFonts w:ascii="Cambria" w:hAnsi="Cambria"/>
        </w:rPr>
        <w:t xml:space="preserve">After completion of PAT-II, now second phase PAT audit </w:t>
      </w:r>
      <w:proofErr w:type="spellStart"/>
      <w:r>
        <w:rPr>
          <w:rFonts w:ascii="Cambria" w:hAnsi="Cambria"/>
        </w:rPr>
        <w:t>i.e</w:t>
      </w:r>
      <w:proofErr w:type="spellEnd"/>
      <w:r>
        <w:rPr>
          <w:rFonts w:ascii="Cambria" w:hAnsi="Cambria"/>
        </w:rPr>
        <w:t xml:space="preserve"> PAT-VI has been mandated for which base year is FY 2019-20. Required data has already submitted to BEE as per required format and we are in the process of conducting the baseline audit.</w:t>
      </w:r>
    </w:p>
    <w:p w14:paraId="0A6DB6A6" w14:textId="77777777" w:rsidR="00B8750E" w:rsidRDefault="00B8750E" w:rsidP="00B8750E">
      <w:pPr>
        <w:tabs>
          <w:tab w:val="num" w:pos="720"/>
          <w:tab w:val="left" w:pos="8505"/>
        </w:tabs>
        <w:spacing w:line="360" w:lineRule="auto"/>
        <w:jc w:val="both"/>
        <w:rPr>
          <w:rFonts w:ascii="Cambria" w:hAnsi="Cambria"/>
        </w:rPr>
      </w:pPr>
    </w:p>
    <w:p w14:paraId="2E04B66D" w14:textId="77777777" w:rsidR="00B8750E" w:rsidRDefault="00B8750E" w:rsidP="00B8750E">
      <w:pPr>
        <w:tabs>
          <w:tab w:val="num" w:pos="720"/>
          <w:tab w:val="left" w:pos="8505"/>
        </w:tabs>
        <w:spacing w:line="360" w:lineRule="auto"/>
        <w:jc w:val="both"/>
        <w:rPr>
          <w:rFonts w:ascii="Book Antiqua" w:hAnsi="Book Antiqua" w:cs="Verdana"/>
          <w:bCs/>
        </w:rPr>
      </w:pPr>
      <w:r>
        <w:rPr>
          <w:rFonts w:ascii="Cambria" w:hAnsi="Cambria"/>
        </w:rPr>
        <w:t>Now, on 06</w:t>
      </w:r>
      <w:r w:rsidRPr="00391720">
        <w:rPr>
          <w:rFonts w:ascii="Cambria" w:hAnsi="Cambria"/>
          <w:vertAlign w:val="superscript"/>
        </w:rPr>
        <w:t>th</w:t>
      </w:r>
      <w:r>
        <w:rPr>
          <w:rFonts w:ascii="Cambria" w:hAnsi="Cambria"/>
        </w:rPr>
        <w:t xml:space="preserve"> October’2021, BEE has notified that from 2021 onwards, every DC has to conduct “Annual Energy Audit” through a third-party BEE certified Auditor. Based on the same TPWODL has sought willingness from different consultants and “Power Tech consultancy”, Bhubaneswar has been selected to conduct the Annual Energy Audit for the financial year 2021-22 under TPWODL.</w:t>
      </w:r>
    </w:p>
    <w:p w14:paraId="05D74F50" w14:textId="77777777" w:rsidR="00B8750E" w:rsidRDefault="00B8750E" w:rsidP="00B8750E">
      <w:pPr>
        <w:rPr>
          <w:rFonts w:ascii="Book Antiqua" w:hAnsi="Book Antiqua"/>
          <w:sz w:val="28"/>
          <w:u w:val="single"/>
        </w:rPr>
      </w:pPr>
    </w:p>
    <w:p w14:paraId="300A7021" w14:textId="77777777" w:rsidR="00B8750E" w:rsidRPr="002854FC" w:rsidRDefault="00B8750E" w:rsidP="00F30669">
      <w:pPr>
        <w:pStyle w:val="Heading1"/>
        <w:numPr>
          <w:ilvl w:val="2"/>
          <w:numId w:val="3"/>
        </w:numPr>
        <w:spacing w:line="360" w:lineRule="auto"/>
        <w:jc w:val="both"/>
        <w:rPr>
          <w:rFonts w:ascii="Cambria" w:hAnsi="Cambria"/>
          <w:bCs w:val="0"/>
          <w:sz w:val="24"/>
          <w:szCs w:val="24"/>
        </w:rPr>
      </w:pPr>
      <w:bookmarkStart w:id="9" w:name="_Toc89167618"/>
      <w:r w:rsidRPr="002854FC">
        <w:rPr>
          <w:rFonts w:ascii="Cambria" w:hAnsi="Cambria"/>
          <w:bCs w:val="0"/>
          <w:sz w:val="24"/>
          <w:szCs w:val="24"/>
        </w:rPr>
        <w:t>Vigilance &amp; Enforcement Activity</w:t>
      </w:r>
      <w:bookmarkEnd w:id="9"/>
      <w:r w:rsidRPr="002854FC">
        <w:rPr>
          <w:rFonts w:ascii="Cambria" w:hAnsi="Cambria"/>
          <w:bCs w:val="0"/>
          <w:sz w:val="24"/>
          <w:szCs w:val="24"/>
        </w:rPr>
        <w:t xml:space="preserve"> </w:t>
      </w:r>
      <w:r w:rsidRPr="002854FC">
        <w:rPr>
          <w:rFonts w:ascii="Cambria" w:hAnsi="Cambria"/>
          <w:bCs w:val="0"/>
          <w:sz w:val="24"/>
          <w:szCs w:val="24"/>
        </w:rPr>
        <w:tab/>
      </w:r>
    </w:p>
    <w:p w14:paraId="1B7C6115" w14:textId="77777777" w:rsidR="00B8750E" w:rsidRDefault="00B8750E" w:rsidP="00B8750E">
      <w:pPr>
        <w:spacing w:line="360" w:lineRule="auto"/>
        <w:jc w:val="both"/>
        <w:rPr>
          <w:rFonts w:ascii="Cambria" w:hAnsi="Cambria"/>
        </w:rPr>
      </w:pPr>
    </w:p>
    <w:p w14:paraId="0DA513DC" w14:textId="77777777" w:rsidR="00B8750E" w:rsidRPr="00231F1D" w:rsidRDefault="00B8750E" w:rsidP="00B8750E">
      <w:pPr>
        <w:spacing w:line="360" w:lineRule="auto"/>
        <w:jc w:val="both"/>
        <w:rPr>
          <w:rFonts w:ascii="Cambria" w:hAnsi="Cambria"/>
        </w:rPr>
      </w:pPr>
      <w:r w:rsidRPr="00231F1D">
        <w:rPr>
          <w:rFonts w:ascii="Cambria" w:hAnsi="Cambria"/>
        </w:rPr>
        <w:t xml:space="preserve">With an objective of reduction of AT&amp;C losses, a number of measures at the Division and S/Division level has been initiated. Some of these efforts are proving to be fruitful; however, more needs to be done in meeting the targets as set by the Regulator. It is observed that, a constant vigil is needed so that the TPWODL customers &amp; public at large do not use illegal means in getting access to the TPWODL services. </w:t>
      </w:r>
    </w:p>
    <w:p w14:paraId="10F79F5D" w14:textId="77777777" w:rsidR="00B8750E" w:rsidRPr="00231F1D" w:rsidRDefault="00B8750E" w:rsidP="00B8750E">
      <w:pPr>
        <w:spacing w:line="360" w:lineRule="auto"/>
        <w:jc w:val="both"/>
        <w:rPr>
          <w:rFonts w:ascii="Cambria" w:hAnsi="Cambria"/>
        </w:rPr>
      </w:pPr>
    </w:p>
    <w:p w14:paraId="06A96E5B" w14:textId="77777777" w:rsidR="00B8750E" w:rsidRPr="00813779" w:rsidRDefault="00B8750E" w:rsidP="00B8750E">
      <w:pPr>
        <w:spacing w:line="360" w:lineRule="auto"/>
        <w:jc w:val="both"/>
        <w:rPr>
          <w:rFonts w:ascii="Cambria" w:hAnsi="Cambria" w:cstheme="majorHAnsi"/>
        </w:rPr>
      </w:pPr>
      <w:r w:rsidRPr="00813779">
        <w:rPr>
          <w:rFonts w:ascii="Cambria" w:hAnsi="Cambria" w:cstheme="majorHAnsi"/>
        </w:rPr>
        <w:lastRenderedPageBreak/>
        <w:t xml:space="preserve">At present 29 squads </w:t>
      </w:r>
      <w:proofErr w:type="gramStart"/>
      <w:r>
        <w:rPr>
          <w:rFonts w:ascii="Cambria" w:hAnsi="Cambria" w:cstheme="majorHAnsi"/>
        </w:rPr>
        <w:t>has</w:t>
      </w:r>
      <w:proofErr w:type="gramEnd"/>
      <w:r>
        <w:rPr>
          <w:rFonts w:ascii="Cambria" w:hAnsi="Cambria" w:cstheme="majorHAnsi"/>
        </w:rPr>
        <w:t xml:space="preserve"> been </w:t>
      </w:r>
      <w:r w:rsidRPr="00813779">
        <w:rPr>
          <w:rFonts w:ascii="Cambria" w:hAnsi="Cambria" w:cstheme="majorHAnsi"/>
        </w:rPr>
        <w:t xml:space="preserve">engaged </w:t>
      </w:r>
      <w:r>
        <w:rPr>
          <w:rFonts w:ascii="Cambria" w:hAnsi="Cambria" w:cstheme="majorHAnsi"/>
        </w:rPr>
        <w:t xml:space="preserve">through </w:t>
      </w:r>
      <w:r w:rsidRPr="00813779">
        <w:rPr>
          <w:rFonts w:ascii="Cambria" w:hAnsi="Cambria" w:cstheme="majorHAnsi"/>
        </w:rPr>
        <w:t xml:space="preserve">different agencies in all the 17 divisions. Each vigilance squads are assigned with minimum 25 </w:t>
      </w:r>
      <w:proofErr w:type="gramStart"/>
      <w:r w:rsidRPr="00813779">
        <w:rPr>
          <w:rFonts w:ascii="Cambria" w:hAnsi="Cambria" w:cstheme="majorHAnsi"/>
        </w:rPr>
        <w:t>no’s</w:t>
      </w:r>
      <w:proofErr w:type="gramEnd"/>
      <w:r w:rsidRPr="00813779">
        <w:rPr>
          <w:rFonts w:ascii="Cambria" w:hAnsi="Cambria" w:cstheme="majorHAnsi"/>
        </w:rPr>
        <w:t xml:space="preserve"> of premises to be checked and minimum booking of theft load of 150 KW per month per team.</w:t>
      </w:r>
    </w:p>
    <w:p w14:paraId="2CFB5C0C" w14:textId="77777777" w:rsidR="00B8750E" w:rsidRPr="00813779" w:rsidRDefault="00B8750E" w:rsidP="00B8750E">
      <w:pPr>
        <w:spacing w:line="360" w:lineRule="auto"/>
        <w:jc w:val="both"/>
        <w:rPr>
          <w:rFonts w:ascii="Cambria" w:hAnsi="Cambria"/>
        </w:rPr>
      </w:pPr>
      <w:r w:rsidRPr="00813779">
        <w:rPr>
          <w:rFonts w:ascii="Cambria" w:hAnsi="Cambria"/>
        </w:rPr>
        <w:t>Scope of Work</w:t>
      </w:r>
    </w:p>
    <w:p w14:paraId="4206FAAC" w14:textId="77777777" w:rsidR="00B8750E" w:rsidRPr="00813779" w:rsidRDefault="00B8750E" w:rsidP="00B8750E">
      <w:pPr>
        <w:spacing w:line="360" w:lineRule="auto"/>
        <w:jc w:val="both"/>
        <w:rPr>
          <w:rFonts w:ascii="Cambria" w:hAnsi="Cambria"/>
        </w:rPr>
      </w:pPr>
      <w:r w:rsidRPr="00813779">
        <w:rPr>
          <w:rFonts w:ascii="Cambria" w:hAnsi="Cambria"/>
        </w:rPr>
        <w:t xml:space="preserve">Enforcement Team </w:t>
      </w:r>
      <w:r>
        <w:rPr>
          <w:rFonts w:ascii="Cambria" w:hAnsi="Cambria"/>
        </w:rPr>
        <w:t>sha</w:t>
      </w:r>
      <w:r w:rsidRPr="00813779">
        <w:rPr>
          <w:rFonts w:ascii="Cambria" w:hAnsi="Cambria"/>
        </w:rPr>
        <w:t xml:space="preserve">ll </w:t>
      </w:r>
      <w:r>
        <w:rPr>
          <w:rFonts w:ascii="Cambria" w:hAnsi="Cambria"/>
        </w:rPr>
        <w:t xml:space="preserve">carry out </w:t>
      </w:r>
      <w:r w:rsidRPr="00813779">
        <w:rPr>
          <w:rFonts w:ascii="Cambria" w:hAnsi="Cambria"/>
        </w:rPr>
        <w:t>inspection of meter</w:t>
      </w:r>
      <w:r>
        <w:rPr>
          <w:rFonts w:ascii="Cambria" w:hAnsi="Cambria"/>
        </w:rPr>
        <w:t>s</w:t>
      </w:r>
      <w:r w:rsidRPr="00813779">
        <w:rPr>
          <w:rFonts w:ascii="Cambria" w:hAnsi="Cambria"/>
        </w:rPr>
        <w:t xml:space="preserve"> during meter replacement, suspected disconnected meters retained under TD category, Misuse, detection of power theft in live meters based on information (records such as bills computer data etc.) and intelligence gathering through covert means of surveillance, source work and detection of direct theft. It also involves raids being conducted during night and early morning hours whenever planned by TPWODL.</w:t>
      </w:r>
    </w:p>
    <w:p w14:paraId="20CB68CF" w14:textId="77777777" w:rsidR="00B8750E" w:rsidRPr="00813779" w:rsidRDefault="00B8750E" w:rsidP="00714EF5">
      <w:pPr>
        <w:pStyle w:val="ListParagraph"/>
        <w:numPr>
          <w:ilvl w:val="0"/>
          <w:numId w:val="49"/>
        </w:numPr>
        <w:spacing w:after="160" w:line="259" w:lineRule="auto"/>
        <w:rPr>
          <w:rFonts w:ascii="Cambria" w:hAnsi="Cambria"/>
          <w:sz w:val="24"/>
          <w:szCs w:val="24"/>
        </w:rPr>
      </w:pPr>
      <w:r w:rsidRPr="00813779">
        <w:rPr>
          <w:rFonts w:ascii="Cambria" w:hAnsi="Cambria"/>
          <w:sz w:val="24"/>
          <w:szCs w:val="24"/>
        </w:rPr>
        <w:t>Identification of theft cases.</w:t>
      </w:r>
    </w:p>
    <w:p w14:paraId="36809C40" w14:textId="77777777" w:rsidR="00B8750E" w:rsidRPr="00813779" w:rsidRDefault="00B8750E" w:rsidP="00714EF5">
      <w:pPr>
        <w:pStyle w:val="ListParagraph"/>
        <w:numPr>
          <w:ilvl w:val="0"/>
          <w:numId w:val="49"/>
        </w:numPr>
        <w:spacing w:after="160" w:line="360" w:lineRule="auto"/>
        <w:jc w:val="both"/>
        <w:rPr>
          <w:rFonts w:ascii="Cambria" w:hAnsi="Cambria" w:cstheme="majorHAnsi"/>
          <w:sz w:val="24"/>
          <w:szCs w:val="24"/>
        </w:rPr>
      </w:pPr>
      <w:r w:rsidRPr="00813779">
        <w:rPr>
          <w:rFonts w:ascii="Cambria" w:hAnsi="Cambria"/>
          <w:sz w:val="24"/>
          <w:szCs w:val="24"/>
        </w:rPr>
        <w:t xml:space="preserve">Preparation of complete physical verification report after capturing all the evidence </w:t>
      </w:r>
    </w:p>
    <w:p w14:paraId="7EF70EED" w14:textId="77777777" w:rsidR="00B8750E" w:rsidRPr="00813779" w:rsidRDefault="00B8750E" w:rsidP="00714EF5">
      <w:pPr>
        <w:pStyle w:val="ListParagraph"/>
        <w:numPr>
          <w:ilvl w:val="0"/>
          <w:numId w:val="49"/>
        </w:numPr>
        <w:spacing w:after="160" w:line="360" w:lineRule="auto"/>
        <w:jc w:val="both"/>
        <w:rPr>
          <w:rFonts w:ascii="Cambria" w:hAnsi="Cambria" w:cstheme="majorHAnsi"/>
          <w:sz w:val="24"/>
          <w:szCs w:val="24"/>
        </w:rPr>
      </w:pPr>
      <w:r w:rsidRPr="00813779">
        <w:rPr>
          <w:rFonts w:ascii="Cambria" w:hAnsi="Cambria"/>
          <w:sz w:val="24"/>
          <w:szCs w:val="24"/>
        </w:rPr>
        <w:t>Seizure of material, preparation of seizure memo &amp; handing over seized material to concern section in charge.</w:t>
      </w:r>
    </w:p>
    <w:p w14:paraId="67048578" w14:textId="77777777" w:rsidR="00B8750E" w:rsidRPr="00813779" w:rsidRDefault="00B8750E" w:rsidP="00714EF5">
      <w:pPr>
        <w:pStyle w:val="ListParagraph"/>
        <w:numPr>
          <w:ilvl w:val="0"/>
          <w:numId w:val="49"/>
        </w:numPr>
        <w:spacing w:after="160" w:line="360" w:lineRule="auto"/>
        <w:jc w:val="both"/>
        <w:rPr>
          <w:rFonts w:ascii="Cambria" w:hAnsi="Cambria" w:cstheme="majorHAnsi"/>
          <w:sz w:val="24"/>
          <w:szCs w:val="24"/>
        </w:rPr>
      </w:pPr>
      <w:r w:rsidRPr="00813779">
        <w:rPr>
          <w:rFonts w:ascii="Cambria" w:hAnsi="Cambria"/>
          <w:sz w:val="24"/>
          <w:szCs w:val="24"/>
        </w:rPr>
        <w:t xml:space="preserve">Submission of PVR report to concern SDO on same day or next day morning. </w:t>
      </w:r>
    </w:p>
    <w:p w14:paraId="338131AC" w14:textId="77777777" w:rsidR="00B8750E" w:rsidRPr="00813779" w:rsidRDefault="00B8750E" w:rsidP="00714EF5">
      <w:pPr>
        <w:pStyle w:val="ListParagraph"/>
        <w:numPr>
          <w:ilvl w:val="0"/>
          <w:numId w:val="49"/>
        </w:numPr>
        <w:spacing w:after="160" w:line="360" w:lineRule="auto"/>
        <w:jc w:val="both"/>
        <w:rPr>
          <w:rFonts w:ascii="Cambria" w:hAnsi="Cambria" w:cstheme="majorHAnsi"/>
          <w:sz w:val="24"/>
          <w:szCs w:val="24"/>
        </w:rPr>
      </w:pPr>
      <w:r w:rsidRPr="00813779">
        <w:rPr>
          <w:rFonts w:ascii="Cambria" w:hAnsi="Cambria"/>
          <w:sz w:val="24"/>
          <w:szCs w:val="24"/>
        </w:rPr>
        <w:t xml:space="preserve">Team shall be responsible to maintain and share MIS of cases checked and booked in prescribed format provided by TPWODL on daily basis. </w:t>
      </w:r>
    </w:p>
    <w:p w14:paraId="7E5B6E98" w14:textId="77777777" w:rsidR="00B8750E" w:rsidRPr="00813779" w:rsidRDefault="00B8750E" w:rsidP="00714EF5">
      <w:pPr>
        <w:pStyle w:val="ListParagraph"/>
        <w:numPr>
          <w:ilvl w:val="0"/>
          <w:numId w:val="49"/>
        </w:numPr>
        <w:spacing w:after="160" w:line="360" w:lineRule="auto"/>
        <w:jc w:val="both"/>
        <w:rPr>
          <w:rFonts w:ascii="Cambria" w:hAnsi="Cambria" w:cstheme="majorHAnsi"/>
          <w:sz w:val="24"/>
          <w:szCs w:val="24"/>
        </w:rPr>
      </w:pPr>
      <w:r w:rsidRPr="00813779">
        <w:rPr>
          <w:rFonts w:ascii="Cambria" w:hAnsi="Cambria"/>
          <w:sz w:val="24"/>
          <w:szCs w:val="24"/>
        </w:rPr>
        <w:t xml:space="preserve">Team shall do door to door checking of at least 25 premises in absence of any theft related information. </w:t>
      </w:r>
    </w:p>
    <w:p w14:paraId="14AEB8A1" w14:textId="77777777" w:rsidR="00B8750E" w:rsidRPr="00813779" w:rsidRDefault="00B8750E" w:rsidP="00714EF5">
      <w:pPr>
        <w:pStyle w:val="ListParagraph"/>
        <w:numPr>
          <w:ilvl w:val="0"/>
          <w:numId w:val="49"/>
        </w:numPr>
        <w:spacing w:after="160" w:line="360" w:lineRule="auto"/>
        <w:jc w:val="both"/>
        <w:rPr>
          <w:rFonts w:ascii="Cambria" w:hAnsi="Cambria" w:cstheme="majorHAnsi"/>
          <w:sz w:val="24"/>
          <w:szCs w:val="24"/>
        </w:rPr>
      </w:pPr>
      <w:r w:rsidRPr="00813779">
        <w:rPr>
          <w:rFonts w:ascii="Cambria" w:hAnsi="Cambria"/>
          <w:sz w:val="24"/>
          <w:szCs w:val="24"/>
        </w:rPr>
        <w:t>Facilitate to Police in investigation like site identification, user and material evidence identification proceeding the material evidence at police stations.</w:t>
      </w:r>
    </w:p>
    <w:p w14:paraId="0DEDB243" w14:textId="77777777" w:rsidR="00B8750E" w:rsidRPr="00813779" w:rsidRDefault="00B8750E" w:rsidP="00714EF5">
      <w:pPr>
        <w:pStyle w:val="ListParagraph"/>
        <w:numPr>
          <w:ilvl w:val="0"/>
          <w:numId w:val="49"/>
        </w:numPr>
        <w:spacing w:after="160" w:line="360" w:lineRule="auto"/>
        <w:jc w:val="both"/>
        <w:rPr>
          <w:rFonts w:ascii="Cambria" w:hAnsi="Cambria" w:cstheme="majorHAnsi"/>
          <w:sz w:val="24"/>
          <w:szCs w:val="24"/>
        </w:rPr>
      </w:pPr>
      <w:r w:rsidRPr="00813779">
        <w:rPr>
          <w:rFonts w:ascii="Cambria" w:hAnsi="Cambria"/>
          <w:sz w:val="24"/>
          <w:szCs w:val="24"/>
        </w:rPr>
        <w:t>The involved team member need</w:t>
      </w:r>
      <w:r>
        <w:rPr>
          <w:rFonts w:ascii="Cambria" w:hAnsi="Cambria"/>
          <w:sz w:val="24"/>
          <w:szCs w:val="24"/>
        </w:rPr>
        <w:t>s</w:t>
      </w:r>
      <w:r w:rsidRPr="00813779">
        <w:rPr>
          <w:rFonts w:ascii="Cambria" w:hAnsi="Cambria"/>
          <w:sz w:val="24"/>
          <w:szCs w:val="24"/>
        </w:rPr>
        <w:t xml:space="preserve"> to </w:t>
      </w:r>
      <w:r>
        <w:rPr>
          <w:rFonts w:ascii="Cambria" w:hAnsi="Cambria"/>
          <w:sz w:val="24"/>
          <w:szCs w:val="24"/>
        </w:rPr>
        <w:t xml:space="preserve">be </w:t>
      </w:r>
      <w:r w:rsidRPr="00813779">
        <w:rPr>
          <w:rFonts w:ascii="Cambria" w:hAnsi="Cambria"/>
          <w:sz w:val="24"/>
          <w:szCs w:val="24"/>
        </w:rPr>
        <w:t xml:space="preserve">present physically in order to proceed the witness for court compliances. Any expenses like (DA +TA for presenting witness) needs to borne by </w:t>
      </w:r>
      <w:r>
        <w:rPr>
          <w:rFonts w:ascii="Cambria" w:hAnsi="Cambria"/>
          <w:sz w:val="24"/>
          <w:szCs w:val="24"/>
        </w:rPr>
        <w:t xml:space="preserve">the </w:t>
      </w:r>
      <w:r w:rsidRPr="00813779">
        <w:rPr>
          <w:rFonts w:ascii="Cambria" w:hAnsi="Cambria"/>
          <w:sz w:val="24"/>
          <w:szCs w:val="24"/>
        </w:rPr>
        <w:t xml:space="preserve">vendor. </w:t>
      </w:r>
    </w:p>
    <w:p w14:paraId="72DC6989" w14:textId="77777777" w:rsidR="00B8750E" w:rsidRPr="00A96678" w:rsidRDefault="00B8750E" w:rsidP="00B8750E">
      <w:pPr>
        <w:ind w:left="45" w:firstLine="675"/>
        <w:jc w:val="both"/>
        <w:rPr>
          <w:rFonts w:ascii="Cambria" w:hAnsi="Cambria" w:cstheme="majorHAnsi"/>
          <w:bCs/>
        </w:rPr>
      </w:pPr>
      <w:r w:rsidRPr="00A96678">
        <w:rPr>
          <w:rFonts w:ascii="Cambria" w:hAnsi="Cambria" w:cstheme="majorHAnsi"/>
          <w:bCs/>
        </w:rPr>
        <w:t>Team Detail:</w:t>
      </w:r>
    </w:p>
    <w:p w14:paraId="0CC9ABA0" w14:textId="77777777" w:rsidR="00B8750E" w:rsidRPr="00A96678" w:rsidRDefault="00B8750E" w:rsidP="00B8750E">
      <w:pPr>
        <w:ind w:firstLine="720"/>
        <w:jc w:val="both"/>
        <w:rPr>
          <w:rFonts w:ascii="Cambria" w:hAnsi="Cambria" w:cstheme="majorHAnsi"/>
          <w:bCs/>
        </w:rPr>
      </w:pPr>
      <w:r w:rsidRPr="00A96678">
        <w:rPr>
          <w:rFonts w:ascii="Cambria" w:hAnsi="Cambria" w:cstheme="majorHAnsi"/>
          <w:bCs/>
        </w:rPr>
        <w:t xml:space="preserve">1. Sambalpur - 8 teams </w:t>
      </w:r>
    </w:p>
    <w:p w14:paraId="2FC9E088" w14:textId="77777777" w:rsidR="00B8750E" w:rsidRPr="00A96678" w:rsidRDefault="00B8750E" w:rsidP="00B8750E">
      <w:pPr>
        <w:ind w:firstLine="720"/>
        <w:jc w:val="both"/>
        <w:rPr>
          <w:rFonts w:ascii="Cambria" w:hAnsi="Cambria" w:cstheme="majorHAnsi"/>
          <w:bCs/>
        </w:rPr>
      </w:pPr>
      <w:r w:rsidRPr="00A96678">
        <w:rPr>
          <w:rFonts w:ascii="Cambria" w:hAnsi="Cambria" w:cstheme="majorHAnsi"/>
          <w:bCs/>
        </w:rPr>
        <w:t xml:space="preserve">2. Rourkela - 5 Teams </w:t>
      </w:r>
    </w:p>
    <w:p w14:paraId="6EB79F37" w14:textId="77777777" w:rsidR="00B8750E" w:rsidRPr="00A96678" w:rsidRDefault="00B8750E" w:rsidP="00B8750E">
      <w:pPr>
        <w:ind w:firstLine="720"/>
        <w:jc w:val="both"/>
        <w:rPr>
          <w:rFonts w:ascii="Cambria" w:hAnsi="Cambria" w:cstheme="majorHAnsi"/>
          <w:bCs/>
        </w:rPr>
      </w:pPr>
      <w:r w:rsidRPr="00A96678">
        <w:rPr>
          <w:rFonts w:ascii="Cambria" w:hAnsi="Cambria" w:cstheme="majorHAnsi"/>
          <w:bCs/>
        </w:rPr>
        <w:t xml:space="preserve">3. Bolangir- 6 Teams </w:t>
      </w:r>
    </w:p>
    <w:p w14:paraId="1563EAB5" w14:textId="77777777" w:rsidR="00B8750E" w:rsidRPr="00A96678" w:rsidRDefault="00B8750E" w:rsidP="00B8750E">
      <w:pPr>
        <w:ind w:firstLine="720"/>
        <w:jc w:val="both"/>
        <w:rPr>
          <w:rFonts w:ascii="Cambria" w:hAnsi="Cambria" w:cstheme="majorHAnsi"/>
          <w:bCs/>
        </w:rPr>
      </w:pPr>
      <w:r w:rsidRPr="00A96678">
        <w:rPr>
          <w:rFonts w:ascii="Cambria" w:hAnsi="Cambria" w:cstheme="majorHAnsi"/>
          <w:bCs/>
        </w:rPr>
        <w:t xml:space="preserve">4. Kalahandi - 5 Teams </w:t>
      </w:r>
    </w:p>
    <w:p w14:paraId="352FE09F" w14:textId="77777777" w:rsidR="00B8750E" w:rsidRPr="00A96678" w:rsidRDefault="00B8750E" w:rsidP="00B8750E">
      <w:pPr>
        <w:ind w:firstLine="720"/>
        <w:jc w:val="both"/>
        <w:rPr>
          <w:rFonts w:ascii="Cambria" w:hAnsi="Cambria" w:cstheme="majorHAnsi"/>
          <w:bCs/>
        </w:rPr>
      </w:pPr>
      <w:r w:rsidRPr="00A96678">
        <w:rPr>
          <w:rFonts w:ascii="Cambria" w:hAnsi="Cambria" w:cstheme="majorHAnsi"/>
          <w:bCs/>
        </w:rPr>
        <w:t>5. Bargarh -5 Teams</w:t>
      </w:r>
    </w:p>
    <w:p w14:paraId="108653F5" w14:textId="39B38FBD" w:rsidR="00096B6C" w:rsidRDefault="00B8750E" w:rsidP="00B8750E">
      <w:pPr>
        <w:pStyle w:val="ListParagraph"/>
        <w:tabs>
          <w:tab w:val="left" w:pos="0"/>
        </w:tabs>
        <w:spacing w:line="360" w:lineRule="auto"/>
        <w:ind w:left="0"/>
        <w:jc w:val="both"/>
        <w:rPr>
          <w:rFonts w:ascii="Cambria" w:hAnsi="Cambria"/>
        </w:rPr>
      </w:pPr>
      <w:r w:rsidRPr="00A96678">
        <w:rPr>
          <w:rFonts w:ascii="Cambria" w:hAnsi="Cambria"/>
          <w:bCs/>
          <w:sz w:val="24"/>
          <w:szCs w:val="24"/>
        </w:rPr>
        <w:t xml:space="preserve">Each team consists of 1 Supervisor, 1 Technician, 1 Helper/Photographer and 1 Female Personal. The outsource team will be </w:t>
      </w:r>
      <w:proofErr w:type="spellStart"/>
      <w:proofErr w:type="gramStart"/>
      <w:r w:rsidRPr="00A96678">
        <w:rPr>
          <w:rFonts w:ascii="Cambria" w:hAnsi="Cambria"/>
          <w:bCs/>
          <w:sz w:val="24"/>
          <w:szCs w:val="24"/>
        </w:rPr>
        <w:t>lead</w:t>
      </w:r>
      <w:proofErr w:type="spellEnd"/>
      <w:proofErr w:type="gramEnd"/>
      <w:r w:rsidRPr="00A96678">
        <w:rPr>
          <w:rFonts w:ascii="Cambria" w:hAnsi="Cambria"/>
          <w:bCs/>
          <w:sz w:val="24"/>
          <w:szCs w:val="24"/>
        </w:rPr>
        <w:t xml:space="preserve"> by TPWODL employee.</w:t>
      </w:r>
    </w:p>
    <w:p w14:paraId="45409EF2" w14:textId="4E5F945C" w:rsidR="007F0FAC" w:rsidRDefault="00813082" w:rsidP="00B8750E">
      <w:pPr>
        <w:pStyle w:val="ListParagraph"/>
        <w:tabs>
          <w:tab w:val="left" w:pos="0"/>
        </w:tabs>
        <w:spacing w:line="360" w:lineRule="auto"/>
        <w:ind w:left="0"/>
        <w:jc w:val="both"/>
        <w:rPr>
          <w:rFonts w:ascii="Cambria" w:hAnsi="Cambria"/>
          <w:bCs/>
          <w:sz w:val="24"/>
          <w:szCs w:val="24"/>
        </w:rPr>
      </w:pPr>
      <w:r w:rsidRPr="00813082">
        <w:rPr>
          <w:rFonts w:ascii="Cambria" w:hAnsi="Cambria"/>
          <w:bCs/>
          <w:sz w:val="24"/>
          <w:szCs w:val="24"/>
        </w:rPr>
        <w:t xml:space="preserve">The following amount has been </w:t>
      </w:r>
      <w:r>
        <w:rPr>
          <w:rFonts w:ascii="Cambria" w:hAnsi="Cambria"/>
          <w:bCs/>
          <w:sz w:val="24"/>
          <w:szCs w:val="24"/>
        </w:rPr>
        <w:t>estimated under enforcement activity:</w:t>
      </w:r>
    </w:p>
    <w:p w14:paraId="3BCC05F2" w14:textId="77777777" w:rsidR="00813082" w:rsidRPr="00813082" w:rsidRDefault="00813082" w:rsidP="00B8750E">
      <w:pPr>
        <w:pStyle w:val="ListParagraph"/>
        <w:tabs>
          <w:tab w:val="left" w:pos="0"/>
        </w:tabs>
        <w:spacing w:line="360" w:lineRule="auto"/>
        <w:ind w:left="0"/>
        <w:jc w:val="both"/>
        <w:rPr>
          <w:rFonts w:ascii="Cambria" w:hAnsi="Cambria"/>
          <w:bCs/>
          <w:sz w:val="24"/>
          <w:szCs w:val="24"/>
        </w:rPr>
      </w:pPr>
    </w:p>
    <w:tbl>
      <w:tblPr>
        <w:tblpPr w:leftFromText="180" w:rightFromText="180" w:vertAnchor="text" w:horzAnchor="margin" w:tblpXSpec="center" w:tblpY="-21"/>
        <w:tblW w:w="6180" w:type="dxa"/>
        <w:tblLook w:val="04A0" w:firstRow="1" w:lastRow="0" w:firstColumn="1" w:lastColumn="0" w:noHBand="0" w:noVBand="1"/>
      </w:tblPr>
      <w:tblGrid>
        <w:gridCol w:w="4540"/>
        <w:gridCol w:w="820"/>
        <w:gridCol w:w="820"/>
      </w:tblGrid>
      <w:tr w:rsidR="007F0FAC" w14:paraId="3956FE81" w14:textId="77777777" w:rsidTr="007F0FAC">
        <w:trPr>
          <w:trHeight w:val="315"/>
        </w:trPr>
        <w:tc>
          <w:tcPr>
            <w:tcW w:w="6180" w:type="dxa"/>
            <w:gridSpan w:val="3"/>
            <w:tcBorders>
              <w:top w:val="single" w:sz="8" w:space="0" w:color="auto"/>
              <w:left w:val="single" w:sz="8" w:space="0" w:color="auto"/>
              <w:bottom w:val="single" w:sz="4" w:space="0" w:color="auto"/>
              <w:right w:val="nil"/>
            </w:tcBorders>
            <w:shd w:val="clear" w:color="000000" w:fill="8EA9DB"/>
            <w:noWrap/>
            <w:vAlign w:val="bottom"/>
            <w:hideMark/>
          </w:tcPr>
          <w:p w14:paraId="385F4140" w14:textId="77777777" w:rsidR="007F0FAC" w:rsidRDefault="007F0FAC" w:rsidP="007F0FAC">
            <w:pPr>
              <w:jc w:val="center"/>
              <w:rPr>
                <w:rFonts w:ascii="Calibri" w:hAnsi="Calibri" w:cs="Calibri"/>
                <w:color w:val="000000"/>
                <w:sz w:val="22"/>
                <w:szCs w:val="22"/>
                <w:lang w:val="en-IN" w:eastAsia="en-IN"/>
              </w:rPr>
            </w:pPr>
            <w:r>
              <w:rPr>
                <w:rFonts w:ascii="Calibri" w:hAnsi="Calibri" w:cs="Calibri"/>
                <w:color w:val="000000"/>
                <w:sz w:val="22"/>
                <w:szCs w:val="22"/>
              </w:rPr>
              <w:lastRenderedPageBreak/>
              <w:t>Vendors deployed for Enforcement activities</w:t>
            </w:r>
          </w:p>
        </w:tc>
      </w:tr>
      <w:tr w:rsidR="007F0FAC" w14:paraId="0AC313BA" w14:textId="77777777" w:rsidTr="007F0FAC">
        <w:trPr>
          <w:trHeight w:val="300"/>
        </w:trPr>
        <w:tc>
          <w:tcPr>
            <w:tcW w:w="4540" w:type="dxa"/>
            <w:tcBorders>
              <w:top w:val="nil"/>
              <w:left w:val="single" w:sz="4" w:space="0" w:color="auto"/>
              <w:bottom w:val="single" w:sz="4" w:space="0" w:color="auto"/>
              <w:right w:val="single" w:sz="4" w:space="0" w:color="auto"/>
            </w:tcBorders>
            <w:shd w:val="clear" w:color="000000" w:fill="FFE699"/>
            <w:vAlign w:val="center"/>
            <w:hideMark/>
          </w:tcPr>
          <w:p w14:paraId="596E74ED" w14:textId="77777777" w:rsidR="007F0FAC" w:rsidRDefault="007F0FAC" w:rsidP="007F0FAC">
            <w:pPr>
              <w:jc w:val="center"/>
              <w:rPr>
                <w:rFonts w:ascii="Calibri" w:hAnsi="Calibri" w:cs="Calibri"/>
                <w:b/>
                <w:bCs/>
                <w:color w:val="000000"/>
                <w:sz w:val="22"/>
                <w:szCs w:val="22"/>
              </w:rPr>
            </w:pPr>
            <w:r>
              <w:rPr>
                <w:rFonts w:ascii="Calibri" w:hAnsi="Calibri" w:cs="Calibri"/>
                <w:b/>
                <w:bCs/>
                <w:color w:val="000000"/>
                <w:sz w:val="22"/>
                <w:szCs w:val="22"/>
              </w:rPr>
              <w:t>Name of the Vendor</w:t>
            </w:r>
          </w:p>
        </w:tc>
        <w:tc>
          <w:tcPr>
            <w:tcW w:w="820" w:type="dxa"/>
            <w:tcBorders>
              <w:top w:val="nil"/>
              <w:left w:val="nil"/>
              <w:bottom w:val="single" w:sz="4" w:space="0" w:color="auto"/>
              <w:right w:val="single" w:sz="4" w:space="0" w:color="auto"/>
            </w:tcBorders>
            <w:shd w:val="clear" w:color="000000" w:fill="FFE699"/>
            <w:vAlign w:val="center"/>
            <w:hideMark/>
          </w:tcPr>
          <w:p w14:paraId="7D888EAC" w14:textId="77777777" w:rsidR="007F0FAC" w:rsidRDefault="007F0FAC" w:rsidP="007F0FAC">
            <w:pPr>
              <w:jc w:val="center"/>
              <w:rPr>
                <w:rFonts w:ascii="Calibri" w:hAnsi="Calibri" w:cs="Calibri"/>
                <w:b/>
                <w:bCs/>
                <w:color w:val="000000"/>
                <w:sz w:val="22"/>
                <w:szCs w:val="22"/>
              </w:rPr>
            </w:pPr>
            <w:r>
              <w:rPr>
                <w:rFonts w:ascii="Calibri" w:hAnsi="Calibri" w:cs="Calibri"/>
                <w:b/>
                <w:bCs/>
                <w:color w:val="000000"/>
                <w:sz w:val="22"/>
                <w:szCs w:val="22"/>
              </w:rPr>
              <w:t xml:space="preserve">FY21-22  </w:t>
            </w:r>
          </w:p>
        </w:tc>
        <w:tc>
          <w:tcPr>
            <w:tcW w:w="820" w:type="dxa"/>
            <w:tcBorders>
              <w:top w:val="nil"/>
              <w:left w:val="nil"/>
              <w:bottom w:val="single" w:sz="4" w:space="0" w:color="auto"/>
              <w:right w:val="single" w:sz="4" w:space="0" w:color="auto"/>
            </w:tcBorders>
            <w:shd w:val="clear" w:color="000000" w:fill="FFE699"/>
            <w:vAlign w:val="center"/>
            <w:hideMark/>
          </w:tcPr>
          <w:p w14:paraId="7AD64FDF" w14:textId="77777777" w:rsidR="007F0FAC" w:rsidRDefault="007F0FAC" w:rsidP="007F0FAC">
            <w:pPr>
              <w:jc w:val="center"/>
              <w:rPr>
                <w:rFonts w:ascii="Calibri" w:hAnsi="Calibri" w:cs="Calibri"/>
                <w:b/>
                <w:bCs/>
                <w:color w:val="000000"/>
                <w:sz w:val="22"/>
                <w:szCs w:val="22"/>
              </w:rPr>
            </w:pPr>
            <w:r>
              <w:rPr>
                <w:rFonts w:ascii="Calibri" w:hAnsi="Calibri" w:cs="Calibri"/>
                <w:b/>
                <w:bCs/>
                <w:color w:val="000000"/>
                <w:sz w:val="22"/>
                <w:szCs w:val="22"/>
              </w:rPr>
              <w:t>FY22-23</w:t>
            </w:r>
          </w:p>
        </w:tc>
      </w:tr>
      <w:tr w:rsidR="007F0FAC" w14:paraId="588462E2" w14:textId="77777777" w:rsidTr="006C58BC">
        <w:trPr>
          <w:trHeight w:val="239"/>
        </w:trPr>
        <w:tc>
          <w:tcPr>
            <w:tcW w:w="4540" w:type="dxa"/>
            <w:tcBorders>
              <w:top w:val="nil"/>
              <w:left w:val="single" w:sz="4" w:space="0" w:color="auto"/>
              <w:bottom w:val="single" w:sz="4" w:space="0" w:color="auto"/>
              <w:right w:val="single" w:sz="4" w:space="0" w:color="auto"/>
            </w:tcBorders>
            <w:shd w:val="clear" w:color="auto" w:fill="auto"/>
            <w:noWrap/>
            <w:vAlign w:val="bottom"/>
            <w:hideMark/>
          </w:tcPr>
          <w:p w14:paraId="78D887D4" w14:textId="77777777" w:rsidR="007F0FAC" w:rsidRDefault="007F0FAC" w:rsidP="007F0FAC">
            <w:pPr>
              <w:rPr>
                <w:rFonts w:ascii="Calibri" w:hAnsi="Calibri" w:cs="Calibri"/>
                <w:color w:val="000000"/>
                <w:sz w:val="22"/>
                <w:szCs w:val="22"/>
              </w:rPr>
            </w:pPr>
            <w:r>
              <w:rPr>
                <w:rFonts w:ascii="Calibri" w:hAnsi="Calibri" w:cs="Calibri"/>
                <w:color w:val="000000"/>
                <w:sz w:val="22"/>
                <w:szCs w:val="22"/>
              </w:rPr>
              <w:t>M/S Amman Associate (Sambalpur &amp; Bargarh)</w:t>
            </w:r>
          </w:p>
        </w:tc>
        <w:tc>
          <w:tcPr>
            <w:tcW w:w="820" w:type="dxa"/>
            <w:tcBorders>
              <w:top w:val="nil"/>
              <w:left w:val="nil"/>
              <w:bottom w:val="single" w:sz="4" w:space="0" w:color="auto"/>
              <w:right w:val="single" w:sz="4" w:space="0" w:color="auto"/>
            </w:tcBorders>
            <w:shd w:val="clear" w:color="auto" w:fill="auto"/>
            <w:noWrap/>
            <w:vAlign w:val="bottom"/>
            <w:hideMark/>
          </w:tcPr>
          <w:p w14:paraId="25DFD83D" w14:textId="77777777" w:rsidR="007F0FAC" w:rsidRDefault="007F0FAC" w:rsidP="007F0FAC">
            <w:pPr>
              <w:jc w:val="right"/>
              <w:rPr>
                <w:rFonts w:ascii="Calibri" w:hAnsi="Calibri" w:cs="Calibri"/>
                <w:color w:val="000000"/>
                <w:sz w:val="22"/>
                <w:szCs w:val="22"/>
              </w:rPr>
            </w:pPr>
            <w:r>
              <w:rPr>
                <w:rFonts w:ascii="Calibri" w:hAnsi="Calibri" w:cs="Calibri"/>
                <w:color w:val="000000"/>
                <w:sz w:val="22"/>
                <w:szCs w:val="22"/>
              </w:rPr>
              <w:t>1.18</w:t>
            </w:r>
          </w:p>
        </w:tc>
        <w:tc>
          <w:tcPr>
            <w:tcW w:w="820" w:type="dxa"/>
            <w:tcBorders>
              <w:top w:val="nil"/>
              <w:left w:val="nil"/>
              <w:bottom w:val="single" w:sz="4" w:space="0" w:color="auto"/>
              <w:right w:val="single" w:sz="4" w:space="0" w:color="auto"/>
            </w:tcBorders>
            <w:shd w:val="clear" w:color="auto" w:fill="auto"/>
            <w:noWrap/>
            <w:vAlign w:val="bottom"/>
            <w:hideMark/>
          </w:tcPr>
          <w:p w14:paraId="17775855" w14:textId="77777777" w:rsidR="007F0FAC" w:rsidRDefault="007F0FAC" w:rsidP="007F0FAC">
            <w:pPr>
              <w:jc w:val="right"/>
              <w:rPr>
                <w:rFonts w:ascii="Calibri" w:hAnsi="Calibri" w:cs="Calibri"/>
                <w:color w:val="000000"/>
                <w:sz w:val="22"/>
                <w:szCs w:val="22"/>
              </w:rPr>
            </w:pPr>
            <w:r>
              <w:rPr>
                <w:rFonts w:ascii="Calibri" w:hAnsi="Calibri" w:cs="Calibri"/>
                <w:color w:val="000000"/>
                <w:sz w:val="22"/>
                <w:szCs w:val="22"/>
              </w:rPr>
              <w:t>1.23</w:t>
            </w:r>
          </w:p>
        </w:tc>
      </w:tr>
      <w:tr w:rsidR="007F0FAC" w14:paraId="076CB40F" w14:textId="77777777" w:rsidTr="007F0FAC">
        <w:trPr>
          <w:trHeight w:val="300"/>
        </w:trPr>
        <w:tc>
          <w:tcPr>
            <w:tcW w:w="4540" w:type="dxa"/>
            <w:tcBorders>
              <w:top w:val="nil"/>
              <w:left w:val="single" w:sz="4" w:space="0" w:color="auto"/>
              <w:bottom w:val="single" w:sz="4" w:space="0" w:color="auto"/>
              <w:right w:val="single" w:sz="4" w:space="0" w:color="auto"/>
            </w:tcBorders>
            <w:shd w:val="clear" w:color="auto" w:fill="auto"/>
            <w:noWrap/>
            <w:vAlign w:val="bottom"/>
            <w:hideMark/>
          </w:tcPr>
          <w:p w14:paraId="69D2662B" w14:textId="77777777" w:rsidR="007F0FAC" w:rsidRDefault="007F0FAC" w:rsidP="007F0FAC">
            <w:pPr>
              <w:rPr>
                <w:rFonts w:ascii="Calibri" w:hAnsi="Calibri" w:cs="Calibri"/>
                <w:color w:val="000000"/>
                <w:sz w:val="22"/>
                <w:szCs w:val="22"/>
              </w:rPr>
            </w:pPr>
            <w:r>
              <w:rPr>
                <w:rFonts w:ascii="Calibri" w:hAnsi="Calibri" w:cs="Calibri"/>
                <w:color w:val="000000"/>
                <w:sz w:val="22"/>
                <w:szCs w:val="22"/>
              </w:rPr>
              <w:t>M/S Purohit Enterprises (Kalahandi &amp; Bolangir)</w:t>
            </w:r>
          </w:p>
        </w:tc>
        <w:tc>
          <w:tcPr>
            <w:tcW w:w="820" w:type="dxa"/>
            <w:tcBorders>
              <w:top w:val="nil"/>
              <w:left w:val="nil"/>
              <w:bottom w:val="single" w:sz="4" w:space="0" w:color="auto"/>
              <w:right w:val="single" w:sz="4" w:space="0" w:color="auto"/>
            </w:tcBorders>
            <w:shd w:val="clear" w:color="auto" w:fill="auto"/>
            <w:noWrap/>
            <w:vAlign w:val="bottom"/>
            <w:hideMark/>
          </w:tcPr>
          <w:p w14:paraId="47A6794E" w14:textId="77777777" w:rsidR="007F0FAC" w:rsidRDefault="007F0FAC" w:rsidP="007F0FAC">
            <w:pPr>
              <w:jc w:val="right"/>
              <w:rPr>
                <w:rFonts w:ascii="Calibri" w:hAnsi="Calibri" w:cs="Calibri"/>
                <w:color w:val="000000"/>
                <w:sz w:val="22"/>
                <w:szCs w:val="22"/>
              </w:rPr>
            </w:pPr>
            <w:r>
              <w:rPr>
                <w:rFonts w:ascii="Calibri" w:hAnsi="Calibri" w:cs="Calibri"/>
                <w:color w:val="000000"/>
                <w:sz w:val="22"/>
                <w:szCs w:val="22"/>
              </w:rPr>
              <w:t>1.34</w:t>
            </w:r>
          </w:p>
        </w:tc>
        <w:tc>
          <w:tcPr>
            <w:tcW w:w="820" w:type="dxa"/>
            <w:tcBorders>
              <w:top w:val="nil"/>
              <w:left w:val="nil"/>
              <w:bottom w:val="single" w:sz="4" w:space="0" w:color="auto"/>
              <w:right w:val="single" w:sz="4" w:space="0" w:color="auto"/>
            </w:tcBorders>
            <w:shd w:val="clear" w:color="auto" w:fill="auto"/>
            <w:noWrap/>
            <w:vAlign w:val="bottom"/>
            <w:hideMark/>
          </w:tcPr>
          <w:p w14:paraId="58887E93" w14:textId="77777777" w:rsidR="007F0FAC" w:rsidRDefault="007F0FAC" w:rsidP="007F0FAC">
            <w:pPr>
              <w:jc w:val="right"/>
              <w:rPr>
                <w:rFonts w:ascii="Calibri" w:hAnsi="Calibri" w:cs="Calibri"/>
                <w:color w:val="000000"/>
                <w:sz w:val="22"/>
                <w:szCs w:val="22"/>
              </w:rPr>
            </w:pPr>
            <w:r>
              <w:rPr>
                <w:rFonts w:ascii="Calibri" w:hAnsi="Calibri" w:cs="Calibri"/>
                <w:color w:val="000000"/>
                <w:sz w:val="22"/>
                <w:szCs w:val="22"/>
              </w:rPr>
              <w:t>1.39</w:t>
            </w:r>
          </w:p>
        </w:tc>
      </w:tr>
      <w:tr w:rsidR="007F0FAC" w14:paraId="2B82A66A" w14:textId="77777777" w:rsidTr="007F0FAC">
        <w:trPr>
          <w:trHeight w:val="300"/>
        </w:trPr>
        <w:tc>
          <w:tcPr>
            <w:tcW w:w="4540" w:type="dxa"/>
            <w:tcBorders>
              <w:top w:val="nil"/>
              <w:left w:val="single" w:sz="4" w:space="0" w:color="auto"/>
              <w:bottom w:val="single" w:sz="4" w:space="0" w:color="auto"/>
              <w:right w:val="single" w:sz="4" w:space="0" w:color="auto"/>
            </w:tcBorders>
            <w:shd w:val="clear" w:color="auto" w:fill="auto"/>
            <w:noWrap/>
            <w:vAlign w:val="bottom"/>
            <w:hideMark/>
          </w:tcPr>
          <w:p w14:paraId="70445114" w14:textId="77777777" w:rsidR="007F0FAC" w:rsidRDefault="007F0FAC" w:rsidP="007F0FAC">
            <w:pPr>
              <w:rPr>
                <w:rFonts w:ascii="Calibri" w:hAnsi="Calibri" w:cs="Calibri"/>
                <w:color w:val="000000"/>
                <w:sz w:val="22"/>
                <w:szCs w:val="22"/>
              </w:rPr>
            </w:pPr>
            <w:r>
              <w:rPr>
                <w:rFonts w:ascii="Calibri" w:hAnsi="Calibri" w:cs="Calibri"/>
                <w:color w:val="000000"/>
                <w:sz w:val="22"/>
                <w:szCs w:val="22"/>
              </w:rPr>
              <w:t>M/S Unix services (Rourkela)</w:t>
            </w:r>
          </w:p>
        </w:tc>
        <w:tc>
          <w:tcPr>
            <w:tcW w:w="820" w:type="dxa"/>
            <w:tcBorders>
              <w:top w:val="nil"/>
              <w:left w:val="nil"/>
              <w:bottom w:val="single" w:sz="4" w:space="0" w:color="auto"/>
              <w:right w:val="single" w:sz="4" w:space="0" w:color="auto"/>
            </w:tcBorders>
            <w:shd w:val="clear" w:color="auto" w:fill="auto"/>
            <w:noWrap/>
            <w:vAlign w:val="bottom"/>
            <w:hideMark/>
          </w:tcPr>
          <w:p w14:paraId="07E75DDC" w14:textId="77777777" w:rsidR="007F0FAC" w:rsidRDefault="007F0FAC" w:rsidP="007F0FAC">
            <w:pPr>
              <w:jc w:val="right"/>
              <w:rPr>
                <w:rFonts w:ascii="Calibri" w:hAnsi="Calibri" w:cs="Calibri"/>
                <w:color w:val="000000"/>
                <w:sz w:val="22"/>
                <w:szCs w:val="22"/>
              </w:rPr>
            </w:pPr>
            <w:r>
              <w:rPr>
                <w:rFonts w:ascii="Calibri" w:hAnsi="Calibri" w:cs="Calibri"/>
                <w:color w:val="000000"/>
                <w:sz w:val="22"/>
                <w:szCs w:val="22"/>
              </w:rPr>
              <w:t>1.19</w:t>
            </w:r>
          </w:p>
        </w:tc>
        <w:tc>
          <w:tcPr>
            <w:tcW w:w="820" w:type="dxa"/>
            <w:tcBorders>
              <w:top w:val="nil"/>
              <w:left w:val="nil"/>
              <w:bottom w:val="single" w:sz="4" w:space="0" w:color="auto"/>
              <w:right w:val="single" w:sz="4" w:space="0" w:color="auto"/>
            </w:tcBorders>
            <w:shd w:val="clear" w:color="auto" w:fill="auto"/>
            <w:noWrap/>
            <w:vAlign w:val="bottom"/>
            <w:hideMark/>
          </w:tcPr>
          <w:p w14:paraId="5208827C" w14:textId="77777777" w:rsidR="007F0FAC" w:rsidRDefault="007F0FAC" w:rsidP="007F0FAC">
            <w:pPr>
              <w:jc w:val="right"/>
              <w:rPr>
                <w:rFonts w:ascii="Calibri" w:hAnsi="Calibri" w:cs="Calibri"/>
                <w:color w:val="000000"/>
                <w:sz w:val="22"/>
                <w:szCs w:val="22"/>
              </w:rPr>
            </w:pPr>
            <w:r>
              <w:rPr>
                <w:rFonts w:ascii="Calibri" w:hAnsi="Calibri" w:cs="Calibri"/>
                <w:color w:val="000000"/>
                <w:sz w:val="22"/>
                <w:szCs w:val="22"/>
              </w:rPr>
              <w:t>1.24</w:t>
            </w:r>
          </w:p>
        </w:tc>
      </w:tr>
      <w:tr w:rsidR="007F0FAC" w14:paraId="3317C1D9" w14:textId="77777777" w:rsidTr="007F0FAC">
        <w:trPr>
          <w:trHeight w:val="300"/>
        </w:trPr>
        <w:tc>
          <w:tcPr>
            <w:tcW w:w="4540" w:type="dxa"/>
            <w:tcBorders>
              <w:top w:val="nil"/>
              <w:left w:val="single" w:sz="4" w:space="0" w:color="auto"/>
              <w:bottom w:val="single" w:sz="4" w:space="0" w:color="auto"/>
              <w:right w:val="single" w:sz="4" w:space="0" w:color="auto"/>
            </w:tcBorders>
            <w:shd w:val="clear" w:color="000000" w:fill="66FF99"/>
            <w:noWrap/>
            <w:vAlign w:val="center"/>
            <w:hideMark/>
          </w:tcPr>
          <w:p w14:paraId="4E370267" w14:textId="77777777" w:rsidR="007F0FAC" w:rsidRDefault="007F0FAC" w:rsidP="007F0FAC">
            <w:pPr>
              <w:rPr>
                <w:rFonts w:ascii="Calibri" w:hAnsi="Calibri" w:cs="Calibri"/>
                <w:b/>
                <w:bCs/>
                <w:color w:val="000000"/>
                <w:sz w:val="22"/>
                <w:szCs w:val="22"/>
              </w:rPr>
            </w:pPr>
            <w:r>
              <w:rPr>
                <w:rFonts w:ascii="Calibri" w:hAnsi="Calibri" w:cs="Calibri"/>
                <w:b/>
                <w:bCs/>
                <w:color w:val="000000"/>
                <w:sz w:val="22"/>
                <w:szCs w:val="22"/>
              </w:rPr>
              <w:t>Total Amount in Cr</w:t>
            </w:r>
          </w:p>
        </w:tc>
        <w:tc>
          <w:tcPr>
            <w:tcW w:w="820" w:type="dxa"/>
            <w:tcBorders>
              <w:top w:val="nil"/>
              <w:left w:val="nil"/>
              <w:bottom w:val="single" w:sz="4" w:space="0" w:color="auto"/>
              <w:right w:val="single" w:sz="4" w:space="0" w:color="auto"/>
            </w:tcBorders>
            <w:shd w:val="clear" w:color="000000" w:fill="66FF99"/>
            <w:noWrap/>
            <w:vAlign w:val="center"/>
            <w:hideMark/>
          </w:tcPr>
          <w:p w14:paraId="2F6417B7" w14:textId="77777777" w:rsidR="007F0FAC" w:rsidRDefault="007F0FAC" w:rsidP="007F0FAC">
            <w:pPr>
              <w:jc w:val="right"/>
              <w:rPr>
                <w:rFonts w:ascii="Calibri" w:hAnsi="Calibri" w:cs="Calibri"/>
                <w:b/>
                <w:bCs/>
                <w:color w:val="000000"/>
                <w:sz w:val="22"/>
                <w:szCs w:val="22"/>
              </w:rPr>
            </w:pPr>
            <w:r>
              <w:rPr>
                <w:rFonts w:ascii="Calibri" w:hAnsi="Calibri" w:cs="Calibri"/>
                <w:b/>
                <w:bCs/>
                <w:color w:val="000000"/>
                <w:sz w:val="22"/>
                <w:szCs w:val="22"/>
              </w:rPr>
              <w:t>3.71</w:t>
            </w:r>
          </w:p>
        </w:tc>
        <w:tc>
          <w:tcPr>
            <w:tcW w:w="820" w:type="dxa"/>
            <w:tcBorders>
              <w:top w:val="nil"/>
              <w:left w:val="nil"/>
              <w:bottom w:val="single" w:sz="4" w:space="0" w:color="auto"/>
              <w:right w:val="single" w:sz="4" w:space="0" w:color="auto"/>
            </w:tcBorders>
            <w:shd w:val="clear" w:color="000000" w:fill="66FF99"/>
            <w:noWrap/>
            <w:vAlign w:val="center"/>
            <w:hideMark/>
          </w:tcPr>
          <w:p w14:paraId="2DEE8958" w14:textId="77777777" w:rsidR="007F0FAC" w:rsidRDefault="007F0FAC" w:rsidP="007F0FAC">
            <w:pPr>
              <w:jc w:val="right"/>
              <w:rPr>
                <w:rFonts w:ascii="Calibri" w:hAnsi="Calibri" w:cs="Calibri"/>
                <w:b/>
                <w:bCs/>
                <w:color w:val="000000"/>
                <w:sz w:val="22"/>
                <w:szCs w:val="22"/>
              </w:rPr>
            </w:pPr>
            <w:r>
              <w:rPr>
                <w:rFonts w:ascii="Calibri" w:hAnsi="Calibri" w:cs="Calibri"/>
                <w:b/>
                <w:bCs/>
                <w:color w:val="000000"/>
                <w:sz w:val="22"/>
                <w:szCs w:val="22"/>
              </w:rPr>
              <w:t>3.86</w:t>
            </w:r>
          </w:p>
        </w:tc>
      </w:tr>
    </w:tbl>
    <w:p w14:paraId="62BEF61D" w14:textId="52F4935F" w:rsidR="007F0FAC" w:rsidRDefault="007F0FAC" w:rsidP="00B8750E">
      <w:pPr>
        <w:pStyle w:val="ListParagraph"/>
        <w:tabs>
          <w:tab w:val="left" w:pos="0"/>
        </w:tabs>
        <w:spacing w:line="360" w:lineRule="auto"/>
        <w:ind w:left="0"/>
        <w:jc w:val="both"/>
        <w:rPr>
          <w:rFonts w:ascii="Book Antiqua" w:hAnsi="Book Antiqua" w:cs="Verdana"/>
          <w:bCs/>
        </w:rPr>
      </w:pPr>
    </w:p>
    <w:p w14:paraId="0BC67F61" w14:textId="591153E0" w:rsidR="007F0FAC" w:rsidRDefault="007F0FAC" w:rsidP="00B8750E">
      <w:pPr>
        <w:pStyle w:val="ListParagraph"/>
        <w:tabs>
          <w:tab w:val="left" w:pos="0"/>
        </w:tabs>
        <w:spacing w:line="360" w:lineRule="auto"/>
        <w:ind w:left="0"/>
        <w:jc w:val="both"/>
        <w:rPr>
          <w:rFonts w:ascii="Book Antiqua" w:hAnsi="Book Antiqua" w:cs="Verdana"/>
          <w:bCs/>
        </w:rPr>
      </w:pPr>
    </w:p>
    <w:p w14:paraId="08CB9597" w14:textId="3400CF89" w:rsidR="007F0FAC" w:rsidRDefault="007F0FAC" w:rsidP="00B8750E">
      <w:pPr>
        <w:pStyle w:val="ListParagraph"/>
        <w:tabs>
          <w:tab w:val="left" w:pos="0"/>
        </w:tabs>
        <w:spacing w:line="360" w:lineRule="auto"/>
        <w:ind w:left="0"/>
        <w:jc w:val="both"/>
        <w:rPr>
          <w:rFonts w:ascii="Book Antiqua" w:hAnsi="Book Antiqua" w:cs="Verdana"/>
          <w:bCs/>
        </w:rPr>
      </w:pPr>
    </w:p>
    <w:p w14:paraId="1E269164" w14:textId="48A45BE8" w:rsidR="007F0FAC" w:rsidRDefault="007F0FAC" w:rsidP="00B8750E">
      <w:pPr>
        <w:pStyle w:val="ListParagraph"/>
        <w:tabs>
          <w:tab w:val="left" w:pos="0"/>
        </w:tabs>
        <w:spacing w:line="360" w:lineRule="auto"/>
        <w:ind w:left="0"/>
        <w:jc w:val="both"/>
        <w:rPr>
          <w:rFonts w:ascii="Book Antiqua" w:hAnsi="Book Antiqua" w:cs="Verdana"/>
          <w:bCs/>
        </w:rPr>
      </w:pPr>
    </w:p>
    <w:p w14:paraId="64669E0F" w14:textId="4FCA89ED" w:rsidR="007F0FAC" w:rsidRDefault="007F0FAC" w:rsidP="00B8750E">
      <w:pPr>
        <w:pStyle w:val="ListParagraph"/>
        <w:tabs>
          <w:tab w:val="left" w:pos="0"/>
        </w:tabs>
        <w:spacing w:line="360" w:lineRule="auto"/>
        <w:ind w:left="0"/>
        <w:jc w:val="both"/>
        <w:rPr>
          <w:rFonts w:ascii="Book Antiqua" w:hAnsi="Book Antiqua" w:cs="Verdana"/>
          <w:bCs/>
        </w:rPr>
      </w:pPr>
    </w:p>
    <w:p w14:paraId="21BC2162" w14:textId="5DBB938C" w:rsidR="003222E3" w:rsidRPr="00357D20" w:rsidRDefault="003222E3" w:rsidP="003222E3">
      <w:pPr>
        <w:rPr>
          <w:rFonts w:ascii="Cambria" w:hAnsi="Cambria"/>
        </w:rPr>
      </w:pPr>
    </w:p>
    <w:p w14:paraId="73B38878" w14:textId="77777777" w:rsidR="004276A0" w:rsidRDefault="00C638DC" w:rsidP="00857208">
      <w:pPr>
        <w:pStyle w:val="Heading1"/>
        <w:numPr>
          <w:ilvl w:val="2"/>
          <w:numId w:val="3"/>
        </w:numPr>
        <w:spacing w:line="360" w:lineRule="auto"/>
        <w:jc w:val="both"/>
        <w:rPr>
          <w:rFonts w:ascii="Cambria" w:hAnsi="Cambria"/>
          <w:sz w:val="24"/>
          <w:szCs w:val="24"/>
        </w:rPr>
      </w:pPr>
      <w:bookmarkStart w:id="10" w:name="_Toc89167619"/>
      <w:r>
        <w:rPr>
          <w:rFonts w:ascii="Cambria" w:hAnsi="Cambria"/>
          <w:sz w:val="24"/>
          <w:szCs w:val="24"/>
        </w:rPr>
        <w:t>IT Automation</w:t>
      </w:r>
      <w:bookmarkEnd w:id="10"/>
    </w:p>
    <w:p w14:paraId="49875183" w14:textId="69376946" w:rsidR="009943BE" w:rsidRDefault="00343567" w:rsidP="00343567">
      <w:pPr>
        <w:spacing w:line="360" w:lineRule="auto"/>
        <w:jc w:val="both"/>
        <w:rPr>
          <w:rFonts w:ascii="Cambria" w:hAnsi="Cambria" w:cs="Arial"/>
        </w:rPr>
      </w:pPr>
      <w:r w:rsidRPr="00983046">
        <w:rPr>
          <w:rFonts w:asciiTheme="majorHAnsi" w:hAnsiTheme="majorHAnsi"/>
        </w:rPr>
        <w:t>In order to implement MBC application in th</w:t>
      </w:r>
      <w:r w:rsidR="006164DC">
        <w:rPr>
          <w:rFonts w:asciiTheme="majorHAnsi" w:hAnsiTheme="majorHAnsi"/>
        </w:rPr>
        <w:t>e Utility</w:t>
      </w:r>
      <w:r w:rsidRPr="00983046">
        <w:rPr>
          <w:rFonts w:asciiTheme="majorHAnsi" w:hAnsiTheme="majorHAnsi"/>
        </w:rPr>
        <w:t xml:space="preserve"> </w:t>
      </w:r>
      <w:r w:rsidR="009943BE" w:rsidRPr="00983046">
        <w:rPr>
          <w:rFonts w:asciiTheme="majorHAnsi" w:hAnsiTheme="majorHAnsi" w:cs="Arial"/>
        </w:rPr>
        <w:t xml:space="preserve">the Licensee has proposed </w:t>
      </w:r>
      <w:r w:rsidR="00E65481">
        <w:rPr>
          <w:rFonts w:asciiTheme="majorHAnsi" w:hAnsiTheme="majorHAnsi" w:cs="Arial"/>
        </w:rPr>
        <w:t xml:space="preserve">a </w:t>
      </w:r>
      <w:r w:rsidR="009943BE" w:rsidRPr="00983046">
        <w:rPr>
          <w:rFonts w:asciiTheme="majorHAnsi" w:hAnsiTheme="majorHAnsi" w:cs="Arial"/>
        </w:rPr>
        <w:t xml:space="preserve">yearly revenue expenditure of </w:t>
      </w:r>
      <w:r w:rsidR="009943BE" w:rsidRPr="00464D0E">
        <w:rPr>
          <w:rFonts w:asciiTheme="majorHAnsi" w:hAnsiTheme="majorHAnsi" w:cs="Arial"/>
        </w:rPr>
        <w:t xml:space="preserve">Rs </w:t>
      </w:r>
      <w:r w:rsidR="0046399C" w:rsidRPr="00464D0E">
        <w:rPr>
          <w:rFonts w:asciiTheme="majorHAnsi" w:hAnsiTheme="majorHAnsi" w:cs="Arial"/>
        </w:rPr>
        <w:t>1.04</w:t>
      </w:r>
      <w:r w:rsidR="009943BE" w:rsidRPr="00464D0E">
        <w:rPr>
          <w:rFonts w:asciiTheme="majorHAnsi" w:hAnsiTheme="majorHAnsi" w:cs="Arial"/>
        </w:rPr>
        <w:t xml:space="preserve">   Crore</w:t>
      </w:r>
      <w:r w:rsidR="009943BE" w:rsidRPr="00983046">
        <w:rPr>
          <w:rFonts w:asciiTheme="majorHAnsi" w:hAnsiTheme="majorHAnsi" w:cs="Arial"/>
        </w:rPr>
        <w:t xml:space="preserve"> under A&amp;G category for the ensuing year</w:t>
      </w:r>
      <w:r w:rsidR="00E65481">
        <w:rPr>
          <w:rFonts w:asciiTheme="majorHAnsi" w:hAnsiTheme="majorHAnsi" w:cs="Arial"/>
        </w:rPr>
        <w:t xml:space="preserve"> which may kindly be approved</w:t>
      </w:r>
      <w:r w:rsidR="009943BE">
        <w:rPr>
          <w:rFonts w:ascii="Cambria" w:hAnsi="Cambria" w:cs="Arial"/>
        </w:rPr>
        <w:t>.</w:t>
      </w:r>
      <w:r w:rsidR="00B8750E">
        <w:rPr>
          <w:rFonts w:ascii="Cambria" w:hAnsi="Cambria" w:cs="Arial"/>
        </w:rPr>
        <w:t xml:space="preserve"> The major area of IT automation initiated/completed are as follows</w:t>
      </w:r>
    </w:p>
    <w:p w14:paraId="40A3ED23" w14:textId="77777777" w:rsidR="00FA11F7" w:rsidRPr="00CA7B91" w:rsidRDefault="00FA11F7" w:rsidP="00FA11F7">
      <w:pPr>
        <w:rPr>
          <w:rFonts w:asciiTheme="majorHAnsi" w:hAnsiTheme="majorHAnsi" w:cstheme="majorHAnsi"/>
        </w:rPr>
      </w:pPr>
    </w:p>
    <w:p w14:paraId="6BCD233D" w14:textId="77777777" w:rsidR="00FA11F7" w:rsidRPr="00B8750E" w:rsidRDefault="00FA11F7" w:rsidP="00FA11F7">
      <w:pPr>
        <w:rPr>
          <w:rFonts w:ascii="Cambria" w:hAnsi="Cambria" w:cstheme="majorHAnsi"/>
          <w:b/>
          <w:bCs/>
        </w:rPr>
      </w:pPr>
      <w:r w:rsidRPr="00B8750E">
        <w:rPr>
          <w:rFonts w:ascii="Cambria" w:hAnsi="Cambria" w:cstheme="majorHAnsi"/>
          <w:b/>
          <w:bCs/>
        </w:rPr>
        <w:t>Enabling Office 365 Email &amp; Microsoft Team service</w:t>
      </w:r>
    </w:p>
    <w:p w14:paraId="37CDDEF6" w14:textId="77777777" w:rsidR="00FA11F7" w:rsidRPr="0046399C" w:rsidRDefault="00FA11F7" w:rsidP="00714EF5">
      <w:pPr>
        <w:pStyle w:val="ListParagraph"/>
        <w:numPr>
          <w:ilvl w:val="0"/>
          <w:numId w:val="57"/>
        </w:numPr>
        <w:spacing w:line="360" w:lineRule="auto"/>
        <w:jc w:val="both"/>
        <w:rPr>
          <w:rFonts w:ascii="Cambria" w:hAnsi="Cambria" w:cstheme="majorHAnsi"/>
          <w:sz w:val="24"/>
          <w:szCs w:val="24"/>
        </w:rPr>
      </w:pPr>
      <w:r w:rsidRPr="0046399C">
        <w:rPr>
          <w:rFonts w:ascii="Cambria" w:hAnsi="Cambria" w:cstheme="majorHAnsi"/>
          <w:sz w:val="24"/>
          <w:szCs w:val="24"/>
        </w:rPr>
        <w:t>Enabling Office 365 Email solution for facilitating intra &amp; inter office electronic communication. By implementing this solution overall time has reduced, resulted faster communication and better coordination. This helped in reducing Consumer Complaints by serving the customer better &amp; make them more delighted and also bringing in core business operation effectiveness.</w:t>
      </w:r>
    </w:p>
    <w:p w14:paraId="6FEF4A52" w14:textId="77777777" w:rsidR="00FA11F7" w:rsidRPr="0046399C" w:rsidRDefault="00FA11F7" w:rsidP="00714EF5">
      <w:pPr>
        <w:pStyle w:val="ListParagraph"/>
        <w:numPr>
          <w:ilvl w:val="0"/>
          <w:numId w:val="57"/>
        </w:numPr>
        <w:spacing w:line="360" w:lineRule="auto"/>
        <w:jc w:val="both"/>
        <w:rPr>
          <w:rFonts w:ascii="Cambria" w:hAnsi="Cambria" w:cstheme="majorHAnsi"/>
          <w:sz w:val="24"/>
          <w:szCs w:val="24"/>
        </w:rPr>
      </w:pPr>
      <w:r w:rsidRPr="0046399C">
        <w:rPr>
          <w:rFonts w:ascii="Cambria" w:hAnsi="Cambria" w:cstheme="majorHAnsi"/>
          <w:sz w:val="24"/>
          <w:szCs w:val="24"/>
        </w:rPr>
        <w:t>Microsoft Teams Utility helped in improving employee interaction &amp; virtual meetings (Video &amp; Voice) during CVOID pandemic situation.</w:t>
      </w:r>
    </w:p>
    <w:p w14:paraId="4A032C84" w14:textId="77777777" w:rsidR="00FA11F7" w:rsidRPr="00B8750E" w:rsidRDefault="00FA11F7" w:rsidP="00FA11F7">
      <w:pPr>
        <w:rPr>
          <w:rFonts w:ascii="Cambria" w:hAnsi="Cambria" w:cstheme="majorHAnsi"/>
          <w:b/>
          <w:bCs/>
        </w:rPr>
      </w:pPr>
      <w:r w:rsidRPr="00B8750E">
        <w:rPr>
          <w:rFonts w:ascii="Cambria" w:hAnsi="Cambria" w:cstheme="majorHAnsi"/>
          <w:b/>
          <w:bCs/>
        </w:rPr>
        <w:t>Sambalpur Circle Office IT Infrastructure Setup</w:t>
      </w:r>
    </w:p>
    <w:p w14:paraId="76CFA030" w14:textId="77777777" w:rsidR="00FA11F7" w:rsidRPr="00B8750E" w:rsidRDefault="00FA11F7" w:rsidP="00B8750E">
      <w:pPr>
        <w:spacing w:line="360" w:lineRule="auto"/>
        <w:jc w:val="both"/>
        <w:rPr>
          <w:rFonts w:ascii="Cambria" w:hAnsi="Cambria" w:cstheme="majorHAnsi"/>
        </w:rPr>
      </w:pPr>
      <w:r w:rsidRPr="00B8750E">
        <w:rPr>
          <w:rFonts w:ascii="Cambria" w:hAnsi="Cambria" w:cstheme="majorHAnsi"/>
        </w:rPr>
        <w:t xml:space="preserve">IT infrastructure has been setup at Sambalpur Circle Office equipped with LAN, Wi-Fi &amp; other modern-day IT infrastructure. This helped employees to perform day-to-day operations faster using Frontend devices viz. Laptop, Desktop, Printer, </w:t>
      </w:r>
      <w:proofErr w:type="spellStart"/>
      <w:r w:rsidRPr="00B8750E">
        <w:rPr>
          <w:rFonts w:ascii="Cambria" w:hAnsi="Cambria" w:cstheme="majorHAnsi"/>
        </w:rPr>
        <w:t>Wifi</w:t>
      </w:r>
      <w:proofErr w:type="spellEnd"/>
      <w:r w:rsidRPr="00B8750E">
        <w:rPr>
          <w:rFonts w:ascii="Cambria" w:hAnsi="Cambria" w:cstheme="majorHAnsi"/>
        </w:rPr>
        <w:t xml:space="preserve">, etc. </w:t>
      </w:r>
    </w:p>
    <w:p w14:paraId="5F6E9288" w14:textId="77777777" w:rsidR="00625EA0" w:rsidRDefault="00625EA0" w:rsidP="00FA11F7">
      <w:pPr>
        <w:rPr>
          <w:rFonts w:ascii="Cambria" w:hAnsi="Cambria" w:cstheme="majorHAnsi"/>
          <w:b/>
          <w:bCs/>
        </w:rPr>
      </w:pPr>
    </w:p>
    <w:p w14:paraId="16414248" w14:textId="63FC41A0" w:rsidR="00FA11F7" w:rsidRPr="00B8750E" w:rsidRDefault="00FA11F7" w:rsidP="00FA11F7">
      <w:pPr>
        <w:rPr>
          <w:rFonts w:ascii="Cambria" w:hAnsi="Cambria" w:cstheme="majorHAnsi"/>
          <w:b/>
          <w:bCs/>
          <w:u w:val="single"/>
        </w:rPr>
      </w:pPr>
      <w:r w:rsidRPr="00B8750E">
        <w:rPr>
          <w:rFonts w:ascii="Cambria" w:hAnsi="Cambria" w:cstheme="majorHAnsi"/>
          <w:b/>
          <w:bCs/>
        </w:rPr>
        <w:t>IT Helpdesk Facilitation for TPWODL Employees</w:t>
      </w:r>
    </w:p>
    <w:p w14:paraId="60988CE9" w14:textId="77777777" w:rsidR="00FA11F7" w:rsidRPr="00B8750E" w:rsidRDefault="00FA11F7" w:rsidP="00625EA0">
      <w:pPr>
        <w:spacing w:line="360" w:lineRule="auto"/>
        <w:jc w:val="both"/>
        <w:rPr>
          <w:rFonts w:ascii="Cambria" w:hAnsi="Cambria" w:cstheme="majorHAnsi"/>
        </w:rPr>
      </w:pPr>
      <w:r w:rsidRPr="00B8750E">
        <w:rPr>
          <w:rFonts w:ascii="Cambria" w:hAnsi="Cambria" w:cstheme="majorHAnsi"/>
        </w:rPr>
        <w:t xml:space="preserve">IT Helpdesk (IT </w:t>
      </w:r>
      <w:proofErr w:type="spellStart"/>
      <w:r w:rsidRPr="00B8750E">
        <w:rPr>
          <w:rFonts w:ascii="Cambria" w:hAnsi="Cambria" w:cstheme="majorHAnsi"/>
        </w:rPr>
        <w:t>Sarthi</w:t>
      </w:r>
      <w:proofErr w:type="spellEnd"/>
      <w:r w:rsidRPr="00B8750E">
        <w:rPr>
          <w:rFonts w:ascii="Cambria" w:hAnsi="Cambria" w:cstheme="majorHAnsi"/>
        </w:rPr>
        <w:t xml:space="preserve">) has been setup for TPWODL employees for raising their IT related requests, concerns. Multiple modes of access (Phone/Email/Call Logging Portal) </w:t>
      </w:r>
      <w:proofErr w:type="gramStart"/>
      <w:r w:rsidRPr="00B8750E">
        <w:rPr>
          <w:rFonts w:ascii="Cambria" w:hAnsi="Cambria" w:cstheme="majorHAnsi"/>
        </w:rPr>
        <w:t>has</w:t>
      </w:r>
      <w:proofErr w:type="gramEnd"/>
      <w:r w:rsidRPr="00B8750E">
        <w:rPr>
          <w:rFonts w:ascii="Cambria" w:hAnsi="Cambria" w:cstheme="majorHAnsi"/>
        </w:rPr>
        <w:t xml:space="preserve"> been provisioned for reaching out to IT Helpdesk Team for immediate resolution. </w:t>
      </w:r>
    </w:p>
    <w:p w14:paraId="220AE570" w14:textId="77777777" w:rsidR="00625EA0" w:rsidRDefault="00625EA0" w:rsidP="00FA11F7">
      <w:pPr>
        <w:rPr>
          <w:rFonts w:ascii="Cambria" w:hAnsi="Cambria" w:cstheme="majorHAnsi"/>
          <w:b/>
        </w:rPr>
      </w:pPr>
    </w:p>
    <w:p w14:paraId="5762AECB" w14:textId="036703D6" w:rsidR="00FA11F7" w:rsidRPr="00B8750E" w:rsidRDefault="00FA11F7" w:rsidP="00FA11F7">
      <w:pPr>
        <w:rPr>
          <w:rFonts w:ascii="Cambria" w:hAnsi="Cambria" w:cstheme="majorHAnsi"/>
          <w:b/>
        </w:rPr>
      </w:pPr>
      <w:r w:rsidRPr="00B8750E">
        <w:rPr>
          <w:rFonts w:ascii="Cambria" w:hAnsi="Cambria" w:cstheme="majorHAnsi"/>
          <w:b/>
        </w:rPr>
        <w:t>Call Centre Setup for Consumer Support</w:t>
      </w:r>
    </w:p>
    <w:p w14:paraId="7FD88E04" w14:textId="77777777" w:rsidR="00FA11F7" w:rsidRPr="00B8750E" w:rsidRDefault="00FA11F7" w:rsidP="00625EA0">
      <w:pPr>
        <w:autoSpaceDE w:val="0"/>
        <w:autoSpaceDN w:val="0"/>
        <w:adjustRightInd w:val="0"/>
        <w:spacing w:line="360" w:lineRule="auto"/>
        <w:jc w:val="both"/>
        <w:rPr>
          <w:rFonts w:ascii="Cambria" w:hAnsi="Cambria" w:cstheme="majorHAnsi"/>
        </w:rPr>
      </w:pPr>
      <w:r w:rsidRPr="00B8750E">
        <w:rPr>
          <w:rFonts w:ascii="Cambria" w:hAnsi="Cambria" w:cstheme="majorHAnsi"/>
        </w:rPr>
        <w:t xml:space="preserve">Addressing customer complaints and request quickly was prime requirement for TPWODL. After taking over from WESCO, there was a need to setup Call Centre facility immediately. TPWODL has commissioned one Call Centre on war footing basis at Sambalpur location to cater Consumer needs and provide them facility to connect with TPWODL officials for </w:t>
      </w:r>
      <w:r w:rsidRPr="00B8750E">
        <w:rPr>
          <w:rFonts w:ascii="Cambria" w:hAnsi="Cambria" w:cstheme="majorHAnsi"/>
        </w:rPr>
        <w:lastRenderedPageBreak/>
        <w:t xml:space="preserve">support and now an average of 300 numbers of calls are handled per day which has enhanced Customer Satisfaction. </w:t>
      </w:r>
    </w:p>
    <w:p w14:paraId="31CD1B5A" w14:textId="77777777" w:rsidR="00FA11F7" w:rsidRPr="00B8750E" w:rsidRDefault="00FA11F7" w:rsidP="00FA11F7">
      <w:pPr>
        <w:autoSpaceDE w:val="0"/>
        <w:autoSpaceDN w:val="0"/>
        <w:adjustRightInd w:val="0"/>
        <w:rPr>
          <w:rFonts w:ascii="Cambria" w:hAnsi="Cambria" w:cstheme="majorHAnsi"/>
        </w:rPr>
      </w:pPr>
    </w:p>
    <w:p w14:paraId="249F14C1" w14:textId="77777777" w:rsidR="00FA11F7" w:rsidRPr="00B8750E" w:rsidRDefault="00FA11F7" w:rsidP="00FA11F7">
      <w:pPr>
        <w:rPr>
          <w:rFonts w:ascii="Cambria" w:hAnsi="Cambria" w:cstheme="majorHAnsi"/>
          <w:b/>
        </w:rPr>
      </w:pPr>
      <w:r w:rsidRPr="00B8750E">
        <w:rPr>
          <w:rFonts w:ascii="Cambria" w:hAnsi="Cambria" w:cstheme="majorHAnsi"/>
          <w:b/>
        </w:rPr>
        <w:t>Setup of Customer Care Centre</w:t>
      </w:r>
    </w:p>
    <w:p w14:paraId="05EBE76A" w14:textId="59D2BF40" w:rsidR="00FA11F7" w:rsidRPr="00B8750E" w:rsidRDefault="00FA11F7" w:rsidP="00625EA0">
      <w:pPr>
        <w:autoSpaceDE w:val="0"/>
        <w:autoSpaceDN w:val="0"/>
        <w:adjustRightInd w:val="0"/>
        <w:spacing w:line="360" w:lineRule="auto"/>
        <w:jc w:val="both"/>
        <w:rPr>
          <w:rFonts w:ascii="Cambria" w:hAnsi="Cambria" w:cstheme="majorHAnsi"/>
        </w:rPr>
      </w:pPr>
      <w:r w:rsidRPr="00B8750E">
        <w:rPr>
          <w:rFonts w:ascii="Cambria" w:hAnsi="Cambria" w:cstheme="majorHAnsi"/>
        </w:rPr>
        <w:t xml:space="preserve">To enhance the customer experience and setup consumer grievance redressal system, TPWODL revamped 9 Customer Care </w:t>
      </w:r>
      <w:r w:rsidR="0046399C" w:rsidRPr="00B8750E">
        <w:rPr>
          <w:rFonts w:ascii="Cambria" w:hAnsi="Cambria" w:cstheme="majorHAnsi"/>
        </w:rPr>
        <w:t>Centers</w:t>
      </w:r>
      <w:r w:rsidRPr="00B8750E">
        <w:rPr>
          <w:rFonts w:ascii="Cambria" w:hAnsi="Cambria" w:cstheme="majorHAnsi"/>
        </w:rPr>
        <w:t xml:space="preserve"> equipped with required IT infrastructure. This enabled physical visit of Customers &amp; register their complaints, bill payments, request for new connection, getting adequate support to their queries.</w:t>
      </w:r>
    </w:p>
    <w:p w14:paraId="461982EF" w14:textId="77777777" w:rsidR="00FA11F7" w:rsidRPr="00B8750E" w:rsidRDefault="00FA11F7" w:rsidP="00FA11F7">
      <w:pPr>
        <w:autoSpaceDE w:val="0"/>
        <w:autoSpaceDN w:val="0"/>
        <w:adjustRightInd w:val="0"/>
        <w:rPr>
          <w:rFonts w:ascii="Cambria" w:hAnsi="Cambria" w:cstheme="majorHAnsi"/>
        </w:rPr>
      </w:pPr>
    </w:p>
    <w:p w14:paraId="5BC0D1DB" w14:textId="77777777" w:rsidR="00FA11F7" w:rsidRPr="00B8750E" w:rsidRDefault="00FA11F7" w:rsidP="00FA11F7">
      <w:pPr>
        <w:rPr>
          <w:rFonts w:ascii="Cambria" w:hAnsi="Cambria" w:cstheme="majorHAnsi"/>
          <w:b/>
        </w:rPr>
      </w:pPr>
      <w:r w:rsidRPr="00B8750E">
        <w:rPr>
          <w:rFonts w:ascii="Cambria" w:hAnsi="Cambria" w:cstheme="majorHAnsi"/>
          <w:b/>
        </w:rPr>
        <w:t>Desktop &amp; Laptop Procurement for Employees</w:t>
      </w:r>
      <w:r w:rsidRPr="00B8750E">
        <w:rPr>
          <w:rFonts w:ascii="Cambria" w:hAnsi="Cambria" w:cstheme="majorHAnsi"/>
          <w:b/>
        </w:rPr>
        <w:tab/>
      </w:r>
    </w:p>
    <w:p w14:paraId="0F3F9FE5" w14:textId="77777777" w:rsidR="00FA11F7" w:rsidRPr="00B8750E" w:rsidRDefault="00FA11F7" w:rsidP="00EC1FFD">
      <w:pPr>
        <w:spacing w:line="360" w:lineRule="auto"/>
        <w:jc w:val="both"/>
        <w:rPr>
          <w:rFonts w:ascii="Cambria" w:hAnsi="Cambria" w:cstheme="majorHAnsi"/>
        </w:rPr>
      </w:pPr>
      <w:r w:rsidRPr="00B8750E">
        <w:rPr>
          <w:rFonts w:ascii="Cambria" w:hAnsi="Cambria" w:cstheme="majorHAnsi"/>
        </w:rPr>
        <w:t>For smooth handling of core business operations &amp; digitalization of processes Laptops &amp; Desktops were purchased and distributed to TPWODL officials for enabling mobility.</w:t>
      </w:r>
    </w:p>
    <w:p w14:paraId="625DE141" w14:textId="77777777" w:rsidR="00EC1FFD" w:rsidRDefault="00EC1FFD" w:rsidP="00FA11F7">
      <w:pPr>
        <w:rPr>
          <w:rFonts w:ascii="Cambria" w:hAnsi="Cambria" w:cstheme="majorHAnsi"/>
        </w:rPr>
      </w:pPr>
    </w:p>
    <w:p w14:paraId="16E5C5CC" w14:textId="34A96A40" w:rsidR="00FA11F7" w:rsidRPr="00B8750E" w:rsidRDefault="00FA11F7" w:rsidP="00FA11F7">
      <w:pPr>
        <w:rPr>
          <w:rFonts w:ascii="Cambria" w:hAnsi="Cambria" w:cstheme="majorHAnsi"/>
        </w:rPr>
      </w:pPr>
      <w:r w:rsidRPr="00B8750E">
        <w:rPr>
          <w:rFonts w:ascii="Cambria" w:hAnsi="Cambria" w:cstheme="majorHAnsi"/>
          <w:b/>
        </w:rPr>
        <w:t>Digitization of Work Environment</w:t>
      </w:r>
    </w:p>
    <w:p w14:paraId="07E1E008" w14:textId="77777777" w:rsidR="00FA11F7" w:rsidRPr="00B8750E" w:rsidRDefault="00FA11F7" w:rsidP="00EC1FFD">
      <w:pPr>
        <w:spacing w:line="360" w:lineRule="auto"/>
        <w:jc w:val="both"/>
        <w:rPr>
          <w:rFonts w:ascii="Cambria" w:hAnsi="Cambria" w:cstheme="majorHAnsi"/>
        </w:rPr>
      </w:pPr>
      <w:r w:rsidRPr="00B8750E">
        <w:rPr>
          <w:rFonts w:ascii="Cambria" w:hAnsi="Cambria" w:cstheme="majorHAnsi"/>
        </w:rPr>
        <w:t xml:space="preserve">HP Heavy duty Multi Functions printers are installed in different offices to support day to day business operations </w:t>
      </w:r>
      <w:proofErr w:type="gramStart"/>
      <w:r w:rsidRPr="00B8750E">
        <w:rPr>
          <w:rFonts w:ascii="Cambria" w:hAnsi="Cambria" w:cstheme="majorHAnsi"/>
        </w:rPr>
        <w:t>&amp;  digitization</w:t>
      </w:r>
      <w:proofErr w:type="gramEnd"/>
      <w:r w:rsidRPr="00B8750E">
        <w:rPr>
          <w:rFonts w:ascii="Cambria" w:hAnsi="Cambria" w:cstheme="majorHAnsi"/>
        </w:rPr>
        <w:t xml:space="preserve"> of document for keeping official records &amp; submitting the documents to different officials for business purpose.</w:t>
      </w:r>
    </w:p>
    <w:p w14:paraId="7F5C39DE" w14:textId="77777777" w:rsidR="00FA11F7" w:rsidRPr="00B8750E" w:rsidRDefault="00FA11F7" w:rsidP="00FA11F7">
      <w:pPr>
        <w:rPr>
          <w:rFonts w:ascii="Cambria" w:hAnsi="Cambria" w:cstheme="majorHAnsi"/>
        </w:rPr>
      </w:pPr>
    </w:p>
    <w:p w14:paraId="1024E4E0" w14:textId="35DD6A02" w:rsidR="00FA11F7" w:rsidRPr="00B8750E" w:rsidRDefault="00FA11F7" w:rsidP="00FA11F7">
      <w:pPr>
        <w:rPr>
          <w:rFonts w:ascii="Cambria" w:hAnsi="Cambria" w:cstheme="majorHAnsi"/>
        </w:rPr>
      </w:pPr>
      <w:r w:rsidRPr="00B8750E">
        <w:rPr>
          <w:rFonts w:ascii="Cambria" w:hAnsi="Cambria" w:cstheme="majorHAnsi"/>
          <w:b/>
        </w:rPr>
        <w:t>Launched TPWODL Website</w:t>
      </w:r>
      <w:r w:rsidRPr="00B8750E">
        <w:rPr>
          <w:rFonts w:ascii="Cambria" w:hAnsi="Cambria" w:cstheme="majorHAnsi"/>
        </w:rPr>
        <w:t xml:space="preserve"> </w:t>
      </w:r>
    </w:p>
    <w:p w14:paraId="726D1627" w14:textId="15BC349B" w:rsidR="00FA11F7" w:rsidRPr="00B8750E" w:rsidRDefault="00FA11F7" w:rsidP="00EC1FFD">
      <w:pPr>
        <w:spacing w:line="360" w:lineRule="auto"/>
        <w:jc w:val="both"/>
        <w:rPr>
          <w:rFonts w:ascii="Cambria" w:hAnsi="Cambria" w:cstheme="majorHAnsi"/>
        </w:rPr>
      </w:pPr>
      <w:r w:rsidRPr="00B8750E">
        <w:rPr>
          <w:rFonts w:ascii="Cambria" w:hAnsi="Cambria" w:cstheme="majorHAnsi"/>
        </w:rPr>
        <w:t xml:space="preserve">Implemented TPWODL website ( </w:t>
      </w:r>
      <w:hyperlink r:id="rId11" w:history="1">
        <w:r w:rsidRPr="00B8750E">
          <w:rPr>
            <w:rStyle w:val="Hyperlink"/>
            <w:rFonts w:ascii="Cambria" w:hAnsi="Cambria" w:cstheme="majorHAnsi"/>
          </w:rPr>
          <w:t>https://www.tpwesternodisha.com</w:t>
        </w:r>
      </w:hyperlink>
      <w:r w:rsidRPr="00B8750E">
        <w:rPr>
          <w:rFonts w:ascii="Cambria" w:hAnsi="Cambria" w:cstheme="majorHAnsi"/>
        </w:rPr>
        <w:t xml:space="preserve">) to serve internal &amp; external customers and centrally manage tender floating, Bill collection, New Connection, Consumers Complaints / Feedback, customer portal etc. </w:t>
      </w:r>
      <w:r w:rsidR="00EC1FFD" w:rsidRPr="00B8750E">
        <w:rPr>
          <w:rFonts w:ascii="Cambria" w:hAnsi="Cambria" w:cstheme="majorHAnsi"/>
        </w:rPr>
        <w:t>Also,</w:t>
      </w:r>
      <w:r w:rsidRPr="00B8750E">
        <w:rPr>
          <w:rFonts w:ascii="Cambria" w:hAnsi="Cambria" w:cstheme="majorHAnsi"/>
        </w:rPr>
        <w:t xml:space="preserve"> to published New/Events, Tariff &amp; Regulatory changes, promotions, outage information, ongoing &amp; completed projects, etc. for consumers benefits. </w:t>
      </w:r>
    </w:p>
    <w:p w14:paraId="5DF7B985" w14:textId="77777777" w:rsidR="00FA11F7" w:rsidRPr="00B8750E" w:rsidRDefault="00FA11F7" w:rsidP="00EC1FFD">
      <w:pPr>
        <w:spacing w:line="360" w:lineRule="auto"/>
        <w:jc w:val="both"/>
        <w:rPr>
          <w:rFonts w:ascii="Cambria" w:hAnsi="Cambria" w:cstheme="majorHAnsi"/>
          <w:highlight w:val="yellow"/>
        </w:rPr>
      </w:pPr>
    </w:p>
    <w:p w14:paraId="03951E21" w14:textId="77777777" w:rsidR="00FA11F7" w:rsidRPr="00B8750E" w:rsidRDefault="00FA11F7" w:rsidP="00FA11F7">
      <w:pPr>
        <w:rPr>
          <w:rFonts w:ascii="Cambria" w:hAnsi="Cambria" w:cstheme="majorHAnsi"/>
        </w:rPr>
      </w:pPr>
      <w:r w:rsidRPr="00B8750E">
        <w:rPr>
          <w:rFonts w:ascii="Cambria" w:hAnsi="Cambria" w:cstheme="majorHAnsi"/>
          <w:b/>
        </w:rPr>
        <w:t>Enterprise Application Environment Setup</w:t>
      </w:r>
    </w:p>
    <w:p w14:paraId="0AB1804E" w14:textId="77777777" w:rsidR="00FA11F7" w:rsidRPr="00B8750E" w:rsidRDefault="00FA11F7" w:rsidP="00EC1FFD">
      <w:pPr>
        <w:spacing w:line="360" w:lineRule="auto"/>
        <w:jc w:val="both"/>
        <w:rPr>
          <w:rFonts w:ascii="Cambria" w:hAnsi="Cambria" w:cstheme="majorHAnsi"/>
        </w:rPr>
      </w:pPr>
      <w:r w:rsidRPr="00B8750E">
        <w:rPr>
          <w:rFonts w:ascii="Cambria" w:hAnsi="Cambria" w:cstheme="majorHAnsi"/>
        </w:rPr>
        <w:t>25 Servers are procured for deploying business application for automating manual jobs and implementing centralized logging / reporting like attendance. Implementation of few new application to be used business purpose different officials. For managing the end point devices which are used geographically in different locations in unmanaged way.  For implementing the security application to increase the security compliance as per the standard. Keeping backup or HA of business applications.</w:t>
      </w:r>
    </w:p>
    <w:p w14:paraId="5693D92C" w14:textId="77777777" w:rsidR="00FA11F7" w:rsidRPr="00B8750E" w:rsidRDefault="00FA11F7" w:rsidP="00FA11F7">
      <w:pPr>
        <w:rPr>
          <w:rFonts w:ascii="Cambria" w:hAnsi="Cambria" w:cstheme="majorHAnsi"/>
        </w:rPr>
      </w:pPr>
    </w:p>
    <w:p w14:paraId="00FF469A" w14:textId="77777777" w:rsidR="00FA11F7" w:rsidRPr="00B8750E" w:rsidRDefault="00FA11F7" w:rsidP="00EC1FFD">
      <w:pPr>
        <w:spacing w:line="360" w:lineRule="auto"/>
        <w:jc w:val="both"/>
        <w:rPr>
          <w:rFonts w:ascii="Cambria" w:hAnsi="Cambria" w:cstheme="majorHAnsi"/>
        </w:rPr>
      </w:pPr>
      <w:r w:rsidRPr="00B8750E">
        <w:rPr>
          <w:rFonts w:ascii="Cambria" w:hAnsi="Cambria" w:cstheme="majorHAnsi"/>
        </w:rPr>
        <w:t xml:space="preserve">To improve process efficiency and support core business functions, IT Infrastructure, Software, Database Licenses &amp; communication were required to deploy various IT applications e.g. </w:t>
      </w:r>
    </w:p>
    <w:p w14:paraId="5C443EB6" w14:textId="77777777" w:rsidR="00FA11F7" w:rsidRPr="00B8750E" w:rsidRDefault="00FA11F7" w:rsidP="00714EF5">
      <w:pPr>
        <w:pStyle w:val="ListParagraph"/>
        <w:numPr>
          <w:ilvl w:val="0"/>
          <w:numId w:val="20"/>
        </w:numPr>
        <w:spacing w:after="0" w:line="252" w:lineRule="auto"/>
        <w:rPr>
          <w:rFonts w:ascii="Cambria" w:hAnsi="Cambria" w:cstheme="majorHAnsi"/>
        </w:rPr>
      </w:pPr>
      <w:r w:rsidRPr="00B8750E">
        <w:rPr>
          <w:rFonts w:ascii="Cambria" w:hAnsi="Cambria" w:cstheme="majorHAnsi"/>
        </w:rPr>
        <w:lastRenderedPageBreak/>
        <w:t>SAP ERP Implementation</w:t>
      </w:r>
    </w:p>
    <w:p w14:paraId="4126B1DF" w14:textId="77777777" w:rsidR="00FA11F7" w:rsidRPr="00B8750E" w:rsidRDefault="00FA11F7" w:rsidP="00714EF5">
      <w:pPr>
        <w:pStyle w:val="ListParagraph"/>
        <w:numPr>
          <w:ilvl w:val="0"/>
          <w:numId w:val="20"/>
        </w:numPr>
        <w:spacing w:after="0" w:line="252" w:lineRule="auto"/>
        <w:rPr>
          <w:rFonts w:ascii="Cambria" w:hAnsi="Cambria" w:cstheme="majorHAnsi"/>
        </w:rPr>
      </w:pPr>
      <w:r w:rsidRPr="00B8750E">
        <w:rPr>
          <w:rFonts w:ascii="Cambria" w:hAnsi="Cambria" w:cstheme="majorHAnsi"/>
        </w:rPr>
        <w:t>MBC &amp; CIS Implementation</w:t>
      </w:r>
    </w:p>
    <w:p w14:paraId="04829095" w14:textId="77777777" w:rsidR="00FA11F7" w:rsidRPr="00B8750E" w:rsidRDefault="00FA11F7" w:rsidP="00714EF5">
      <w:pPr>
        <w:pStyle w:val="ListParagraph"/>
        <w:numPr>
          <w:ilvl w:val="0"/>
          <w:numId w:val="20"/>
        </w:numPr>
        <w:spacing w:after="0" w:line="252" w:lineRule="auto"/>
        <w:rPr>
          <w:rFonts w:ascii="Cambria" w:hAnsi="Cambria" w:cstheme="majorHAnsi"/>
        </w:rPr>
      </w:pPr>
      <w:r w:rsidRPr="00B8750E">
        <w:rPr>
          <w:rFonts w:ascii="Cambria" w:hAnsi="Cambria" w:cstheme="majorHAnsi"/>
        </w:rPr>
        <w:t>TPWODL Website</w:t>
      </w:r>
    </w:p>
    <w:p w14:paraId="1FF14C11" w14:textId="77777777" w:rsidR="00FA11F7" w:rsidRPr="00B8750E" w:rsidRDefault="00FA11F7" w:rsidP="00714EF5">
      <w:pPr>
        <w:pStyle w:val="ListParagraph"/>
        <w:numPr>
          <w:ilvl w:val="0"/>
          <w:numId w:val="20"/>
        </w:numPr>
        <w:spacing w:after="0" w:line="252" w:lineRule="auto"/>
        <w:rPr>
          <w:rFonts w:ascii="Cambria" w:hAnsi="Cambria" w:cstheme="majorHAnsi"/>
        </w:rPr>
      </w:pPr>
      <w:proofErr w:type="spellStart"/>
      <w:r w:rsidRPr="00B8750E">
        <w:rPr>
          <w:rFonts w:ascii="Cambria" w:hAnsi="Cambria" w:cstheme="majorHAnsi"/>
        </w:rPr>
        <w:t>Surksha</w:t>
      </w:r>
      <w:proofErr w:type="spellEnd"/>
      <w:r w:rsidRPr="00B8750E">
        <w:rPr>
          <w:rFonts w:ascii="Cambria" w:hAnsi="Cambria" w:cstheme="majorHAnsi"/>
        </w:rPr>
        <w:t xml:space="preserve"> Portal</w:t>
      </w:r>
    </w:p>
    <w:p w14:paraId="06FFFAE7" w14:textId="77777777" w:rsidR="00FA11F7" w:rsidRPr="00B8750E" w:rsidRDefault="00FA11F7" w:rsidP="00714EF5">
      <w:pPr>
        <w:pStyle w:val="ListParagraph"/>
        <w:numPr>
          <w:ilvl w:val="0"/>
          <w:numId w:val="20"/>
        </w:numPr>
        <w:spacing w:after="0" w:line="252" w:lineRule="auto"/>
        <w:rPr>
          <w:rFonts w:ascii="Cambria" w:hAnsi="Cambria" w:cstheme="majorHAnsi"/>
        </w:rPr>
      </w:pPr>
      <w:r w:rsidRPr="00B8750E">
        <w:rPr>
          <w:rFonts w:ascii="Cambria" w:hAnsi="Cambria" w:cstheme="majorHAnsi"/>
        </w:rPr>
        <w:t>New Connection Application</w:t>
      </w:r>
    </w:p>
    <w:p w14:paraId="2549116A" w14:textId="77777777" w:rsidR="00FA11F7" w:rsidRPr="00B8750E" w:rsidRDefault="00FA11F7" w:rsidP="00714EF5">
      <w:pPr>
        <w:pStyle w:val="ListParagraph"/>
        <w:numPr>
          <w:ilvl w:val="0"/>
          <w:numId w:val="20"/>
        </w:numPr>
        <w:spacing w:after="0" w:line="252" w:lineRule="auto"/>
        <w:rPr>
          <w:rFonts w:ascii="Cambria" w:hAnsi="Cambria" w:cstheme="majorHAnsi"/>
        </w:rPr>
      </w:pPr>
      <w:r w:rsidRPr="00B8750E">
        <w:rPr>
          <w:rFonts w:ascii="Cambria" w:hAnsi="Cambria" w:cstheme="majorHAnsi"/>
        </w:rPr>
        <w:t>Mudra (Online, Offline Collection)</w:t>
      </w:r>
    </w:p>
    <w:p w14:paraId="7F2DCA66" w14:textId="77777777" w:rsidR="00FA11F7" w:rsidRPr="00B8750E" w:rsidRDefault="00FA11F7" w:rsidP="00714EF5">
      <w:pPr>
        <w:pStyle w:val="ListParagraph"/>
        <w:numPr>
          <w:ilvl w:val="0"/>
          <w:numId w:val="20"/>
        </w:numPr>
        <w:spacing w:after="0" w:line="252" w:lineRule="auto"/>
        <w:rPr>
          <w:rFonts w:ascii="Cambria" w:hAnsi="Cambria" w:cstheme="majorHAnsi"/>
        </w:rPr>
      </w:pPr>
      <w:r w:rsidRPr="00B8750E">
        <w:rPr>
          <w:rFonts w:ascii="Cambria" w:hAnsi="Cambria" w:cstheme="majorHAnsi"/>
        </w:rPr>
        <w:t>Meter reading app (3 Phase Meters)</w:t>
      </w:r>
    </w:p>
    <w:p w14:paraId="1ABAA26B" w14:textId="77777777" w:rsidR="00FA11F7" w:rsidRPr="00B8750E" w:rsidRDefault="00FA11F7" w:rsidP="00714EF5">
      <w:pPr>
        <w:pStyle w:val="ListParagraph"/>
        <w:numPr>
          <w:ilvl w:val="0"/>
          <w:numId w:val="20"/>
        </w:numPr>
        <w:spacing w:after="0" w:line="252" w:lineRule="auto"/>
        <w:rPr>
          <w:rFonts w:ascii="Cambria" w:hAnsi="Cambria" w:cstheme="majorHAnsi"/>
        </w:rPr>
      </w:pPr>
      <w:r w:rsidRPr="00B8750E">
        <w:rPr>
          <w:rFonts w:ascii="Cambria" w:hAnsi="Cambria" w:cstheme="majorHAnsi"/>
        </w:rPr>
        <w:t>Manak (Meter Change)</w:t>
      </w:r>
    </w:p>
    <w:p w14:paraId="04F5A3FD" w14:textId="77777777" w:rsidR="00FA11F7" w:rsidRPr="00B8750E" w:rsidRDefault="00FA11F7" w:rsidP="00714EF5">
      <w:pPr>
        <w:pStyle w:val="ListParagraph"/>
        <w:numPr>
          <w:ilvl w:val="0"/>
          <w:numId w:val="20"/>
        </w:numPr>
        <w:spacing w:after="0" w:line="252" w:lineRule="auto"/>
        <w:rPr>
          <w:rFonts w:ascii="Cambria" w:hAnsi="Cambria" w:cstheme="majorHAnsi"/>
        </w:rPr>
      </w:pPr>
      <w:proofErr w:type="spellStart"/>
      <w:r w:rsidRPr="00B8750E">
        <w:rPr>
          <w:rFonts w:ascii="Cambria" w:hAnsi="Cambria" w:cstheme="majorHAnsi"/>
        </w:rPr>
        <w:t>Vishleshan</w:t>
      </w:r>
      <w:proofErr w:type="spellEnd"/>
      <w:r w:rsidRPr="00B8750E">
        <w:rPr>
          <w:rFonts w:ascii="Cambria" w:hAnsi="Cambria" w:cstheme="majorHAnsi"/>
        </w:rPr>
        <w:t xml:space="preserve"> (Tripping) </w:t>
      </w:r>
    </w:p>
    <w:p w14:paraId="5EA0CE77" w14:textId="77777777" w:rsidR="00FA11F7" w:rsidRPr="00B8750E" w:rsidRDefault="00FA11F7" w:rsidP="00714EF5">
      <w:pPr>
        <w:pStyle w:val="ListParagraph"/>
        <w:numPr>
          <w:ilvl w:val="0"/>
          <w:numId w:val="20"/>
        </w:numPr>
        <w:spacing w:after="0" w:line="252" w:lineRule="auto"/>
        <w:rPr>
          <w:rFonts w:ascii="Cambria" w:hAnsi="Cambria" w:cstheme="majorHAnsi"/>
        </w:rPr>
      </w:pPr>
      <w:r w:rsidRPr="00B8750E">
        <w:rPr>
          <w:rFonts w:ascii="Cambria" w:hAnsi="Cambria" w:cstheme="majorHAnsi"/>
        </w:rPr>
        <w:t xml:space="preserve">Bill Inward Receipt Desk </w:t>
      </w:r>
    </w:p>
    <w:p w14:paraId="5A1D95DA" w14:textId="77777777" w:rsidR="00FA11F7" w:rsidRPr="00B8750E" w:rsidRDefault="00FA11F7" w:rsidP="00714EF5">
      <w:pPr>
        <w:pStyle w:val="ListParagraph"/>
        <w:numPr>
          <w:ilvl w:val="0"/>
          <w:numId w:val="20"/>
        </w:numPr>
        <w:spacing w:after="0" w:line="252" w:lineRule="auto"/>
        <w:rPr>
          <w:rFonts w:ascii="Cambria" w:hAnsi="Cambria" w:cstheme="majorHAnsi"/>
        </w:rPr>
      </w:pPr>
      <w:r w:rsidRPr="00B8750E">
        <w:rPr>
          <w:rFonts w:ascii="Cambria" w:hAnsi="Cambria" w:cstheme="majorHAnsi"/>
        </w:rPr>
        <w:t xml:space="preserve">Web GIS (View Location wise Network diagrams) </w:t>
      </w:r>
    </w:p>
    <w:p w14:paraId="3C0AB83E" w14:textId="77777777" w:rsidR="00FA11F7" w:rsidRPr="00B8750E" w:rsidRDefault="00FA11F7" w:rsidP="00714EF5">
      <w:pPr>
        <w:pStyle w:val="ListParagraph"/>
        <w:numPr>
          <w:ilvl w:val="0"/>
          <w:numId w:val="20"/>
        </w:numPr>
        <w:spacing w:after="0" w:line="252" w:lineRule="auto"/>
        <w:rPr>
          <w:rFonts w:ascii="Cambria" w:hAnsi="Cambria" w:cstheme="majorHAnsi"/>
        </w:rPr>
      </w:pPr>
      <w:proofErr w:type="spellStart"/>
      <w:r w:rsidRPr="00B8750E">
        <w:rPr>
          <w:rFonts w:ascii="Cambria" w:hAnsi="Cambria" w:cstheme="majorHAnsi"/>
        </w:rPr>
        <w:t>Surkasha</w:t>
      </w:r>
      <w:proofErr w:type="spellEnd"/>
      <w:r w:rsidRPr="00B8750E">
        <w:rPr>
          <w:rFonts w:ascii="Cambria" w:hAnsi="Cambria" w:cstheme="majorHAnsi"/>
        </w:rPr>
        <w:t xml:space="preserve"> </w:t>
      </w:r>
      <w:proofErr w:type="spellStart"/>
      <w:r w:rsidRPr="00B8750E">
        <w:rPr>
          <w:rFonts w:ascii="Cambria" w:hAnsi="Cambria" w:cstheme="majorHAnsi"/>
        </w:rPr>
        <w:t>Kawach</w:t>
      </w:r>
      <w:proofErr w:type="spellEnd"/>
      <w:r w:rsidRPr="00B8750E">
        <w:rPr>
          <w:rFonts w:ascii="Cambria" w:hAnsi="Cambria" w:cstheme="majorHAnsi"/>
        </w:rPr>
        <w:t xml:space="preserve"> (Tripping)</w:t>
      </w:r>
    </w:p>
    <w:p w14:paraId="024AF985" w14:textId="77777777" w:rsidR="00FA11F7" w:rsidRPr="00B8750E" w:rsidRDefault="00FA11F7" w:rsidP="00714EF5">
      <w:pPr>
        <w:pStyle w:val="ListParagraph"/>
        <w:numPr>
          <w:ilvl w:val="0"/>
          <w:numId w:val="20"/>
        </w:numPr>
        <w:spacing w:after="0" w:line="252" w:lineRule="auto"/>
        <w:rPr>
          <w:rFonts w:ascii="Cambria" w:hAnsi="Cambria" w:cstheme="majorHAnsi"/>
        </w:rPr>
      </w:pPr>
      <w:r w:rsidRPr="00B8750E">
        <w:rPr>
          <w:rFonts w:ascii="Cambria" w:hAnsi="Cambria" w:cstheme="majorHAnsi"/>
        </w:rPr>
        <w:t>Face Detection Attendance application, etc.</w:t>
      </w:r>
    </w:p>
    <w:p w14:paraId="11531260" w14:textId="77777777" w:rsidR="00FA11F7" w:rsidRPr="00B8750E" w:rsidRDefault="00FA11F7" w:rsidP="00FA11F7">
      <w:pPr>
        <w:rPr>
          <w:rFonts w:ascii="Cambria" w:hAnsi="Cambria" w:cstheme="majorHAnsi"/>
        </w:rPr>
      </w:pPr>
    </w:p>
    <w:p w14:paraId="3AF4A30D" w14:textId="77777777" w:rsidR="00FA11F7" w:rsidRPr="00B8750E" w:rsidRDefault="00FA11F7" w:rsidP="00FA11F7">
      <w:pPr>
        <w:rPr>
          <w:rFonts w:ascii="Cambria" w:hAnsi="Cambria" w:cstheme="majorHAnsi"/>
        </w:rPr>
      </w:pPr>
      <w:r w:rsidRPr="00B8750E">
        <w:rPr>
          <w:rFonts w:ascii="Cambria" w:hAnsi="Cambria" w:cstheme="majorHAnsi"/>
        </w:rPr>
        <w:t>Following initiatives have been taken to achieve above:</w:t>
      </w:r>
    </w:p>
    <w:p w14:paraId="562000B7" w14:textId="77777777" w:rsidR="00FA11F7" w:rsidRPr="00B8750E" w:rsidRDefault="00FA11F7" w:rsidP="00714EF5">
      <w:pPr>
        <w:pStyle w:val="ListParagraph"/>
        <w:numPr>
          <w:ilvl w:val="0"/>
          <w:numId w:val="21"/>
        </w:numPr>
        <w:spacing w:after="0" w:line="252" w:lineRule="auto"/>
        <w:rPr>
          <w:rFonts w:ascii="Cambria" w:hAnsi="Cambria" w:cstheme="majorHAnsi"/>
        </w:rPr>
      </w:pPr>
      <w:r w:rsidRPr="00B8750E">
        <w:rPr>
          <w:rFonts w:ascii="Cambria" w:hAnsi="Cambria" w:cstheme="majorHAnsi"/>
        </w:rPr>
        <w:t xml:space="preserve">Acquired Infrastructure on Cloud (Microsoft Azure &amp; TCL) </w:t>
      </w:r>
    </w:p>
    <w:p w14:paraId="24C841E7" w14:textId="77777777" w:rsidR="00FA11F7" w:rsidRPr="00B8750E" w:rsidRDefault="00FA11F7" w:rsidP="00714EF5">
      <w:pPr>
        <w:pStyle w:val="ListParagraph"/>
        <w:numPr>
          <w:ilvl w:val="0"/>
          <w:numId w:val="21"/>
        </w:numPr>
        <w:spacing w:after="0" w:line="252" w:lineRule="auto"/>
        <w:rPr>
          <w:rFonts w:ascii="Cambria" w:hAnsi="Cambria" w:cstheme="majorHAnsi"/>
        </w:rPr>
      </w:pPr>
      <w:r w:rsidRPr="00B8750E">
        <w:rPr>
          <w:rFonts w:ascii="Cambria" w:hAnsi="Cambria" w:cstheme="majorHAnsi"/>
        </w:rPr>
        <w:t>Procured Servers &amp; Network (</w:t>
      </w:r>
      <w:proofErr w:type="spellStart"/>
      <w:r w:rsidRPr="00B8750E">
        <w:rPr>
          <w:rFonts w:ascii="Cambria" w:hAnsi="Cambria" w:cstheme="majorHAnsi"/>
        </w:rPr>
        <w:t>Switchs</w:t>
      </w:r>
      <w:proofErr w:type="spellEnd"/>
      <w:r w:rsidRPr="00B8750E">
        <w:rPr>
          <w:rFonts w:ascii="Cambria" w:hAnsi="Cambria" w:cstheme="majorHAnsi"/>
        </w:rPr>
        <w:t xml:space="preserve">, Firewall, Storage, SAN Switch, etc.) equipment  </w:t>
      </w:r>
    </w:p>
    <w:p w14:paraId="3194F118" w14:textId="77777777" w:rsidR="00FA11F7" w:rsidRPr="00B8750E" w:rsidRDefault="00FA11F7" w:rsidP="00714EF5">
      <w:pPr>
        <w:pStyle w:val="ListParagraph"/>
        <w:numPr>
          <w:ilvl w:val="0"/>
          <w:numId w:val="21"/>
        </w:numPr>
        <w:spacing w:after="0" w:line="252" w:lineRule="auto"/>
        <w:rPr>
          <w:rFonts w:ascii="Cambria" w:hAnsi="Cambria" w:cstheme="majorHAnsi"/>
        </w:rPr>
      </w:pPr>
      <w:r w:rsidRPr="00B8750E">
        <w:rPr>
          <w:rFonts w:ascii="Cambria" w:hAnsi="Cambria" w:cstheme="majorHAnsi"/>
        </w:rPr>
        <w:t>Procured of Printers (Network / portable)</w:t>
      </w:r>
    </w:p>
    <w:p w14:paraId="39F1E5B5" w14:textId="77777777" w:rsidR="00FA11F7" w:rsidRPr="00B8750E" w:rsidRDefault="00FA11F7" w:rsidP="00714EF5">
      <w:pPr>
        <w:pStyle w:val="ListParagraph"/>
        <w:numPr>
          <w:ilvl w:val="0"/>
          <w:numId w:val="21"/>
        </w:numPr>
        <w:spacing w:after="0" w:line="252" w:lineRule="auto"/>
        <w:rPr>
          <w:rFonts w:ascii="Cambria" w:hAnsi="Cambria" w:cstheme="majorHAnsi"/>
        </w:rPr>
      </w:pPr>
      <w:r w:rsidRPr="00B8750E">
        <w:rPr>
          <w:rFonts w:ascii="Cambria" w:hAnsi="Cambria" w:cstheme="majorHAnsi"/>
        </w:rPr>
        <w:t>Procured SAP Licenses</w:t>
      </w:r>
    </w:p>
    <w:p w14:paraId="10062F3E" w14:textId="77777777" w:rsidR="00FA11F7" w:rsidRPr="00B8750E" w:rsidRDefault="00FA11F7" w:rsidP="00714EF5">
      <w:pPr>
        <w:pStyle w:val="ListParagraph"/>
        <w:numPr>
          <w:ilvl w:val="0"/>
          <w:numId w:val="21"/>
        </w:numPr>
        <w:spacing w:after="0" w:line="252" w:lineRule="auto"/>
        <w:rPr>
          <w:rFonts w:ascii="Cambria" w:hAnsi="Cambria" w:cstheme="majorHAnsi"/>
        </w:rPr>
      </w:pPr>
      <w:r w:rsidRPr="00B8750E">
        <w:rPr>
          <w:rFonts w:ascii="Cambria" w:hAnsi="Cambria" w:cstheme="majorHAnsi"/>
        </w:rPr>
        <w:t xml:space="preserve">Procured Software &amp; Database Licenses </w:t>
      </w:r>
    </w:p>
    <w:p w14:paraId="584F12DF" w14:textId="77777777" w:rsidR="00FA11F7" w:rsidRPr="00B8750E" w:rsidRDefault="00FA11F7" w:rsidP="00714EF5">
      <w:pPr>
        <w:pStyle w:val="ListParagraph"/>
        <w:numPr>
          <w:ilvl w:val="0"/>
          <w:numId w:val="21"/>
        </w:numPr>
        <w:spacing w:after="0" w:line="252" w:lineRule="auto"/>
        <w:rPr>
          <w:rFonts w:ascii="Cambria" w:hAnsi="Cambria" w:cstheme="majorHAnsi"/>
        </w:rPr>
      </w:pPr>
      <w:r w:rsidRPr="00B8750E">
        <w:rPr>
          <w:rFonts w:ascii="Cambria" w:hAnsi="Cambria" w:cstheme="majorHAnsi"/>
        </w:rPr>
        <w:t>Setup LAN/WAN within TPWODL locational offices</w:t>
      </w:r>
    </w:p>
    <w:p w14:paraId="12805705" w14:textId="4071AB2B" w:rsidR="00D87341" w:rsidRDefault="00D87341" w:rsidP="00FA11F7">
      <w:pPr>
        <w:pStyle w:val="ListParagraph"/>
        <w:spacing w:after="0"/>
        <w:rPr>
          <w:rFonts w:ascii="Cambria" w:hAnsi="Cambria" w:cstheme="majorHAnsi"/>
        </w:rPr>
      </w:pPr>
    </w:p>
    <w:tbl>
      <w:tblPr>
        <w:tblW w:w="5080" w:type="dxa"/>
        <w:tblInd w:w="2700" w:type="dxa"/>
        <w:tblLook w:val="04A0" w:firstRow="1" w:lastRow="0" w:firstColumn="1" w:lastColumn="0" w:noHBand="0" w:noVBand="1"/>
      </w:tblPr>
      <w:tblGrid>
        <w:gridCol w:w="3160"/>
        <w:gridCol w:w="960"/>
        <w:gridCol w:w="960"/>
      </w:tblGrid>
      <w:tr w:rsidR="00073D16" w14:paraId="59C37ADA" w14:textId="77777777" w:rsidTr="00073D16">
        <w:trPr>
          <w:trHeight w:val="315"/>
        </w:trPr>
        <w:tc>
          <w:tcPr>
            <w:tcW w:w="5080" w:type="dxa"/>
            <w:gridSpan w:val="3"/>
            <w:tcBorders>
              <w:top w:val="single" w:sz="8" w:space="0" w:color="auto"/>
              <w:left w:val="single" w:sz="8" w:space="0" w:color="auto"/>
              <w:bottom w:val="single" w:sz="4" w:space="0" w:color="auto"/>
              <w:right w:val="nil"/>
            </w:tcBorders>
            <w:shd w:val="clear" w:color="000000" w:fill="8EA9DB"/>
            <w:noWrap/>
            <w:vAlign w:val="bottom"/>
            <w:hideMark/>
          </w:tcPr>
          <w:p w14:paraId="21EB4504" w14:textId="39E4F415" w:rsidR="00073D16" w:rsidRDefault="00073D16">
            <w:pPr>
              <w:jc w:val="center"/>
              <w:rPr>
                <w:rFonts w:ascii="Calibri" w:hAnsi="Calibri" w:cs="Calibri"/>
                <w:color w:val="000000"/>
                <w:sz w:val="22"/>
                <w:szCs w:val="22"/>
                <w:lang w:val="en-IN" w:eastAsia="en-IN"/>
              </w:rPr>
            </w:pPr>
            <w:r>
              <w:rPr>
                <w:rFonts w:ascii="Calibri" w:hAnsi="Calibri" w:cs="Calibri"/>
                <w:color w:val="000000"/>
                <w:sz w:val="22"/>
                <w:szCs w:val="22"/>
              </w:rPr>
              <w:t xml:space="preserve">Proposed </w:t>
            </w:r>
            <w:proofErr w:type="spellStart"/>
            <w:r>
              <w:rPr>
                <w:rFonts w:ascii="Calibri" w:hAnsi="Calibri" w:cs="Calibri"/>
                <w:color w:val="000000"/>
                <w:sz w:val="22"/>
                <w:szCs w:val="22"/>
              </w:rPr>
              <w:t>Opex</w:t>
            </w:r>
            <w:proofErr w:type="spellEnd"/>
            <w:r>
              <w:rPr>
                <w:rFonts w:ascii="Calibri" w:hAnsi="Calibri" w:cs="Calibri"/>
                <w:color w:val="000000"/>
                <w:sz w:val="22"/>
                <w:szCs w:val="22"/>
              </w:rPr>
              <w:t xml:space="preserve"> Expenditure </w:t>
            </w:r>
            <w:r w:rsidR="00284699">
              <w:rPr>
                <w:rFonts w:ascii="Calibri" w:hAnsi="Calibri" w:cs="Calibri"/>
                <w:color w:val="000000"/>
                <w:sz w:val="22"/>
                <w:szCs w:val="22"/>
              </w:rPr>
              <w:t>towards IT</w:t>
            </w:r>
            <w:r>
              <w:rPr>
                <w:rFonts w:ascii="Calibri" w:hAnsi="Calibri" w:cs="Calibri"/>
                <w:color w:val="000000"/>
                <w:sz w:val="22"/>
                <w:szCs w:val="22"/>
              </w:rPr>
              <w:t xml:space="preserve"> Automation</w:t>
            </w:r>
          </w:p>
        </w:tc>
      </w:tr>
      <w:tr w:rsidR="00073D16" w14:paraId="06E37C70" w14:textId="77777777" w:rsidTr="00073D16">
        <w:trPr>
          <w:trHeight w:val="300"/>
        </w:trPr>
        <w:tc>
          <w:tcPr>
            <w:tcW w:w="3160" w:type="dxa"/>
            <w:tcBorders>
              <w:top w:val="nil"/>
              <w:left w:val="single" w:sz="4" w:space="0" w:color="auto"/>
              <w:bottom w:val="single" w:sz="4" w:space="0" w:color="auto"/>
              <w:right w:val="single" w:sz="4" w:space="0" w:color="auto"/>
            </w:tcBorders>
            <w:shd w:val="clear" w:color="000000" w:fill="FFE699"/>
            <w:vAlign w:val="center"/>
            <w:hideMark/>
          </w:tcPr>
          <w:p w14:paraId="3B4CD337" w14:textId="77777777" w:rsidR="00073D16" w:rsidRDefault="00073D16">
            <w:pPr>
              <w:jc w:val="center"/>
              <w:rPr>
                <w:rFonts w:ascii="Calibri" w:hAnsi="Calibri" w:cs="Calibri"/>
                <w:b/>
                <w:bCs/>
                <w:color w:val="000000"/>
                <w:sz w:val="22"/>
                <w:szCs w:val="22"/>
              </w:rPr>
            </w:pPr>
            <w:r>
              <w:rPr>
                <w:rFonts w:ascii="Calibri" w:hAnsi="Calibri" w:cs="Calibri"/>
                <w:b/>
                <w:bCs/>
                <w:color w:val="000000"/>
                <w:sz w:val="22"/>
                <w:szCs w:val="22"/>
              </w:rPr>
              <w:t>Activity</w:t>
            </w:r>
          </w:p>
        </w:tc>
        <w:tc>
          <w:tcPr>
            <w:tcW w:w="960" w:type="dxa"/>
            <w:tcBorders>
              <w:top w:val="nil"/>
              <w:left w:val="nil"/>
              <w:bottom w:val="single" w:sz="4" w:space="0" w:color="auto"/>
              <w:right w:val="single" w:sz="4" w:space="0" w:color="auto"/>
            </w:tcBorders>
            <w:shd w:val="clear" w:color="000000" w:fill="FFE699"/>
            <w:vAlign w:val="center"/>
            <w:hideMark/>
          </w:tcPr>
          <w:p w14:paraId="0D4FAC8A" w14:textId="77777777" w:rsidR="00073D16" w:rsidRDefault="00073D16">
            <w:pPr>
              <w:jc w:val="center"/>
              <w:rPr>
                <w:rFonts w:ascii="Calibri" w:hAnsi="Calibri" w:cs="Calibri"/>
                <w:b/>
                <w:bCs/>
                <w:color w:val="000000"/>
                <w:sz w:val="22"/>
                <w:szCs w:val="22"/>
              </w:rPr>
            </w:pPr>
            <w:r>
              <w:rPr>
                <w:rFonts w:ascii="Calibri" w:hAnsi="Calibri" w:cs="Calibri"/>
                <w:b/>
                <w:bCs/>
                <w:color w:val="000000"/>
                <w:sz w:val="22"/>
                <w:szCs w:val="22"/>
              </w:rPr>
              <w:t>FY21-22</w:t>
            </w:r>
          </w:p>
        </w:tc>
        <w:tc>
          <w:tcPr>
            <w:tcW w:w="960" w:type="dxa"/>
            <w:tcBorders>
              <w:top w:val="nil"/>
              <w:left w:val="nil"/>
              <w:bottom w:val="single" w:sz="4" w:space="0" w:color="auto"/>
              <w:right w:val="single" w:sz="4" w:space="0" w:color="auto"/>
            </w:tcBorders>
            <w:shd w:val="clear" w:color="000000" w:fill="FFE699"/>
            <w:vAlign w:val="center"/>
            <w:hideMark/>
          </w:tcPr>
          <w:p w14:paraId="449AEF84" w14:textId="77777777" w:rsidR="00073D16" w:rsidRDefault="00073D16">
            <w:pPr>
              <w:jc w:val="center"/>
              <w:rPr>
                <w:rFonts w:ascii="Calibri" w:hAnsi="Calibri" w:cs="Calibri"/>
                <w:b/>
                <w:bCs/>
                <w:color w:val="000000"/>
                <w:sz w:val="22"/>
                <w:szCs w:val="22"/>
              </w:rPr>
            </w:pPr>
            <w:r>
              <w:rPr>
                <w:rFonts w:ascii="Calibri" w:hAnsi="Calibri" w:cs="Calibri"/>
                <w:b/>
                <w:bCs/>
                <w:color w:val="000000"/>
                <w:sz w:val="22"/>
                <w:szCs w:val="22"/>
              </w:rPr>
              <w:t>FY22-23</w:t>
            </w:r>
          </w:p>
        </w:tc>
      </w:tr>
      <w:tr w:rsidR="00073D16" w14:paraId="6EFA2510" w14:textId="77777777" w:rsidTr="00284699">
        <w:trPr>
          <w:trHeight w:val="464"/>
        </w:trPr>
        <w:tc>
          <w:tcPr>
            <w:tcW w:w="3160" w:type="dxa"/>
            <w:tcBorders>
              <w:top w:val="nil"/>
              <w:left w:val="single" w:sz="4" w:space="0" w:color="auto"/>
              <w:bottom w:val="single" w:sz="4" w:space="0" w:color="auto"/>
              <w:right w:val="single" w:sz="4" w:space="0" w:color="auto"/>
            </w:tcBorders>
            <w:shd w:val="clear" w:color="auto" w:fill="auto"/>
            <w:noWrap/>
            <w:vAlign w:val="bottom"/>
            <w:hideMark/>
          </w:tcPr>
          <w:p w14:paraId="6029943A" w14:textId="77777777" w:rsidR="00073D16" w:rsidRDefault="00073D16">
            <w:pPr>
              <w:rPr>
                <w:rFonts w:ascii="Calibri" w:hAnsi="Calibri" w:cs="Calibri"/>
                <w:color w:val="000000"/>
                <w:sz w:val="22"/>
                <w:szCs w:val="22"/>
              </w:rPr>
            </w:pPr>
            <w:proofErr w:type="spellStart"/>
            <w:r>
              <w:rPr>
                <w:rFonts w:ascii="Calibri" w:hAnsi="Calibri" w:cs="Calibri"/>
                <w:color w:val="000000"/>
                <w:sz w:val="22"/>
                <w:szCs w:val="22"/>
              </w:rPr>
              <w:t>Ikontel</w:t>
            </w:r>
            <w:proofErr w:type="spellEnd"/>
            <w:r>
              <w:rPr>
                <w:rFonts w:ascii="Calibri" w:hAnsi="Calibri" w:cs="Calibri"/>
                <w:color w:val="000000"/>
                <w:sz w:val="22"/>
                <w:szCs w:val="22"/>
              </w:rPr>
              <w:t>- Cloud base charges</w:t>
            </w:r>
          </w:p>
        </w:tc>
        <w:tc>
          <w:tcPr>
            <w:tcW w:w="960" w:type="dxa"/>
            <w:tcBorders>
              <w:top w:val="nil"/>
              <w:left w:val="nil"/>
              <w:bottom w:val="single" w:sz="4" w:space="0" w:color="auto"/>
              <w:right w:val="single" w:sz="4" w:space="0" w:color="auto"/>
            </w:tcBorders>
            <w:shd w:val="clear" w:color="auto" w:fill="auto"/>
            <w:noWrap/>
            <w:vAlign w:val="bottom"/>
            <w:hideMark/>
          </w:tcPr>
          <w:p w14:paraId="3628501C" w14:textId="3C8A45D1" w:rsidR="00073D16" w:rsidRDefault="00073D16">
            <w:pPr>
              <w:jc w:val="right"/>
              <w:rPr>
                <w:rFonts w:ascii="Calibri" w:hAnsi="Calibri" w:cs="Calibri"/>
                <w:color w:val="000000"/>
                <w:sz w:val="22"/>
                <w:szCs w:val="22"/>
              </w:rPr>
            </w:pPr>
            <w:r>
              <w:rPr>
                <w:rFonts w:ascii="Calibri" w:hAnsi="Calibri" w:cs="Calibri"/>
                <w:color w:val="000000"/>
                <w:sz w:val="22"/>
                <w:szCs w:val="22"/>
              </w:rPr>
              <w:t>0.1</w:t>
            </w:r>
            <w:r w:rsidR="004C0711">
              <w:rPr>
                <w:rFonts w:ascii="Calibri" w:hAnsi="Calibri" w:cs="Calibri"/>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396103F" w14:textId="77777777" w:rsidR="00073D16" w:rsidRDefault="00073D16">
            <w:pPr>
              <w:jc w:val="right"/>
              <w:rPr>
                <w:rFonts w:ascii="Calibri" w:hAnsi="Calibri" w:cs="Calibri"/>
                <w:color w:val="000000"/>
                <w:sz w:val="22"/>
                <w:szCs w:val="22"/>
              </w:rPr>
            </w:pPr>
            <w:r>
              <w:rPr>
                <w:rFonts w:ascii="Calibri" w:hAnsi="Calibri" w:cs="Calibri"/>
                <w:color w:val="000000"/>
                <w:sz w:val="22"/>
                <w:szCs w:val="22"/>
              </w:rPr>
              <w:t>0.13</w:t>
            </w:r>
          </w:p>
        </w:tc>
      </w:tr>
      <w:tr w:rsidR="00073D16" w14:paraId="12390F79" w14:textId="77777777" w:rsidTr="00073D1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hideMark/>
          </w:tcPr>
          <w:p w14:paraId="0D6CD166" w14:textId="77777777" w:rsidR="00073D16" w:rsidRDefault="00073D16">
            <w:pPr>
              <w:rPr>
                <w:rFonts w:ascii="Arial" w:hAnsi="Arial" w:cs="Arial"/>
                <w:sz w:val="20"/>
                <w:szCs w:val="20"/>
              </w:rPr>
            </w:pPr>
            <w:r>
              <w:rPr>
                <w:rFonts w:ascii="Arial" w:hAnsi="Arial" w:cs="Arial"/>
                <w:sz w:val="20"/>
                <w:szCs w:val="20"/>
              </w:rPr>
              <w:t>TCS-Office 365 charges</w:t>
            </w:r>
          </w:p>
        </w:tc>
        <w:tc>
          <w:tcPr>
            <w:tcW w:w="960" w:type="dxa"/>
            <w:tcBorders>
              <w:top w:val="nil"/>
              <w:left w:val="nil"/>
              <w:bottom w:val="single" w:sz="4" w:space="0" w:color="auto"/>
              <w:right w:val="single" w:sz="4" w:space="0" w:color="auto"/>
            </w:tcBorders>
            <w:shd w:val="clear" w:color="auto" w:fill="auto"/>
            <w:noWrap/>
            <w:vAlign w:val="bottom"/>
            <w:hideMark/>
          </w:tcPr>
          <w:p w14:paraId="22A9EFD4" w14:textId="77777777" w:rsidR="00073D16" w:rsidRDefault="00073D16">
            <w:pPr>
              <w:jc w:val="right"/>
              <w:rPr>
                <w:rFonts w:ascii="Calibri" w:hAnsi="Calibri" w:cs="Calibri"/>
                <w:color w:val="000000"/>
                <w:sz w:val="22"/>
                <w:szCs w:val="22"/>
              </w:rPr>
            </w:pPr>
            <w:r>
              <w:rPr>
                <w:rFonts w:ascii="Calibri" w:hAnsi="Calibri" w:cs="Calibri"/>
                <w:color w:val="000000"/>
                <w:sz w:val="22"/>
                <w:szCs w:val="22"/>
              </w:rPr>
              <w:t>0.32</w:t>
            </w:r>
          </w:p>
        </w:tc>
        <w:tc>
          <w:tcPr>
            <w:tcW w:w="960" w:type="dxa"/>
            <w:tcBorders>
              <w:top w:val="nil"/>
              <w:left w:val="nil"/>
              <w:bottom w:val="single" w:sz="4" w:space="0" w:color="auto"/>
              <w:right w:val="single" w:sz="4" w:space="0" w:color="auto"/>
            </w:tcBorders>
            <w:shd w:val="clear" w:color="auto" w:fill="auto"/>
            <w:noWrap/>
            <w:vAlign w:val="bottom"/>
            <w:hideMark/>
          </w:tcPr>
          <w:p w14:paraId="6C624D36" w14:textId="77777777" w:rsidR="00073D16" w:rsidRDefault="00073D16">
            <w:pPr>
              <w:jc w:val="right"/>
              <w:rPr>
                <w:rFonts w:ascii="Calibri" w:hAnsi="Calibri" w:cs="Calibri"/>
                <w:color w:val="000000"/>
                <w:sz w:val="22"/>
                <w:szCs w:val="22"/>
              </w:rPr>
            </w:pPr>
            <w:r>
              <w:rPr>
                <w:rFonts w:ascii="Calibri" w:hAnsi="Calibri" w:cs="Calibri"/>
                <w:color w:val="000000"/>
                <w:sz w:val="22"/>
                <w:szCs w:val="22"/>
              </w:rPr>
              <w:t>0.36</w:t>
            </w:r>
          </w:p>
        </w:tc>
      </w:tr>
      <w:tr w:rsidR="00073D16" w14:paraId="35ECB3B4" w14:textId="77777777" w:rsidTr="00073D1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hideMark/>
          </w:tcPr>
          <w:p w14:paraId="32135C5D" w14:textId="77777777" w:rsidR="00073D16" w:rsidRDefault="00073D16">
            <w:pPr>
              <w:rPr>
                <w:rFonts w:ascii="Calibri" w:hAnsi="Calibri" w:cs="Calibri"/>
                <w:color w:val="000000"/>
                <w:sz w:val="22"/>
                <w:szCs w:val="22"/>
              </w:rPr>
            </w:pPr>
            <w:r>
              <w:rPr>
                <w:rFonts w:ascii="Calibri" w:hAnsi="Calibri" w:cs="Calibri"/>
                <w:color w:val="000000"/>
                <w:sz w:val="22"/>
                <w:szCs w:val="22"/>
              </w:rPr>
              <w:t>Oracle license- Software update</w:t>
            </w:r>
          </w:p>
        </w:tc>
        <w:tc>
          <w:tcPr>
            <w:tcW w:w="960" w:type="dxa"/>
            <w:tcBorders>
              <w:top w:val="nil"/>
              <w:left w:val="nil"/>
              <w:bottom w:val="single" w:sz="4" w:space="0" w:color="auto"/>
              <w:right w:val="single" w:sz="4" w:space="0" w:color="auto"/>
            </w:tcBorders>
            <w:shd w:val="clear" w:color="auto" w:fill="auto"/>
            <w:noWrap/>
            <w:vAlign w:val="bottom"/>
            <w:hideMark/>
          </w:tcPr>
          <w:p w14:paraId="2BCB3999" w14:textId="77777777" w:rsidR="00073D16" w:rsidRDefault="00073D16">
            <w:pPr>
              <w:jc w:val="right"/>
              <w:rPr>
                <w:rFonts w:ascii="Calibri" w:hAnsi="Calibri" w:cs="Calibri"/>
                <w:color w:val="000000"/>
                <w:sz w:val="22"/>
                <w:szCs w:val="22"/>
              </w:rPr>
            </w:pPr>
            <w:r>
              <w:rPr>
                <w:rFonts w:ascii="Calibri" w:hAnsi="Calibri" w:cs="Calibri"/>
                <w:color w:val="000000"/>
                <w:sz w:val="22"/>
                <w:szCs w:val="22"/>
              </w:rPr>
              <w:t>0.22</w:t>
            </w:r>
          </w:p>
        </w:tc>
        <w:tc>
          <w:tcPr>
            <w:tcW w:w="960" w:type="dxa"/>
            <w:tcBorders>
              <w:top w:val="nil"/>
              <w:left w:val="nil"/>
              <w:bottom w:val="single" w:sz="4" w:space="0" w:color="auto"/>
              <w:right w:val="single" w:sz="4" w:space="0" w:color="auto"/>
            </w:tcBorders>
            <w:shd w:val="clear" w:color="auto" w:fill="auto"/>
            <w:noWrap/>
            <w:vAlign w:val="bottom"/>
            <w:hideMark/>
          </w:tcPr>
          <w:p w14:paraId="2E6D65F2" w14:textId="77777777" w:rsidR="00073D16" w:rsidRDefault="00073D16">
            <w:pPr>
              <w:jc w:val="right"/>
              <w:rPr>
                <w:rFonts w:ascii="Calibri" w:hAnsi="Calibri" w:cs="Calibri"/>
                <w:color w:val="000000"/>
                <w:sz w:val="22"/>
                <w:szCs w:val="22"/>
              </w:rPr>
            </w:pPr>
            <w:r>
              <w:rPr>
                <w:rFonts w:ascii="Calibri" w:hAnsi="Calibri" w:cs="Calibri"/>
                <w:color w:val="000000"/>
                <w:sz w:val="22"/>
                <w:szCs w:val="22"/>
              </w:rPr>
              <w:t>0.25</w:t>
            </w:r>
          </w:p>
        </w:tc>
      </w:tr>
      <w:tr w:rsidR="00073D16" w14:paraId="65A90D0E" w14:textId="77777777" w:rsidTr="00073D1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hideMark/>
          </w:tcPr>
          <w:p w14:paraId="54B6E279" w14:textId="77777777" w:rsidR="00073D16" w:rsidRDefault="00073D16">
            <w:pPr>
              <w:rPr>
                <w:rFonts w:ascii="Arial" w:hAnsi="Arial" w:cs="Arial"/>
                <w:sz w:val="20"/>
                <w:szCs w:val="20"/>
              </w:rPr>
            </w:pPr>
            <w:r>
              <w:rPr>
                <w:rFonts w:ascii="Arial" w:hAnsi="Arial" w:cs="Arial"/>
                <w:sz w:val="20"/>
                <w:szCs w:val="20"/>
              </w:rPr>
              <w:t xml:space="preserve">MBC Automation </w:t>
            </w:r>
          </w:p>
        </w:tc>
        <w:tc>
          <w:tcPr>
            <w:tcW w:w="960" w:type="dxa"/>
            <w:tcBorders>
              <w:top w:val="nil"/>
              <w:left w:val="nil"/>
              <w:bottom w:val="single" w:sz="4" w:space="0" w:color="auto"/>
              <w:right w:val="single" w:sz="4" w:space="0" w:color="auto"/>
            </w:tcBorders>
            <w:shd w:val="clear" w:color="auto" w:fill="auto"/>
            <w:noWrap/>
            <w:vAlign w:val="bottom"/>
            <w:hideMark/>
          </w:tcPr>
          <w:p w14:paraId="071B0CE2" w14:textId="77777777" w:rsidR="00073D16" w:rsidRDefault="00073D16">
            <w:pPr>
              <w:jc w:val="right"/>
              <w:rPr>
                <w:rFonts w:ascii="Calibri" w:hAnsi="Calibri" w:cs="Calibri"/>
                <w:color w:val="000000"/>
                <w:sz w:val="22"/>
                <w:szCs w:val="22"/>
              </w:rPr>
            </w:pPr>
            <w:r>
              <w:rPr>
                <w:rFonts w:ascii="Calibri" w:hAnsi="Calibri" w:cs="Calibri"/>
                <w:color w:val="000000"/>
                <w:sz w:val="22"/>
                <w:szCs w:val="22"/>
              </w:rPr>
              <w:t>0.30</w:t>
            </w:r>
          </w:p>
        </w:tc>
        <w:tc>
          <w:tcPr>
            <w:tcW w:w="960" w:type="dxa"/>
            <w:tcBorders>
              <w:top w:val="nil"/>
              <w:left w:val="nil"/>
              <w:bottom w:val="single" w:sz="4" w:space="0" w:color="auto"/>
              <w:right w:val="single" w:sz="4" w:space="0" w:color="auto"/>
            </w:tcBorders>
            <w:shd w:val="clear" w:color="auto" w:fill="auto"/>
            <w:noWrap/>
            <w:vAlign w:val="bottom"/>
            <w:hideMark/>
          </w:tcPr>
          <w:p w14:paraId="33C9F42C" w14:textId="77777777" w:rsidR="00073D16" w:rsidRDefault="00073D16">
            <w:pPr>
              <w:jc w:val="right"/>
              <w:rPr>
                <w:rFonts w:ascii="Calibri" w:hAnsi="Calibri" w:cs="Calibri"/>
                <w:color w:val="000000"/>
                <w:sz w:val="22"/>
                <w:szCs w:val="22"/>
              </w:rPr>
            </w:pPr>
            <w:r>
              <w:rPr>
                <w:rFonts w:ascii="Calibri" w:hAnsi="Calibri" w:cs="Calibri"/>
                <w:color w:val="000000"/>
                <w:sz w:val="22"/>
                <w:szCs w:val="22"/>
              </w:rPr>
              <w:t>0.30</w:t>
            </w:r>
          </w:p>
        </w:tc>
      </w:tr>
      <w:tr w:rsidR="00073D16" w14:paraId="0B8496DE" w14:textId="77777777" w:rsidTr="00073D16">
        <w:trPr>
          <w:trHeight w:val="300"/>
        </w:trPr>
        <w:tc>
          <w:tcPr>
            <w:tcW w:w="3160" w:type="dxa"/>
            <w:tcBorders>
              <w:top w:val="nil"/>
              <w:left w:val="single" w:sz="4" w:space="0" w:color="auto"/>
              <w:bottom w:val="single" w:sz="4" w:space="0" w:color="auto"/>
              <w:right w:val="single" w:sz="4" w:space="0" w:color="auto"/>
            </w:tcBorders>
            <w:shd w:val="clear" w:color="000000" w:fill="66FF99"/>
            <w:noWrap/>
            <w:vAlign w:val="center"/>
            <w:hideMark/>
          </w:tcPr>
          <w:p w14:paraId="2166C075" w14:textId="77777777" w:rsidR="00073D16" w:rsidRDefault="00073D16">
            <w:pPr>
              <w:rPr>
                <w:rFonts w:ascii="Calibri" w:hAnsi="Calibri" w:cs="Calibri"/>
                <w:b/>
                <w:bCs/>
                <w:color w:val="000000"/>
                <w:sz w:val="22"/>
                <w:szCs w:val="22"/>
              </w:rPr>
            </w:pPr>
            <w:r>
              <w:rPr>
                <w:rFonts w:ascii="Calibri" w:hAnsi="Calibri" w:cs="Calibri"/>
                <w:b/>
                <w:bCs/>
                <w:color w:val="000000"/>
                <w:sz w:val="22"/>
                <w:szCs w:val="22"/>
              </w:rPr>
              <w:t>Total Amount in Cr</w:t>
            </w:r>
          </w:p>
        </w:tc>
        <w:tc>
          <w:tcPr>
            <w:tcW w:w="960" w:type="dxa"/>
            <w:tcBorders>
              <w:top w:val="nil"/>
              <w:left w:val="nil"/>
              <w:bottom w:val="single" w:sz="4" w:space="0" w:color="auto"/>
              <w:right w:val="single" w:sz="4" w:space="0" w:color="auto"/>
            </w:tcBorders>
            <w:shd w:val="clear" w:color="000000" w:fill="66FF99"/>
            <w:noWrap/>
            <w:vAlign w:val="center"/>
            <w:hideMark/>
          </w:tcPr>
          <w:p w14:paraId="7DF21155" w14:textId="77777777" w:rsidR="00073D16" w:rsidRDefault="00073D16">
            <w:pPr>
              <w:jc w:val="right"/>
              <w:rPr>
                <w:rFonts w:ascii="Calibri" w:hAnsi="Calibri" w:cs="Calibri"/>
                <w:b/>
                <w:bCs/>
                <w:color w:val="000000"/>
                <w:sz w:val="22"/>
                <w:szCs w:val="22"/>
              </w:rPr>
            </w:pPr>
            <w:r>
              <w:rPr>
                <w:rFonts w:ascii="Calibri" w:hAnsi="Calibri" w:cs="Calibri"/>
                <w:b/>
                <w:bCs/>
                <w:color w:val="000000"/>
                <w:sz w:val="22"/>
                <w:szCs w:val="22"/>
              </w:rPr>
              <w:t>0.94</w:t>
            </w:r>
          </w:p>
        </w:tc>
        <w:tc>
          <w:tcPr>
            <w:tcW w:w="960" w:type="dxa"/>
            <w:tcBorders>
              <w:top w:val="nil"/>
              <w:left w:val="nil"/>
              <w:bottom w:val="single" w:sz="4" w:space="0" w:color="auto"/>
              <w:right w:val="single" w:sz="4" w:space="0" w:color="auto"/>
            </w:tcBorders>
            <w:shd w:val="clear" w:color="000000" w:fill="66FF99"/>
            <w:noWrap/>
            <w:vAlign w:val="center"/>
            <w:hideMark/>
          </w:tcPr>
          <w:p w14:paraId="4A8FD8FF" w14:textId="77777777" w:rsidR="00073D16" w:rsidRDefault="00073D16">
            <w:pPr>
              <w:jc w:val="right"/>
              <w:rPr>
                <w:rFonts w:ascii="Calibri" w:hAnsi="Calibri" w:cs="Calibri"/>
                <w:b/>
                <w:bCs/>
                <w:color w:val="000000"/>
                <w:sz w:val="22"/>
                <w:szCs w:val="22"/>
              </w:rPr>
            </w:pPr>
            <w:r>
              <w:rPr>
                <w:rFonts w:ascii="Calibri" w:hAnsi="Calibri" w:cs="Calibri"/>
                <w:b/>
                <w:bCs/>
                <w:color w:val="000000"/>
                <w:sz w:val="22"/>
                <w:szCs w:val="22"/>
              </w:rPr>
              <w:t>1.04</w:t>
            </w:r>
          </w:p>
        </w:tc>
      </w:tr>
    </w:tbl>
    <w:p w14:paraId="41D3EADE" w14:textId="79E62DE5" w:rsidR="00073D16" w:rsidRDefault="00073D16" w:rsidP="00FA11F7">
      <w:pPr>
        <w:pStyle w:val="ListParagraph"/>
        <w:spacing w:after="0"/>
        <w:rPr>
          <w:rFonts w:ascii="Cambria" w:hAnsi="Cambria" w:cstheme="majorHAnsi"/>
        </w:rPr>
      </w:pPr>
    </w:p>
    <w:p w14:paraId="22D65FD4" w14:textId="77777777" w:rsidR="00905091" w:rsidRDefault="00905091" w:rsidP="00905091">
      <w:pPr>
        <w:pStyle w:val="Heading1"/>
        <w:numPr>
          <w:ilvl w:val="2"/>
          <w:numId w:val="3"/>
        </w:numPr>
        <w:spacing w:line="360" w:lineRule="auto"/>
        <w:jc w:val="both"/>
        <w:rPr>
          <w:rFonts w:ascii="Cambria" w:hAnsi="Cambria"/>
          <w:b w:val="0"/>
          <w:sz w:val="24"/>
          <w:szCs w:val="24"/>
        </w:rPr>
      </w:pPr>
      <w:bookmarkStart w:id="11" w:name="_Toc89167620"/>
      <w:r>
        <w:rPr>
          <w:rFonts w:ascii="Cambria" w:hAnsi="Cambria"/>
          <w:sz w:val="24"/>
          <w:szCs w:val="24"/>
        </w:rPr>
        <w:t xml:space="preserve">Meter </w:t>
      </w:r>
      <w:proofErr w:type="gramStart"/>
      <w:r>
        <w:rPr>
          <w:rFonts w:ascii="Cambria" w:hAnsi="Cambria"/>
          <w:sz w:val="24"/>
          <w:szCs w:val="24"/>
        </w:rPr>
        <w:t>Reading ,</w:t>
      </w:r>
      <w:proofErr w:type="gramEnd"/>
      <w:r>
        <w:rPr>
          <w:rFonts w:ascii="Cambria" w:hAnsi="Cambria"/>
          <w:sz w:val="24"/>
          <w:szCs w:val="24"/>
        </w:rPr>
        <w:t xml:space="preserve"> Billing &amp; Collection (MBC)</w:t>
      </w:r>
      <w:bookmarkEnd w:id="11"/>
    </w:p>
    <w:p w14:paraId="1526FF04" w14:textId="77777777" w:rsidR="00905091" w:rsidRDefault="00905091" w:rsidP="00905091">
      <w:pPr>
        <w:pStyle w:val="ListParagraph"/>
        <w:spacing w:line="360" w:lineRule="auto"/>
        <w:jc w:val="both"/>
        <w:rPr>
          <w:rFonts w:ascii="Cambria" w:hAnsi="Cambria"/>
          <w:sz w:val="24"/>
          <w:szCs w:val="24"/>
        </w:rPr>
      </w:pPr>
      <w:r w:rsidRPr="008344DB">
        <w:rPr>
          <w:rFonts w:ascii="Cambria" w:hAnsi="Cambria"/>
          <w:sz w:val="24"/>
          <w:szCs w:val="24"/>
        </w:rPr>
        <w:t xml:space="preserve">Prior to </w:t>
      </w:r>
      <w:r>
        <w:rPr>
          <w:rFonts w:ascii="Cambria" w:hAnsi="Cambria"/>
          <w:sz w:val="24"/>
          <w:szCs w:val="24"/>
        </w:rPr>
        <w:t xml:space="preserve">September 2021, the main and primary functions of Revenue Cycle Management viz. meter reading, billing, payment collection were managed by the various meter reading and billing agencies in scattered manner. Moreover, the structured &amp; proper defined processes for the activity and </w:t>
      </w:r>
      <w:proofErr w:type="gramStart"/>
      <w:r>
        <w:rPr>
          <w:rFonts w:ascii="Cambria" w:hAnsi="Cambria"/>
          <w:sz w:val="24"/>
          <w:szCs w:val="24"/>
        </w:rPr>
        <w:t>there</w:t>
      </w:r>
      <w:proofErr w:type="gramEnd"/>
      <w:r>
        <w:rPr>
          <w:rFonts w:ascii="Cambria" w:hAnsi="Cambria"/>
          <w:sz w:val="24"/>
          <w:szCs w:val="24"/>
        </w:rPr>
        <w:t xml:space="preserve"> scope of work was not prevalent in the system. Thus, in order to deal and over-come lacking and short-comings of the system, the TPWODL has taken steps for imbibing new levels efficiency and transparency in all the processes of Revenue Cycle Management.</w:t>
      </w:r>
    </w:p>
    <w:p w14:paraId="1411FC5F" w14:textId="77777777" w:rsidR="00905091" w:rsidRDefault="00905091" w:rsidP="00905091">
      <w:pPr>
        <w:pStyle w:val="ListParagraph"/>
        <w:jc w:val="both"/>
        <w:rPr>
          <w:rFonts w:ascii="Cambria" w:hAnsi="Cambria"/>
          <w:sz w:val="24"/>
          <w:szCs w:val="24"/>
        </w:rPr>
      </w:pPr>
    </w:p>
    <w:p w14:paraId="110B79AB" w14:textId="77777777" w:rsidR="00905091" w:rsidRDefault="00905091" w:rsidP="00905091">
      <w:pPr>
        <w:pStyle w:val="ListParagraph"/>
        <w:spacing w:line="360" w:lineRule="auto"/>
        <w:jc w:val="both"/>
        <w:rPr>
          <w:rFonts w:ascii="Cambria" w:hAnsi="Cambria"/>
          <w:sz w:val="24"/>
          <w:szCs w:val="24"/>
        </w:rPr>
      </w:pPr>
      <w:r>
        <w:rPr>
          <w:rFonts w:ascii="Cambria" w:hAnsi="Cambria"/>
          <w:sz w:val="24"/>
          <w:szCs w:val="24"/>
        </w:rPr>
        <w:t xml:space="preserve">With the vision of initiating the structured and proper course of reform process, the TPWODL has introduced the system of competitive bidding with proper checks and balances for the appointment of circle wise MBC agencies.  Thereby, after going </w:t>
      </w:r>
      <w:r>
        <w:rPr>
          <w:rFonts w:ascii="Cambria" w:hAnsi="Cambria"/>
          <w:sz w:val="24"/>
          <w:szCs w:val="24"/>
        </w:rPr>
        <w:lastRenderedPageBreak/>
        <w:t>through the complete process of competitive bidding in transparent manner 3 MBC agencies were appointed and started their MBC activity from 1</w:t>
      </w:r>
      <w:r w:rsidRPr="00E32087">
        <w:rPr>
          <w:rFonts w:ascii="Cambria" w:hAnsi="Cambria"/>
          <w:sz w:val="24"/>
          <w:szCs w:val="24"/>
        </w:rPr>
        <w:t>st</w:t>
      </w:r>
      <w:r>
        <w:rPr>
          <w:rFonts w:ascii="Cambria" w:hAnsi="Cambria"/>
          <w:sz w:val="24"/>
          <w:szCs w:val="24"/>
        </w:rPr>
        <w:t xml:space="preserve"> September, 2021 in phased manner to carry out performance-based tasks of Meter reading, Billing &amp; Collection activities in their assigned circles. Besides, the primary activities of Meter reading, Billing &amp; Collection, the incentives are attached with other supporting and loss reduction activities such as painting of </w:t>
      </w:r>
      <w:proofErr w:type="gramStart"/>
      <w:r>
        <w:rPr>
          <w:rFonts w:ascii="Cambria" w:hAnsi="Cambria"/>
          <w:sz w:val="24"/>
          <w:szCs w:val="24"/>
        </w:rPr>
        <w:t>walk in</w:t>
      </w:r>
      <w:proofErr w:type="gramEnd"/>
      <w:r>
        <w:rPr>
          <w:rFonts w:ascii="Cambria" w:hAnsi="Cambria"/>
          <w:sz w:val="24"/>
          <w:szCs w:val="24"/>
        </w:rPr>
        <w:t xml:space="preserve"> sequence, reporting of extra-connections, Theft/ Unauthorized Extension, Misuse cases, reporting of unethical activities etc.</w:t>
      </w:r>
    </w:p>
    <w:p w14:paraId="00474E98" w14:textId="77777777" w:rsidR="00905091" w:rsidRDefault="00905091" w:rsidP="00905091">
      <w:pPr>
        <w:pStyle w:val="ListParagraph"/>
        <w:jc w:val="both"/>
        <w:rPr>
          <w:rFonts w:ascii="Cambria" w:hAnsi="Cambria"/>
          <w:sz w:val="24"/>
          <w:szCs w:val="24"/>
        </w:rPr>
      </w:pPr>
    </w:p>
    <w:p w14:paraId="4A9EDCE8" w14:textId="77777777" w:rsidR="00905091" w:rsidRDefault="00905091" w:rsidP="00905091">
      <w:pPr>
        <w:pStyle w:val="ListParagraph"/>
        <w:spacing w:line="360" w:lineRule="auto"/>
        <w:jc w:val="both"/>
        <w:rPr>
          <w:rFonts w:ascii="Cambria" w:hAnsi="Cambria"/>
          <w:sz w:val="24"/>
          <w:szCs w:val="24"/>
        </w:rPr>
      </w:pPr>
      <w:r>
        <w:rPr>
          <w:rFonts w:ascii="Cambria" w:hAnsi="Cambria"/>
          <w:sz w:val="24"/>
          <w:szCs w:val="24"/>
        </w:rPr>
        <w:t>Moreover, with the vision of accommodating the future requirements and dynamic needs of the organization the broader spectrum of performance parameters such as training &amp; development of BA employees on new billing system namely Fluent Grid (FG) billing system are taken into consideration while deciding the scope of service level agreements with MBC agencies. The circle wise detail of appointment of MBC agency is enumerated in table below-</w:t>
      </w:r>
    </w:p>
    <w:tbl>
      <w:tblPr>
        <w:tblpPr w:leftFromText="180" w:rightFromText="180" w:vertAnchor="text" w:horzAnchor="margin" w:tblpXSpec="center" w:tblpY="239"/>
        <w:tblW w:w="6497" w:type="dxa"/>
        <w:tblLook w:val="04A0" w:firstRow="1" w:lastRow="0" w:firstColumn="1" w:lastColumn="0" w:noHBand="0" w:noVBand="1"/>
      </w:tblPr>
      <w:tblGrid>
        <w:gridCol w:w="631"/>
        <w:gridCol w:w="1261"/>
        <w:gridCol w:w="4605"/>
      </w:tblGrid>
      <w:tr w:rsidR="007D4749" w:rsidRPr="00457956" w14:paraId="2BACA434" w14:textId="77777777" w:rsidTr="007D4749">
        <w:trPr>
          <w:trHeight w:val="255"/>
        </w:trPr>
        <w:tc>
          <w:tcPr>
            <w:tcW w:w="649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73C6C626" w14:textId="77777777" w:rsidR="007D4749" w:rsidRPr="00457956" w:rsidRDefault="007D4749" w:rsidP="007D4749">
            <w:pPr>
              <w:jc w:val="center"/>
              <w:rPr>
                <w:rFonts w:ascii="Tahoma" w:hAnsi="Tahoma" w:cs="Tahoma"/>
                <w:color w:val="000000"/>
                <w:sz w:val="20"/>
                <w:szCs w:val="20"/>
                <w:lang w:eastAsia="en-IN"/>
              </w:rPr>
            </w:pPr>
            <w:r w:rsidRPr="00457956">
              <w:rPr>
                <w:rFonts w:ascii="Tahoma" w:hAnsi="Tahoma" w:cs="Tahoma"/>
                <w:color w:val="000000"/>
                <w:sz w:val="20"/>
                <w:szCs w:val="20"/>
                <w:lang w:eastAsia="en-IN"/>
              </w:rPr>
              <w:t>Circle wise BA appointment</w:t>
            </w:r>
          </w:p>
        </w:tc>
      </w:tr>
      <w:tr w:rsidR="007D4749" w:rsidRPr="00457956" w14:paraId="645F2B32" w14:textId="77777777" w:rsidTr="007D4749">
        <w:trPr>
          <w:trHeight w:val="255"/>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1924373C" w14:textId="77777777" w:rsidR="007D4749" w:rsidRPr="00457956" w:rsidRDefault="007D4749" w:rsidP="007D4749">
            <w:pPr>
              <w:jc w:val="center"/>
              <w:rPr>
                <w:rFonts w:ascii="Tahoma" w:hAnsi="Tahoma" w:cs="Tahoma"/>
                <w:color w:val="000000"/>
                <w:sz w:val="20"/>
                <w:szCs w:val="20"/>
                <w:lang w:eastAsia="en-IN"/>
              </w:rPr>
            </w:pPr>
            <w:proofErr w:type="spellStart"/>
            <w:proofErr w:type="gramStart"/>
            <w:r w:rsidRPr="00457956">
              <w:rPr>
                <w:rFonts w:ascii="Tahoma" w:hAnsi="Tahoma" w:cs="Tahoma"/>
                <w:color w:val="000000"/>
                <w:sz w:val="20"/>
                <w:szCs w:val="20"/>
                <w:lang w:eastAsia="en-IN"/>
              </w:rPr>
              <w:t>S.No</w:t>
            </w:r>
            <w:proofErr w:type="spellEnd"/>
            <w:proofErr w:type="gramEnd"/>
          </w:p>
        </w:tc>
        <w:tc>
          <w:tcPr>
            <w:tcW w:w="1261" w:type="dxa"/>
            <w:tcBorders>
              <w:top w:val="nil"/>
              <w:left w:val="nil"/>
              <w:bottom w:val="single" w:sz="4" w:space="0" w:color="auto"/>
              <w:right w:val="single" w:sz="4" w:space="0" w:color="auto"/>
            </w:tcBorders>
            <w:shd w:val="clear" w:color="auto" w:fill="auto"/>
            <w:noWrap/>
            <w:vAlign w:val="bottom"/>
            <w:hideMark/>
          </w:tcPr>
          <w:p w14:paraId="1D67B232" w14:textId="77777777" w:rsidR="007D4749" w:rsidRPr="00457956" w:rsidRDefault="007D4749" w:rsidP="007D4749">
            <w:pPr>
              <w:rPr>
                <w:rFonts w:ascii="Tahoma" w:hAnsi="Tahoma" w:cs="Tahoma"/>
                <w:color w:val="000000"/>
                <w:sz w:val="20"/>
                <w:szCs w:val="20"/>
                <w:lang w:eastAsia="en-IN"/>
              </w:rPr>
            </w:pPr>
            <w:r w:rsidRPr="00457956">
              <w:rPr>
                <w:rFonts w:ascii="Tahoma" w:hAnsi="Tahoma" w:cs="Tahoma"/>
                <w:color w:val="000000"/>
                <w:sz w:val="20"/>
                <w:szCs w:val="20"/>
                <w:lang w:eastAsia="en-IN"/>
              </w:rPr>
              <w:t>Circle</w:t>
            </w:r>
          </w:p>
        </w:tc>
        <w:tc>
          <w:tcPr>
            <w:tcW w:w="4605" w:type="dxa"/>
            <w:tcBorders>
              <w:top w:val="nil"/>
              <w:left w:val="nil"/>
              <w:bottom w:val="single" w:sz="4" w:space="0" w:color="auto"/>
              <w:right w:val="single" w:sz="4" w:space="0" w:color="auto"/>
            </w:tcBorders>
            <w:shd w:val="clear" w:color="auto" w:fill="auto"/>
            <w:noWrap/>
            <w:vAlign w:val="bottom"/>
            <w:hideMark/>
          </w:tcPr>
          <w:p w14:paraId="2E2BE0E3" w14:textId="77777777" w:rsidR="007D4749" w:rsidRPr="00457956" w:rsidRDefault="007D4749" w:rsidP="007D4749">
            <w:pPr>
              <w:jc w:val="center"/>
              <w:rPr>
                <w:rFonts w:ascii="Tahoma" w:hAnsi="Tahoma" w:cs="Tahoma"/>
                <w:color w:val="000000"/>
                <w:sz w:val="20"/>
                <w:szCs w:val="20"/>
                <w:lang w:eastAsia="en-IN"/>
              </w:rPr>
            </w:pPr>
            <w:r w:rsidRPr="00457956">
              <w:rPr>
                <w:rFonts w:ascii="Tahoma" w:hAnsi="Tahoma" w:cs="Tahoma"/>
                <w:color w:val="000000"/>
                <w:sz w:val="20"/>
                <w:szCs w:val="20"/>
                <w:lang w:eastAsia="en-IN"/>
              </w:rPr>
              <w:t>MBC Agency Appointed on Competitive Bidding</w:t>
            </w:r>
          </w:p>
        </w:tc>
      </w:tr>
      <w:tr w:rsidR="007D4749" w:rsidRPr="00457956" w14:paraId="0AB1074A" w14:textId="77777777" w:rsidTr="007D4749">
        <w:trPr>
          <w:trHeight w:val="255"/>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320908FD" w14:textId="77777777" w:rsidR="007D4749" w:rsidRPr="00457956" w:rsidRDefault="007D4749" w:rsidP="007D4749">
            <w:pPr>
              <w:jc w:val="center"/>
              <w:rPr>
                <w:rFonts w:ascii="Tahoma" w:hAnsi="Tahoma" w:cs="Tahoma"/>
                <w:color w:val="000000"/>
                <w:sz w:val="20"/>
                <w:szCs w:val="20"/>
                <w:lang w:eastAsia="en-IN"/>
              </w:rPr>
            </w:pPr>
            <w:r w:rsidRPr="00457956">
              <w:rPr>
                <w:rFonts w:ascii="Tahoma" w:hAnsi="Tahoma" w:cs="Tahoma"/>
                <w:color w:val="000000"/>
                <w:sz w:val="20"/>
                <w:szCs w:val="20"/>
                <w:lang w:eastAsia="en-IN"/>
              </w:rPr>
              <w:t>1</w:t>
            </w:r>
          </w:p>
        </w:tc>
        <w:tc>
          <w:tcPr>
            <w:tcW w:w="1261" w:type="dxa"/>
            <w:tcBorders>
              <w:top w:val="nil"/>
              <w:left w:val="nil"/>
              <w:bottom w:val="single" w:sz="4" w:space="0" w:color="auto"/>
              <w:right w:val="single" w:sz="4" w:space="0" w:color="auto"/>
            </w:tcBorders>
            <w:shd w:val="clear" w:color="auto" w:fill="auto"/>
            <w:noWrap/>
            <w:vAlign w:val="bottom"/>
            <w:hideMark/>
          </w:tcPr>
          <w:p w14:paraId="1FAA9400" w14:textId="77777777" w:rsidR="007D4749" w:rsidRPr="00457956" w:rsidRDefault="007D4749" w:rsidP="007D4749">
            <w:pPr>
              <w:rPr>
                <w:rFonts w:ascii="Tahoma" w:hAnsi="Tahoma" w:cs="Tahoma"/>
                <w:color w:val="000000"/>
                <w:sz w:val="20"/>
                <w:szCs w:val="20"/>
                <w:lang w:eastAsia="en-IN"/>
              </w:rPr>
            </w:pPr>
            <w:r w:rsidRPr="00457956">
              <w:rPr>
                <w:rFonts w:ascii="Tahoma" w:hAnsi="Tahoma" w:cs="Tahoma"/>
                <w:color w:val="000000"/>
                <w:sz w:val="20"/>
                <w:szCs w:val="20"/>
                <w:lang w:eastAsia="en-IN"/>
              </w:rPr>
              <w:t>Rourkela</w:t>
            </w:r>
          </w:p>
        </w:tc>
        <w:tc>
          <w:tcPr>
            <w:tcW w:w="4605" w:type="dxa"/>
            <w:tcBorders>
              <w:top w:val="nil"/>
              <w:left w:val="nil"/>
              <w:bottom w:val="single" w:sz="4" w:space="0" w:color="auto"/>
              <w:right w:val="single" w:sz="4" w:space="0" w:color="auto"/>
            </w:tcBorders>
            <w:shd w:val="clear" w:color="auto" w:fill="auto"/>
            <w:noWrap/>
            <w:vAlign w:val="bottom"/>
            <w:hideMark/>
          </w:tcPr>
          <w:p w14:paraId="6DFC7F6A" w14:textId="77777777" w:rsidR="007D4749" w:rsidRPr="00457956" w:rsidRDefault="007D4749" w:rsidP="007D4749">
            <w:pPr>
              <w:jc w:val="center"/>
              <w:rPr>
                <w:rFonts w:ascii="Tahoma" w:hAnsi="Tahoma" w:cs="Tahoma"/>
                <w:color w:val="000000"/>
                <w:sz w:val="20"/>
                <w:szCs w:val="20"/>
                <w:lang w:eastAsia="en-IN"/>
              </w:rPr>
            </w:pPr>
            <w:r w:rsidRPr="00457956">
              <w:rPr>
                <w:rFonts w:ascii="Tahoma" w:hAnsi="Tahoma" w:cs="Tahoma"/>
                <w:color w:val="000000"/>
                <w:sz w:val="20"/>
                <w:szCs w:val="20"/>
                <w:lang w:eastAsia="en-IN"/>
              </w:rPr>
              <w:t>Sai Computers</w:t>
            </w:r>
          </w:p>
        </w:tc>
      </w:tr>
      <w:tr w:rsidR="007D4749" w:rsidRPr="00457956" w14:paraId="4117DD08" w14:textId="77777777" w:rsidTr="007D4749">
        <w:trPr>
          <w:trHeight w:val="255"/>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44714613" w14:textId="77777777" w:rsidR="007D4749" w:rsidRPr="00457956" w:rsidRDefault="007D4749" w:rsidP="007D4749">
            <w:pPr>
              <w:jc w:val="center"/>
              <w:rPr>
                <w:rFonts w:ascii="Tahoma" w:hAnsi="Tahoma" w:cs="Tahoma"/>
                <w:color w:val="000000"/>
                <w:sz w:val="20"/>
                <w:szCs w:val="20"/>
                <w:lang w:eastAsia="en-IN"/>
              </w:rPr>
            </w:pPr>
            <w:r w:rsidRPr="00457956">
              <w:rPr>
                <w:rFonts w:ascii="Tahoma" w:hAnsi="Tahoma" w:cs="Tahoma"/>
                <w:color w:val="000000"/>
                <w:sz w:val="20"/>
                <w:szCs w:val="20"/>
                <w:lang w:eastAsia="en-IN"/>
              </w:rPr>
              <w:t>2</w:t>
            </w:r>
          </w:p>
        </w:tc>
        <w:tc>
          <w:tcPr>
            <w:tcW w:w="1261" w:type="dxa"/>
            <w:tcBorders>
              <w:top w:val="nil"/>
              <w:left w:val="nil"/>
              <w:bottom w:val="single" w:sz="4" w:space="0" w:color="auto"/>
              <w:right w:val="single" w:sz="4" w:space="0" w:color="auto"/>
            </w:tcBorders>
            <w:shd w:val="clear" w:color="auto" w:fill="auto"/>
            <w:noWrap/>
            <w:vAlign w:val="bottom"/>
            <w:hideMark/>
          </w:tcPr>
          <w:p w14:paraId="489A167A" w14:textId="77777777" w:rsidR="007D4749" w:rsidRPr="00457956" w:rsidRDefault="007D4749" w:rsidP="007D4749">
            <w:pPr>
              <w:rPr>
                <w:rFonts w:ascii="Tahoma" w:hAnsi="Tahoma" w:cs="Tahoma"/>
                <w:color w:val="000000"/>
                <w:sz w:val="20"/>
                <w:szCs w:val="20"/>
                <w:lang w:eastAsia="en-IN"/>
              </w:rPr>
            </w:pPr>
            <w:proofErr w:type="spellStart"/>
            <w:r w:rsidRPr="00457956">
              <w:rPr>
                <w:rFonts w:ascii="Tahoma" w:hAnsi="Tahoma" w:cs="Tahoma"/>
                <w:color w:val="000000"/>
                <w:sz w:val="20"/>
                <w:szCs w:val="20"/>
                <w:lang w:eastAsia="en-IN"/>
              </w:rPr>
              <w:t>Samabalpur</w:t>
            </w:r>
            <w:proofErr w:type="spellEnd"/>
          </w:p>
        </w:tc>
        <w:tc>
          <w:tcPr>
            <w:tcW w:w="4605" w:type="dxa"/>
            <w:tcBorders>
              <w:top w:val="nil"/>
              <w:left w:val="nil"/>
              <w:bottom w:val="single" w:sz="4" w:space="0" w:color="auto"/>
              <w:right w:val="single" w:sz="4" w:space="0" w:color="auto"/>
            </w:tcBorders>
            <w:shd w:val="clear" w:color="auto" w:fill="auto"/>
            <w:noWrap/>
            <w:vAlign w:val="bottom"/>
            <w:hideMark/>
          </w:tcPr>
          <w:p w14:paraId="5A5D1C69" w14:textId="77777777" w:rsidR="007D4749" w:rsidRPr="00457956" w:rsidRDefault="007D4749" w:rsidP="007D4749">
            <w:pPr>
              <w:jc w:val="center"/>
              <w:rPr>
                <w:rFonts w:ascii="Tahoma" w:hAnsi="Tahoma" w:cs="Tahoma"/>
                <w:color w:val="000000"/>
                <w:sz w:val="20"/>
                <w:szCs w:val="20"/>
                <w:lang w:eastAsia="en-IN"/>
              </w:rPr>
            </w:pPr>
            <w:r w:rsidRPr="00457956">
              <w:rPr>
                <w:rFonts w:ascii="Tahoma" w:hAnsi="Tahoma" w:cs="Tahoma"/>
                <w:color w:val="000000"/>
                <w:sz w:val="20"/>
                <w:szCs w:val="20"/>
                <w:lang w:eastAsia="en-IN"/>
              </w:rPr>
              <w:t>Sai Computers</w:t>
            </w:r>
          </w:p>
        </w:tc>
      </w:tr>
      <w:tr w:rsidR="007D4749" w:rsidRPr="00457956" w14:paraId="0A15C5A5" w14:textId="77777777" w:rsidTr="007D4749">
        <w:trPr>
          <w:trHeight w:val="255"/>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4B876388" w14:textId="77777777" w:rsidR="007D4749" w:rsidRPr="00457956" w:rsidRDefault="007D4749" w:rsidP="007D4749">
            <w:pPr>
              <w:jc w:val="center"/>
              <w:rPr>
                <w:rFonts w:ascii="Tahoma" w:hAnsi="Tahoma" w:cs="Tahoma"/>
                <w:color w:val="000000"/>
                <w:sz w:val="20"/>
                <w:szCs w:val="20"/>
                <w:lang w:eastAsia="en-IN"/>
              </w:rPr>
            </w:pPr>
            <w:r w:rsidRPr="00457956">
              <w:rPr>
                <w:rFonts w:ascii="Tahoma" w:hAnsi="Tahoma" w:cs="Tahoma"/>
                <w:color w:val="000000"/>
                <w:sz w:val="20"/>
                <w:szCs w:val="20"/>
                <w:lang w:eastAsia="en-IN"/>
              </w:rPr>
              <w:t>3</w:t>
            </w:r>
          </w:p>
        </w:tc>
        <w:tc>
          <w:tcPr>
            <w:tcW w:w="1261" w:type="dxa"/>
            <w:tcBorders>
              <w:top w:val="nil"/>
              <w:left w:val="nil"/>
              <w:bottom w:val="single" w:sz="4" w:space="0" w:color="auto"/>
              <w:right w:val="single" w:sz="4" w:space="0" w:color="auto"/>
            </w:tcBorders>
            <w:shd w:val="clear" w:color="auto" w:fill="auto"/>
            <w:noWrap/>
            <w:vAlign w:val="bottom"/>
            <w:hideMark/>
          </w:tcPr>
          <w:p w14:paraId="24023A44" w14:textId="77777777" w:rsidR="007D4749" w:rsidRPr="00457956" w:rsidRDefault="007D4749" w:rsidP="007D4749">
            <w:pPr>
              <w:rPr>
                <w:rFonts w:ascii="Tahoma" w:hAnsi="Tahoma" w:cs="Tahoma"/>
                <w:color w:val="000000"/>
                <w:sz w:val="20"/>
                <w:szCs w:val="20"/>
                <w:lang w:eastAsia="en-IN"/>
              </w:rPr>
            </w:pPr>
            <w:r w:rsidRPr="00457956">
              <w:rPr>
                <w:rFonts w:ascii="Tahoma" w:hAnsi="Tahoma" w:cs="Tahoma"/>
                <w:color w:val="000000"/>
                <w:sz w:val="20"/>
                <w:szCs w:val="20"/>
                <w:lang w:eastAsia="en-IN"/>
              </w:rPr>
              <w:t>Bargarh</w:t>
            </w:r>
          </w:p>
        </w:tc>
        <w:tc>
          <w:tcPr>
            <w:tcW w:w="4605" w:type="dxa"/>
            <w:tcBorders>
              <w:top w:val="nil"/>
              <w:left w:val="nil"/>
              <w:bottom w:val="single" w:sz="4" w:space="0" w:color="auto"/>
              <w:right w:val="single" w:sz="4" w:space="0" w:color="auto"/>
            </w:tcBorders>
            <w:shd w:val="clear" w:color="auto" w:fill="auto"/>
            <w:noWrap/>
            <w:vAlign w:val="bottom"/>
            <w:hideMark/>
          </w:tcPr>
          <w:p w14:paraId="0481FEBA" w14:textId="77777777" w:rsidR="007D4749" w:rsidRPr="00457956" w:rsidRDefault="007D4749" w:rsidP="007D4749">
            <w:pPr>
              <w:jc w:val="center"/>
              <w:rPr>
                <w:rFonts w:ascii="Tahoma" w:hAnsi="Tahoma" w:cs="Tahoma"/>
                <w:color w:val="000000"/>
                <w:sz w:val="20"/>
                <w:szCs w:val="20"/>
                <w:lang w:eastAsia="en-IN"/>
              </w:rPr>
            </w:pPr>
            <w:proofErr w:type="spellStart"/>
            <w:r w:rsidRPr="00457956">
              <w:rPr>
                <w:rFonts w:ascii="Tahoma" w:hAnsi="Tahoma" w:cs="Tahoma"/>
                <w:color w:val="000000"/>
                <w:sz w:val="20"/>
                <w:szCs w:val="20"/>
                <w:lang w:eastAsia="en-IN"/>
              </w:rPr>
              <w:t>Infosoft</w:t>
            </w:r>
            <w:proofErr w:type="spellEnd"/>
            <w:r w:rsidRPr="00457956">
              <w:rPr>
                <w:rFonts w:ascii="Tahoma" w:hAnsi="Tahoma" w:cs="Tahoma"/>
                <w:color w:val="000000"/>
                <w:sz w:val="20"/>
                <w:szCs w:val="20"/>
                <w:lang w:eastAsia="en-IN"/>
              </w:rPr>
              <w:t xml:space="preserve"> Data Services</w:t>
            </w:r>
          </w:p>
        </w:tc>
      </w:tr>
      <w:tr w:rsidR="007D4749" w:rsidRPr="00457956" w14:paraId="39447F63" w14:textId="77777777" w:rsidTr="007D4749">
        <w:trPr>
          <w:trHeight w:val="255"/>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004BF488" w14:textId="77777777" w:rsidR="007D4749" w:rsidRPr="00457956" w:rsidRDefault="007D4749" w:rsidP="007D4749">
            <w:pPr>
              <w:jc w:val="center"/>
              <w:rPr>
                <w:rFonts w:ascii="Tahoma" w:hAnsi="Tahoma" w:cs="Tahoma"/>
                <w:color w:val="000000"/>
                <w:sz w:val="20"/>
                <w:szCs w:val="20"/>
                <w:lang w:eastAsia="en-IN"/>
              </w:rPr>
            </w:pPr>
            <w:r w:rsidRPr="00457956">
              <w:rPr>
                <w:rFonts w:ascii="Tahoma" w:hAnsi="Tahoma" w:cs="Tahoma"/>
                <w:color w:val="000000"/>
                <w:sz w:val="20"/>
                <w:szCs w:val="20"/>
                <w:lang w:eastAsia="en-IN"/>
              </w:rPr>
              <w:t>4</w:t>
            </w:r>
          </w:p>
        </w:tc>
        <w:tc>
          <w:tcPr>
            <w:tcW w:w="1261" w:type="dxa"/>
            <w:tcBorders>
              <w:top w:val="nil"/>
              <w:left w:val="nil"/>
              <w:bottom w:val="single" w:sz="4" w:space="0" w:color="auto"/>
              <w:right w:val="single" w:sz="4" w:space="0" w:color="auto"/>
            </w:tcBorders>
            <w:shd w:val="clear" w:color="auto" w:fill="auto"/>
            <w:noWrap/>
            <w:vAlign w:val="bottom"/>
            <w:hideMark/>
          </w:tcPr>
          <w:p w14:paraId="7CF0B19C" w14:textId="77777777" w:rsidR="007D4749" w:rsidRPr="00457956" w:rsidRDefault="007D4749" w:rsidP="007D4749">
            <w:pPr>
              <w:rPr>
                <w:rFonts w:ascii="Tahoma" w:hAnsi="Tahoma" w:cs="Tahoma"/>
                <w:color w:val="000000"/>
                <w:sz w:val="20"/>
                <w:szCs w:val="20"/>
                <w:lang w:eastAsia="en-IN"/>
              </w:rPr>
            </w:pPr>
            <w:r w:rsidRPr="00457956">
              <w:rPr>
                <w:rFonts w:ascii="Tahoma" w:hAnsi="Tahoma" w:cs="Tahoma"/>
                <w:color w:val="000000"/>
                <w:sz w:val="20"/>
                <w:szCs w:val="20"/>
                <w:lang w:eastAsia="en-IN"/>
              </w:rPr>
              <w:t>Kalahandi</w:t>
            </w:r>
          </w:p>
        </w:tc>
        <w:tc>
          <w:tcPr>
            <w:tcW w:w="4605" w:type="dxa"/>
            <w:tcBorders>
              <w:top w:val="nil"/>
              <w:left w:val="nil"/>
              <w:bottom w:val="single" w:sz="4" w:space="0" w:color="auto"/>
              <w:right w:val="single" w:sz="4" w:space="0" w:color="auto"/>
            </w:tcBorders>
            <w:shd w:val="clear" w:color="auto" w:fill="auto"/>
            <w:noWrap/>
            <w:vAlign w:val="bottom"/>
            <w:hideMark/>
          </w:tcPr>
          <w:p w14:paraId="38DAB452" w14:textId="77777777" w:rsidR="007D4749" w:rsidRPr="00457956" w:rsidRDefault="007D4749" w:rsidP="007D4749">
            <w:pPr>
              <w:jc w:val="center"/>
              <w:rPr>
                <w:rFonts w:ascii="Tahoma" w:hAnsi="Tahoma" w:cs="Tahoma"/>
                <w:color w:val="000000"/>
                <w:sz w:val="20"/>
                <w:szCs w:val="20"/>
                <w:lang w:eastAsia="en-IN"/>
              </w:rPr>
            </w:pPr>
            <w:proofErr w:type="spellStart"/>
            <w:r w:rsidRPr="00457956">
              <w:rPr>
                <w:rFonts w:ascii="Tahoma" w:hAnsi="Tahoma" w:cs="Tahoma"/>
                <w:color w:val="000000"/>
                <w:sz w:val="20"/>
                <w:szCs w:val="20"/>
                <w:lang w:eastAsia="en-IN"/>
              </w:rPr>
              <w:t>Infosoft</w:t>
            </w:r>
            <w:proofErr w:type="spellEnd"/>
            <w:r w:rsidRPr="00457956">
              <w:rPr>
                <w:rFonts w:ascii="Tahoma" w:hAnsi="Tahoma" w:cs="Tahoma"/>
                <w:color w:val="000000"/>
                <w:sz w:val="20"/>
                <w:szCs w:val="20"/>
                <w:lang w:eastAsia="en-IN"/>
              </w:rPr>
              <w:t xml:space="preserve"> Data Services</w:t>
            </w:r>
          </w:p>
        </w:tc>
      </w:tr>
      <w:tr w:rsidR="007D4749" w:rsidRPr="00457956" w14:paraId="775C458C" w14:textId="77777777" w:rsidTr="007D4749">
        <w:trPr>
          <w:trHeight w:val="255"/>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13D7CB64" w14:textId="77777777" w:rsidR="007D4749" w:rsidRPr="00457956" w:rsidRDefault="007D4749" w:rsidP="007D4749">
            <w:pPr>
              <w:jc w:val="center"/>
              <w:rPr>
                <w:rFonts w:ascii="Tahoma" w:hAnsi="Tahoma" w:cs="Tahoma"/>
                <w:color w:val="000000"/>
                <w:sz w:val="20"/>
                <w:szCs w:val="20"/>
                <w:lang w:eastAsia="en-IN"/>
              </w:rPr>
            </w:pPr>
            <w:r w:rsidRPr="00457956">
              <w:rPr>
                <w:rFonts w:ascii="Tahoma" w:hAnsi="Tahoma" w:cs="Tahoma"/>
                <w:color w:val="000000"/>
                <w:sz w:val="20"/>
                <w:szCs w:val="20"/>
                <w:lang w:eastAsia="en-IN"/>
              </w:rPr>
              <w:t>5</w:t>
            </w:r>
          </w:p>
        </w:tc>
        <w:tc>
          <w:tcPr>
            <w:tcW w:w="1261" w:type="dxa"/>
            <w:tcBorders>
              <w:top w:val="nil"/>
              <w:left w:val="nil"/>
              <w:bottom w:val="single" w:sz="4" w:space="0" w:color="auto"/>
              <w:right w:val="single" w:sz="4" w:space="0" w:color="auto"/>
            </w:tcBorders>
            <w:shd w:val="clear" w:color="auto" w:fill="auto"/>
            <w:noWrap/>
            <w:vAlign w:val="bottom"/>
            <w:hideMark/>
          </w:tcPr>
          <w:p w14:paraId="58A2674F" w14:textId="77777777" w:rsidR="007D4749" w:rsidRPr="00457956" w:rsidRDefault="007D4749" w:rsidP="007D4749">
            <w:pPr>
              <w:rPr>
                <w:rFonts w:ascii="Tahoma" w:hAnsi="Tahoma" w:cs="Tahoma"/>
                <w:color w:val="000000"/>
                <w:sz w:val="20"/>
                <w:szCs w:val="20"/>
                <w:lang w:eastAsia="en-IN"/>
              </w:rPr>
            </w:pPr>
            <w:r w:rsidRPr="00457956">
              <w:rPr>
                <w:rFonts w:ascii="Tahoma" w:hAnsi="Tahoma" w:cs="Tahoma"/>
                <w:color w:val="000000"/>
                <w:sz w:val="20"/>
                <w:szCs w:val="20"/>
                <w:lang w:eastAsia="en-IN"/>
              </w:rPr>
              <w:t>Bolangir</w:t>
            </w:r>
          </w:p>
        </w:tc>
        <w:tc>
          <w:tcPr>
            <w:tcW w:w="4605" w:type="dxa"/>
            <w:tcBorders>
              <w:top w:val="nil"/>
              <w:left w:val="nil"/>
              <w:bottom w:val="single" w:sz="4" w:space="0" w:color="auto"/>
              <w:right w:val="single" w:sz="4" w:space="0" w:color="auto"/>
            </w:tcBorders>
            <w:shd w:val="clear" w:color="auto" w:fill="auto"/>
            <w:noWrap/>
            <w:vAlign w:val="bottom"/>
            <w:hideMark/>
          </w:tcPr>
          <w:p w14:paraId="69623370" w14:textId="77777777" w:rsidR="007D4749" w:rsidRPr="00457956" w:rsidRDefault="007D4749" w:rsidP="007D4749">
            <w:pPr>
              <w:jc w:val="center"/>
              <w:rPr>
                <w:rFonts w:ascii="Tahoma" w:hAnsi="Tahoma" w:cs="Tahoma"/>
                <w:color w:val="000000"/>
                <w:sz w:val="20"/>
                <w:szCs w:val="20"/>
                <w:lang w:eastAsia="en-IN"/>
              </w:rPr>
            </w:pPr>
            <w:r w:rsidRPr="00457956">
              <w:rPr>
                <w:rFonts w:ascii="Tahoma" w:hAnsi="Tahoma" w:cs="Tahoma"/>
                <w:color w:val="000000"/>
                <w:sz w:val="20"/>
                <w:szCs w:val="20"/>
                <w:lang w:eastAsia="en-IN"/>
              </w:rPr>
              <w:t>Sterling Services</w:t>
            </w:r>
          </w:p>
        </w:tc>
      </w:tr>
    </w:tbl>
    <w:p w14:paraId="4B8D9942" w14:textId="77777777" w:rsidR="00905091" w:rsidRDefault="00905091" w:rsidP="00905091">
      <w:pPr>
        <w:pStyle w:val="ListParagraph"/>
        <w:jc w:val="both"/>
        <w:rPr>
          <w:rFonts w:ascii="Cambria" w:hAnsi="Cambria"/>
          <w:sz w:val="24"/>
          <w:szCs w:val="24"/>
        </w:rPr>
      </w:pPr>
    </w:p>
    <w:p w14:paraId="2D5AD4D3" w14:textId="77777777" w:rsidR="00905091" w:rsidRPr="00C624A7" w:rsidRDefault="00905091" w:rsidP="00905091">
      <w:pPr>
        <w:jc w:val="both"/>
        <w:rPr>
          <w:rFonts w:ascii="Cambria" w:hAnsi="Cambria"/>
        </w:rPr>
      </w:pPr>
    </w:p>
    <w:p w14:paraId="661D76CB" w14:textId="77777777" w:rsidR="00905091" w:rsidRDefault="00905091" w:rsidP="00905091">
      <w:pPr>
        <w:pStyle w:val="ListParagraph"/>
        <w:jc w:val="both"/>
        <w:rPr>
          <w:rFonts w:ascii="Cambria" w:hAnsi="Cambria"/>
          <w:sz w:val="24"/>
          <w:szCs w:val="24"/>
        </w:rPr>
      </w:pPr>
    </w:p>
    <w:p w14:paraId="43DED64F" w14:textId="77777777" w:rsidR="007D4749" w:rsidRDefault="007D4749" w:rsidP="00905091">
      <w:pPr>
        <w:pStyle w:val="ListParagraph"/>
        <w:jc w:val="both"/>
        <w:rPr>
          <w:rFonts w:ascii="Cambria" w:hAnsi="Cambria"/>
          <w:sz w:val="24"/>
          <w:szCs w:val="24"/>
        </w:rPr>
      </w:pPr>
    </w:p>
    <w:p w14:paraId="1363489A" w14:textId="77777777" w:rsidR="00905091" w:rsidRDefault="00905091" w:rsidP="00714EF5">
      <w:pPr>
        <w:pStyle w:val="ListParagraph"/>
        <w:numPr>
          <w:ilvl w:val="0"/>
          <w:numId w:val="22"/>
        </w:numPr>
        <w:spacing w:after="160" w:line="259" w:lineRule="auto"/>
        <w:jc w:val="both"/>
        <w:rPr>
          <w:rFonts w:ascii="Cambria" w:hAnsi="Cambria"/>
          <w:b/>
          <w:sz w:val="24"/>
          <w:szCs w:val="24"/>
        </w:rPr>
      </w:pPr>
      <w:r w:rsidRPr="000539B2">
        <w:rPr>
          <w:rFonts w:ascii="Cambria" w:hAnsi="Cambria"/>
          <w:b/>
          <w:sz w:val="24"/>
          <w:szCs w:val="24"/>
        </w:rPr>
        <w:t>Coverage Area/ Extent of Applicability</w:t>
      </w:r>
      <w:r>
        <w:rPr>
          <w:rFonts w:ascii="Cambria" w:hAnsi="Cambria"/>
          <w:b/>
          <w:sz w:val="24"/>
          <w:szCs w:val="24"/>
        </w:rPr>
        <w:t xml:space="preserve">: </w:t>
      </w:r>
    </w:p>
    <w:p w14:paraId="62E50346" w14:textId="77777777" w:rsidR="00905091" w:rsidRPr="0038627A" w:rsidRDefault="00905091" w:rsidP="00905091">
      <w:pPr>
        <w:ind w:left="360"/>
        <w:jc w:val="both"/>
        <w:rPr>
          <w:rFonts w:ascii="Cambria" w:hAnsi="Cambria"/>
        </w:rPr>
      </w:pPr>
      <w:r>
        <w:rPr>
          <w:rFonts w:ascii="Cambria" w:hAnsi="Cambria"/>
          <w:b/>
        </w:rPr>
        <w:t xml:space="preserve">      </w:t>
      </w:r>
      <w:r w:rsidRPr="0038627A">
        <w:rPr>
          <w:rFonts w:ascii="Cambria" w:hAnsi="Cambria"/>
          <w:b/>
        </w:rPr>
        <w:t xml:space="preserve"> </w:t>
      </w:r>
      <w:r w:rsidRPr="0038627A">
        <w:rPr>
          <w:rFonts w:ascii="Cambria" w:hAnsi="Cambria"/>
        </w:rPr>
        <w:t>This includes complete operating area of TPWODL which includes-</w:t>
      </w:r>
    </w:p>
    <w:tbl>
      <w:tblPr>
        <w:tblpPr w:leftFromText="180" w:rightFromText="180" w:vertAnchor="text" w:horzAnchor="margin" w:tblpXSpec="center" w:tblpY="426"/>
        <w:tblW w:w="8756" w:type="dxa"/>
        <w:tblLook w:val="04A0" w:firstRow="1" w:lastRow="0" w:firstColumn="1" w:lastColumn="0" w:noHBand="0" w:noVBand="1"/>
      </w:tblPr>
      <w:tblGrid>
        <w:gridCol w:w="1780"/>
        <w:gridCol w:w="1187"/>
        <w:gridCol w:w="1305"/>
        <w:gridCol w:w="1091"/>
        <w:gridCol w:w="1161"/>
        <w:gridCol w:w="1272"/>
        <w:gridCol w:w="960"/>
      </w:tblGrid>
      <w:tr w:rsidR="00905091" w:rsidRPr="0038627A" w14:paraId="52BE57C5" w14:textId="77777777" w:rsidTr="0046399C">
        <w:trPr>
          <w:trHeight w:val="255"/>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BB91A4" w14:textId="77777777" w:rsidR="00905091" w:rsidRPr="0038627A" w:rsidRDefault="00905091" w:rsidP="0046399C">
            <w:pPr>
              <w:rPr>
                <w:rFonts w:ascii="Tahoma" w:hAnsi="Tahoma" w:cs="Tahoma"/>
                <w:color w:val="000000"/>
                <w:sz w:val="20"/>
                <w:szCs w:val="20"/>
                <w:lang w:eastAsia="en-IN"/>
              </w:rPr>
            </w:pPr>
            <w:r w:rsidRPr="0038627A">
              <w:rPr>
                <w:rFonts w:ascii="Tahoma" w:hAnsi="Tahoma" w:cs="Tahoma"/>
                <w:color w:val="000000"/>
                <w:sz w:val="20"/>
                <w:szCs w:val="20"/>
                <w:lang w:eastAsia="en-IN"/>
              </w:rPr>
              <w:t>CIRCLE NAME</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14:paraId="64CEE1B2" w14:textId="77777777" w:rsidR="00905091" w:rsidRPr="0038627A" w:rsidRDefault="00905091" w:rsidP="0046399C">
            <w:pPr>
              <w:jc w:val="center"/>
              <w:rPr>
                <w:rFonts w:ascii="Tahoma" w:hAnsi="Tahoma" w:cs="Tahoma"/>
                <w:color w:val="000000"/>
                <w:sz w:val="20"/>
                <w:szCs w:val="20"/>
                <w:lang w:eastAsia="en-IN"/>
              </w:rPr>
            </w:pPr>
            <w:r w:rsidRPr="0038627A">
              <w:rPr>
                <w:rFonts w:ascii="Tahoma" w:hAnsi="Tahoma" w:cs="Tahoma"/>
                <w:color w:val="000000"/>
                <w:sz w:val="20"/>
                <w:szCs w:val="20"/>
                <w:lang w:eastAsia="en-IN"/>
              </w:rPr>
              <w:t>ROURKELA</w:t>
            </w:r>
          </w:p>
        </w:tc>
        <w:tc>
          <w:tcPr>
            <w:tcW w:w="1305" w:type="dxa"/>
            <w:tcBorders>
              <w:top w:val="single" w:sz="4" w:space="0" w:color="auto"/>
              <w:left w:val="nil"/>
              <w:bottom w:val="single" w:sz="4" w:space="0" w:color="auto"/>
              <w:right w:val="single" w:sz="4" w:space="0" w:color="auto"/>
            </w:tcBorders>
            <w:shd w:val="clear" w:color="auto" w:fill="auto"/>
            <w:noWrap/>
            <w:vAlign w:val="bottom"/>
            <w:hideMark/>
          </w:tcPr>
          <w:p w14:paraId="6FB54E71" w14:textId="77777777" w:rsidR="00905091" w:rsidRPr="0038627A" w:rsidRDefault="00905091" w:rsidP="0046399C">
            <w:pPr>
              <w:jc w:val="center"/>
              <w:rPr>
                <w:rFonts w:ascii="Tahoma" w:hAnsi="Tahoma" w:cs="Tahoma"/>
                <w:color w:val="000000"/>
                <w:sz w:val="20"/>
                <w:szCs w:val="20"/>
                <w:lang w:eastAsia="en-IN"/>
              </w:rPr>
            </w:pPr>
            <w:r w:rsidRPr="0038627A">
              <w:rPr>
                <w:rFonts w:ascii="Tahoma" w:hAnsi="Tahoma" w:cs="Tahoma"/>
                <w:color w:val="000000"/>
                <w:sz w:val="20"/>
                <w:szCs w:val="20"/>
                <w:lang w:eastAsia="en-IN"/>
              </w:rPr>
              <w:t>SAMBALPUR</w:t>
            </w: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14:paraId="198F2AA8" w14:textId="77777777" w:rsidR="00905091" w:rsidRPr="0038627A" w:rsidRDefault="00905091" w:rsidP="0046399C">
            <w:pPr>
              <w:jc w:val="center"/>
              <w:rPr>
                <w:rFonts w:ascii="Tahoma" w:hAnsi="Tahoma" w:cs="Tahoma"/>
                <w:color w:val="000000"/>
                <w:sz w:val="20"/>
                <w:szCs w:val="20"/>
                <w:lang w:eastAsia="en-IN"/>
              </w:rPr>
            </w:pPr>
            <w:r w:rsidRPr="0038627A">
              <w:rPr>
                <w:rFonts w:ascii="Tahoma" w:hAnsi="Tahoma" w:cs="Tahoma"/>
                <w:color w:val="000000"/>
                <w:sz w:val="20"/>
                <w:szCs w:val="20"/>
                <w:lang w:eastAsia="en-IN"/>
              </w:rPr>
              <w:t>BARGARH</w:t>
            </w:r>
          </w:p>
        </w:tc>
        <w:tc>
          <w:tcPr>
            <w:tcW w:w="1161" w:type="dxa"/>
            <w:tcBorders>
              <w:top w:val="single" w:sz="4" w:space="0" w:color="auto"/>
              <w:left w:val="nil"/>
              <w:bottom w:val="single" w:sz="4" w:space="0" w:color="auto"/>
              <w:right w:val="single" w:sz="4" w:space="0" w:color="auto"/>
            </w:tcBorders>
            <w:shd w:val="clear" w:color="auto" w:fill="auto"/>
            <w:noWrap/>
            <w:vAlign w:val="bottom"/>
            <w:hideMark/>
          </w:tcPr>
          <w:p w14:paraId="24642E33" w14:textId="77777777" w:rsidR="00905091" w:rsidRPr="0038627A" w:rsidRDefault="00905091" w:rsidP="0046399C">
            <w:pPr>
              <w:jc w:val="center"/>
              <w:rPr>
                <w:rFonts w:ascii="Tahoma" w:hAnsi="Tahoma" w:cs="Tahoma"/>
                <w:color w:val="000000"/>
                <w:sz w:val="20"/>
                <w:szCs w:val="20"/>
                <w:lang w:eastAsia="en-IN"/>
              </w:rPr>
            </w:pPr>
            <w:r w:rsidRPr="0038627A">
              <w:rPr>
                <w:rFonts w:ascii="Tahoma" w:hAnsi="Tahoma" w:cs="Tahoma"/>
                <w:color w:val="000000"/>
                <w:sz w:val="20"/>
                <w:szCs w:val="20"/>
                <w:lang w:eastAsia="en-IN"/>
              </w:rPr>
              <w:t>BOLANGIR</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14:paraId="324D12BA" w14:textId="77777777" w:rsidR="00905091" w:rsidRPr="0038627A" w:rsidRDefault="00905091" w:rsidP="0046399C">
            <w:pPr>
              <w:jc w:val="center"/>
              <w:rPr>
                <w:rFonts w:ascii="Tahoma" w:hAnsi="Tahoma" w:cs="Tahoma"/>
                <w:color w:val="000000"/>
                <w:sz w:val="20"/>
                <w:szCs w:val="20"/>
                <w:lang w:eastAsia="en-IN"/>
              </w:rPr>
            </w:pPr>
            <w:r w:rsidRPr="0038627A">
              <w:rPr>
                <w:rFonts w:ascii="Tahoma" w:hAnsi="Tahoma" w:cs="Tahoma"/>
                <w:color w:val="000000"/>
                <w:sz w:val="20"/>
                <w:szCs w:val="20"/>
                <w:lang w:eastAsia="en-IN"/>
              </w:rPr>
              <w:t>KALAHANDI</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1D425E3" w14:textId="77777777" w:rsidR="00905091" w:rsidRPr="0038627A" w:rsidRDefault="00905091" w:rsidP="0046399C">
            <w:pPr>
              <w:jc w:val="center"/>
              <w:rPr>
                <w:rFonts w:ascii="Tahoma" w:hAnsi="Tahoma" w:cs="Tahoma"/>
                <w:color w:val="000000"/>
                <w:sz w:val="20"/>
                <w:szCs w:val="20"/>
                <w:lang w:eastAsia="en-IN"/>
              </w:rPr>
            </w:pPr>
            <w:r w:rsidRPr="0038627A">
              <w:rPr>
                <w:rFonts w:ascii="Tahoma" w:hAnsi="Tahoma" w:cs="Tahoma"/>
                <w:color w:val="000000"/>
                <w:sz w:val="20"/>
                <w:szCs w:val="20"/>
                <w:lang w:eastAsia="en-IN"/>
              </w:rPr>
              <w:t>Total</w:t>
            </w:r>
          </w:p>
        </w:tc>
      </w:tr>
      <w:tr w:rsidR="00905091" w:rsidRPr="0038627A" w14:paraId="60906972" w14:textId="77777777" w:rsidTr="0046399C">
        <w:trPr>
          <w:trHeight w:val="255"/>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6B3A0664" w14:textId="77777777" w:rsidR="00905091" w:rsidRPr="0038627A" w:rsidRDefault="00905091" w:rsidP="0046399C">
            <w:pPr>
              <w:rPr>
                <w:rFonts w:ascii="Tahoma" w:hAnsi="Tahoma" w:cs="Tahoma"/>
                <w:color w:val="000000"/>
                <w:sz w:val="20"/>
                <w:szCs w:val="20"/>
                <w:lang w:eastAsia="en-IN"/>
              </w:rPr>
            </w:pPr>
            <w:r w:rsidRPr="0038627A">
              <w:rPr>
                <w:rFonts w:ascii="Tahoma" w:hAnsi="Tahoma" w:cs="Tahoma"/>
                <w:color w:val="000000"/>
                <w:sz w:val="20"/>
                <w:szCs w:val="20"/>
                <w:lang w:eastAsia="en-IN"/>
              </w:rPr>
              <w:t xml:space="preserve">No. of </w:t>
            </w:r>
            <w:proofErr w:type="spellStart"/>
            <w:r w:rsidRPr="0038627A">
              <w:rPr>
                <w:rFonts w:ascii="Tahoma" w:hAnsi="Tahoma" w:cs="Tahoma"/>
                <w:color w:val="000000"/>
                <w:sz w:val="20"/>
                <w:szCs w:val="20"/>
                <w:lang w:eastAsia="en-IN"/>
              </w:rPr>
              <w:t>Diviisions</w:t>
            </w:r>
            <w:proofErr w:type="spellEnd"/>
          </w:p>
        </w:tc>
        <w:tc>
          <w:tcPr>
            <w:tcW w:w="1187" w:type="dxa"/>
            <w:tcBorders>
              <w:top w:val="nil"/>
              <w:left w:val="nil"/>
              <w:bottom w:val="single" w:sz="4" w:space="0" w:color="auto"/>
              <w:right w:val="single" w:sz="4" w:space="0" w:color="auto"/>
            </w:tcBorders>
            <w:shd w:val="clear" w:color="auto" w:fill="auto"/>
            <w:noWrap/>
            <w:vAlign w:val="bottom"/>
            <w:hideMark/>
          </w:tcPr>
          <w:p w14:paraId="2C1424C3" w14:textId="77777777" w:rsidR="00905091" w:rsidRPr="0038627A" w:rsidRDefault="00905091" w:rsidP="0046399C">
            <w:pPr>
              <w:jc w:val="center"/>
              <w:rPr>
                <w:rFonts w:ascii="Tahoma" w:hAnsi="Tahoma" w:cs="Tahoma"/>
                <w:color w:val="000000"/>
                <w:sz w:val="20"/>
                <w:szCs w:val="20"/>
                <w:lang w:eastAsia="en-IN"/>
              </w:rPr>
            </w:pPr>
            <w:r w:rsidRPr="0038627A">
              <w:rPr>
                <w:rFonts w:ascii="Tahoma" w:hAnsi="Tahoma" w:cs="Tahoma"/>
                <w:color w:val="000000"/>
                <w:sz w:val="20"/>
                <w:szCs w:val="20"/>
                <w:lang w:eastAsia="en-IN"/>
              </w:rPr>
              <w:t>4</w:t>
            </w:r>
          </w:p>
        </w:tc>
        <w:tc>
          <w:tcPr>
            <w:tcW w:w="1305" w:type="dxa"/>
            <w:tcBorders>
              <w:top w:val="nil"/>
              <w:left w:val="nil"/>
              <w:bottom w:val="single" w:sz="4" w:space="0" w:color="auto"/>
              <w:right w:val="single" w:sz="4" w:space="0" w:color="auto"/>
            </w:tcBorders>
            <w:shd w:val="clear" w:color="auto" w:fill="auto"/>
            <w:noWrap/>
            <w:vAlign w:val="bottom"/>
            <w:hideMark/>
          </w:tcPr>
          <w:p w14:paraId="1BD31F30" w14:textId="77777777" w:rsidR="00905091" w:rsidRPr="0038627A" w:rsidRDefault="00905091" w:rsidP="0046399C">
            <w:pPr>
              <w:jc w:val="center"/>
              <w:rPr>
                <w:rFonts w:ascii="Tahoma" w:hAnsi="Tahoma" w:cs="Tahoma"/>
                <w:color w:val="000000"/>
                <w:sz w:val="20"/>
                <w:szCs w:val="20"/>
                <w:lang w:eastAsia="en-IN"/>
              </w:rPr>
            </w:pPr>
            <w:r w:rsidRPr="0038627A">
              <w:rPr>
                <w:rFonts w:ascii="Tahoma" w:hAnsi="Tahoma" w:cs="Tahoma"/>
                <w:color w:val="000000"/>
                <w:sz w:val="20"/>
                <w:szCs w:val="20"/>
                <w:lang w:eastAsia="en-IN"/>
              </w:rPr>
              <w:t>5</w:t>
            </w:r>
          </w:p>
        </w:tc>
        <w:tc>
          <w:tcPr>
            <w:tcW w:w="1091" w:type="dxa"/>
            <w:tcBorders>
              <w:top w:val="nil"/>
              <w:left w:val="nil"/>
              <w:bottom w:val="single" w:sz="4" w:space="0" w:color="auto"/>
              <w:right w:val="single" w:sz="4" w:space="0" w:color="auto"/>
            </w:tcBorders>
            <w:shd w:val="clear" w:color="auto" w:fill="auto"/>
            <w:noWrap/>
            <w:vAlign w:val="bottom"/>
            <w:hideMark/>
          </w:tcPr>
          <w:p w14:paraId="0D603FD2" w14:textId="77777777" w:rsidR="00905091" w:rsidRPr="0038627A" w:rsidRDefault="00905091" w:rsidP="0046399C">
            <w:pPr>
              <w:jc w:val="center"/>
              <w:rPr>
                <w:rFonts w:ascii="Tahoma" w:hAnsi="Tahoma" w:cs="Tahoma"/>
                <w:color w:val="000000"/>
                <w:sz w:val="20"/>
                <w:szCs w:val="20"/>
                <w:lang w:eastAsia="en-IN"/>
              </w:rPr>
            </w:pPr>
            <w:r w:rsidRPr="0038627A">
              <w:rPr>
                <w:rFonts w:ascii="Tahoma" w:hAnsi="Tahoma" w:cs="Tahoma"/>
                <w:color w:val="000000"/>
                <w:sz w:val="20"/>
                <w:szCs w:val="20"/>
                <w:lang w:eastAsia="en-IN"/>
              </w:rPr>
              <w:t>2</w:t>
            </w:r>
          </w:p>
        </w:tc>
        <w:tc>
          <w:tcPr>
            <w:tcW w:w="1161" w:type="dxa"/>
            <w:tcBorders>
              <w:top w:val="nil"/>
              <w:left w:val="nil"/>
              <w:bottom w:val="single" w:sz="4" w:space="0" w:color="auto"/>
              <w:right w:val="single" w:sz="4" w:space="0" w:color="auto"/>
            </w:tcBorders>
            <w:shd w:val="clear" w:color="auto" w:fill="auto"/>
            <w:noWrap/>
            <w:vAlign w:val="bottom"/>
            <w:hideMark/>
          </w:tcPr>
          <w:p w14:paraId="407D046D" w14:textId="77777777" w:rsidR="00905091" w:rsidRPr="0038627A" w:rsidRDefault="00905091" w:rsidP="0046399C">
            <w:pPr>
              <w:jc w:val="center"/>
              <w:rPr>
                <w:rFonts w:ascii="Tahoma" w:hAnsi="Tahoma" w:cs="Tahoma"/>
                <w:color w:val="000000"/>
                <w:sz w:val="20"/>
                <w:szCs w:val="20"/>
                <w:lang w:eastAsia="en-IN"/>
              </w:rPr>
            </w:pPr>
            <w:r w:rsidRPr="0038627A">
              <w:rPr>
                <w:rFonts w:ascii="Tahoma" w:hAnsi="Tahoma" w:cs="Tahoma"/>
                <w:color w:val="000000"/>
                <w:sz w:val="20"/>
                <w:szCs w:val="20"/>
                <w:lang w:eastAsia="en-IN"/>
              </w:rPr>
              <w:t>3</w:t>
            </w:r>
          </w:p>
        </w:tc>
        <w:tc>
          <w:tcPr>
            <w:tcW w:w="1272" w:type="dxa"/>
            <w:tcBorders>
              <w:top w:val="nil"/>
              <w:left w:val="nil"/>
              <w:bottom w:val="single" w:sz="4" w:space="0" w:color="auto"/>
              <w:right w:val="single" w:sz="4" w:space="0" w:color="auto"/>
            </w:tcBorders>
            <w:shd w:val="clear" w:color="auto" w:fill="auto"/>
            <w:noWrap/>
            <w:vAlign w:val="bottom"/>
            <w:hideMark/>
          </w:tcPr>
          <w:p w14:paraId="171F98BA" w14:textId="77777777" w:rsidR="00905091" w:rsidRPr="0038627A" w:rsidRDefault="00905091" w:rsidP="0046399C">
            <w:pPr>
              <w:jc w:val="center"/>
              <w:rPr>
                <w:rFonts w:ascii="Tahoma" w:hAnsi="Tahoma" w:cs="Tahoma"/>
                <w:color w:val="000000"/>
                <w:sz w:val="20"/>
                <w:szCs w:val="20"/>
                <w:lang w:eastAsia="en-IN"/>
              </w:rPr>
            </w:pPr>
            <w:r w:rsidRPr="0038627A">
              <w:rPr>
                <w:rFonts w:ascii="Tahoma" w:hAnsi="Tahoma" w:cs="Tahoma"/>
                <w:color w:val="000000"/>
                <w:sz w:val="20"/>
                <w:szCs w:val="20"/>
                <w:lang w:eastAsia="en-IN"/>
              </w:rPr>
              <w:t>3</w:t>
            </w:r>
          </w:p>
        </w:tc>
        <w:tc>
          <w:tcPr>
            <w:tcW w:w="960" w:type="dxa"/>
            <w:tcBorders>
              <w:top w:val="nil"/>
              <w:left w:val="nil"/>
              <w:bottom w:val="single" w:sz="4" w:space="0" w:color="auto"/>
              <w:right w:val="single" w:sz="4" w:space="0" w:color="auto"/>
            </w:tcBorders>
            <w:shd w:val="clear" w:color="auto" w:fill="auto"/>
            <w:noWrap/>
            <w:vAlign w:val="bottom"/>
            <w:hideMark/>
          </w:tcPr>
          <w:p w14:paraId="3232C3DB" w14:textId="77777777" w:rsidR="00905091" w:rsidRPr="0038627A" w:rsidRDefault="00905091" w:rsidP="0046399C">
            <w:pPr>
              <w:jc w:val="center"/>
              <w:rPr>
                <w:rFonts w:ascii="Tahoma" w:hAnsi="Tahoma" w:cs="Tahoma"/>
                <w:color w:val="000000"/>
                <w:sz w:val="20"/>
                <w:szCs w:val="20"/>
                <w:lang w:eastAsia="en-IN"/>
              </w:rPr>
            </w:pPr>
            <w:r w:rsidRPr="0038627A">
              <w:rPr>
                <w:rFonts w:ascii="Tahoma" w:hAnsi="Tahoma" w:cs="Tahoma"/>
                <w:color w:val="000000"/>
                <w:sz w:val="20"/>
                <w:szCs w:val="20"/>
                <w:lang w:eastAsia="en-IN"/>
              </w:rPr>
              <w:t>17</w:t>
            </w:r>
          </w:p>
        </w:tc>
      </w:tr>
      <w:tr w:rsidR="00905091" w:rsidRPr="0038627A" w14:paraId="1591EBF9" w14:textId="77777777" w:rsidTr="0046399C">
        <w:trPr>
          <w:trHeight w:val="255"/>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1F2A1FCB" w14:textId="77777777" w:rsidR="00905091" w:rsidRPr="0038627A" w:rsidRDefault="00905091" w:rsidP="0046399C">
            <w:pPr>
              <w:rPr>
                <w:rFonts w:ascii="Tahoma" w:hAnsi="Tahoma" w:cs="Tahoma"/>
                <w:color w:val="000000"/>
                <w:sz w:val="20"/>
                <w:szCs w:val="20"/>
                <w:lang w:eastAsia="en-IN"/>
              </w:rPr>
            </w:pPr>
            <w:proofErr w:type="spellStart"/>
            <w:proofErr w:type="gramStart"/>
            <w:r w:rsidRPr="0038627A">
              <w:rPr>
                <w:rFonts w:ascii="Tahoma" w:hAnsi="Tahoma" w:cs="Tahoma"/>
                <w:color w:val="000000"/>
                <w:sz w:val="20"/>
                <w:szCs w:val="20"/>
                <w:lang w:eastAsia="en-IN"/>
              </w:rPr>
              <w:t>No.of</w:t>
            </w:r>
            <w:proofErr w:type="spellEnd"/>
            <w:proofErr w:type="gramEnd"/>
            <w:r w:rsidRPr="0038627A">
              <w:rPr>
                <w:rFonts w:ascii="Tahoma" w:hAnsi="Tahoma" w:cs="Tahoma"/>
                <w:color w:val="000000"/>
                <w:sz w:val="20"/>
                <w:szCs w:val="20"/>
                <w:lang w:eastAsia="en-IN"/>
              </w:rPr>
              <w:t xml:space="preserve"> Sub-Divisions</w:t>
            </w:r>
          </w:p>
        </w:tc>
        <w:tc>
          <w:tcPr>
            <w:tcW w:w="1187" w:type="dxa"/>
            <w:tcBorders>
              <w:top w:val="nil"/>
              <w:left w:val="nil"/>
              <w:bottom w:val="single" w:sz="4" w:space="0" w:color="auto"/>
              <w:right w:val="single" w:sz="4" w:space="0" w:color="auto"/>
            </w:tcBorders>
            <w:shd w:val="clear" w:color="auto" w:fill="auto"/>
            <w:noWrap/>
            <w:vAlign w:val="bottom"/>
            <w:hideMark/>
          </w:tcPr>
          <w:p w14:paraId="2E127F5F" w14:textId="77777777" w:rsidR="00905091" w:rsidRPr="0038627A" w:rsidRDefault="00905091" w:rsidP="0046399C">
            <w:pPr>
              <w:jc w:val="center"/>
              <w:rPr>
                <w:rFonts w:ascii="Tahoma" w:hAnsi="Tahoma" w:cs="Tahoma"/>
                <w:color w:val="000000"/>
                <w:sz w:val="20"/>
                <w:szCs w:val="20"/>
                <w:lang w:eastAsia="en-IN"/>
              </w:rPr>
            </w:pPr>
            <w:r w:rsidRPr="0038627A">
              <w:rPr>
                <w:rFonts w:ascii="Tahoma" w:hAnsi="Tahoma" w:cs="Tahoma"/>
                <w:color w:val="000000"/>
                <w:sz w:val="20"/>
                <w:szCs w:val="20"/>
                <w:lang w:eastAsia="en-IN"/>
              </w:rPr>
              <w:t>14</w:t>
            </w:r>
          </w:p>
        </w:tc>
        <w:tc>
          <w:tcPr>
            <w:tcW w:w="1305" w:type="dxa"/>
            <w:tcBorders>
              <w:top w:val="nil"/>
              <w:left w:val="nil"/>
              <w:bottom w:val="single" w:sz="4" w:space="0" w:color="auto"/>
              <w:right w:val="single" w:sz="4" w:space="0" w:color="auto"/>
            </w:tcBorders>
            <w:shd w:val="clear" w:color="auto" w:fill="auto"/>
            <w:noWrap/>
            <w:vAlign w:val="bottom"/>
            <w:hideMark/>
          </w:tcPr>
          <w:p w14:paraId="16AD2413" w14:textId="77777777" w:rsidR="00905091" w:rsidRPr="0038627A" w:rsidRDefault="00905091" w:rsidP="0046399C">
            <w:pPr>
              <w:jc w:val="center"/>
              <w:rPr>
                <w:rFonts w:ascii="Tahoma" w:hAnsi="Tahoma" w:cs="Tahoma"/>
                <w:color w:val="000000"/>
                <w:sz w:val="20"/>
                <w:szCs w:val="20"/>
                <w:lang w:eastAsia="en-IN"/>
              </w:rPr>
            </w:pPr>
            <w:r w:rsidRPr="0038627A">
              <w:rPr>
                <w:rFonts w:ascii="Tahoma" w:hAnsi="Tahoma" w:cs="Tahoma"/>
                <w:color w:val="000000"/>
                <w:sz w:val="20"/>
                <w:szCs w:val="20"/>
                <w:lang w:eastAsia="en-IN"/>
              </w:rPr>
              <w:t>12</w:t>
            </w:r>
          </w:p>
        </w:tc>
        <w:tc>
          <w:tcPr>
            <w:tcW w:w="1091" w:type="dxa"/>
            <w:tcBorders>
              <w:top w:val="nil"/>
              <w:left w:val="nil"/>
              <w:bottom w:val="single" w:sz="4" w:space="0" w:color="auto"/>
              <w:right w:val="single" w:sz="4" w:space="0" w:color="auto"/>
            </w:tcBorders>
            <w:shd w:val="clear" w:color="auto" w:fill="auto"/>
            <w:noWrap/>
            <w:vAlign w:val="bottom"/>
            <w:hideMark/>
          </w:tcPr>
          <w:p w14:paraId="0B4DA819" w14:textId="77777777" w:rsidR="00905091" w:rsidRPr="0038627A" w:rsidRDefault="00905091" w:rsidP="0046399C">
            <w:pPr>
              <w:jc w:val="center"/>
              <w:rPr>
                <w:rFonts w:ascii="Tahoma" w:hAnsi="Tahoma" w:cs="Tahoma"/>
                <w:color w:val="000000"/>
                <w:sz w:val="20"/>
                <w:szCs w:val="20"/>
                <w:lang w:eastAsia="en-IN"/>
              </w:rPr>
            </w:pPr>
            <w:r w:rsidRPr="0038627A">
              <w:rPr>
                <w:rFonts w:ascii="Tahoma" w:hAnsi="Tahoma" w:cs="Tahoma"/>
                <w:color w:val="000000"/>
                <w:sz w:val="20"/>
                <w:szCs w:val="20"/>
                <w:lang w:eastAsia="en-IN"/>
              </w:rPr>
              <w:t>9</w:t>
            </w:r>
          </w:p>
        </w:tc>
        <w:tc>
          <w:tcPr>
            <w:tcW w:w="1161" w:type="dxa"/>
            <w:tcBorders>
              <w:top w:val="nil"/>
              <w:left w:val="nil"/>
              <w:bottom w:val="single" w:sz="4" w:space="0" w:color="auto"/>
              <w:right w:val="single" w:sz="4" w:space="0" w:color="auto"/>
            </w:tcBorders>
            <w:shd w:val="clear" w:color="auto" w:fill="auto"/>
            <w:noWrap/>
            <w:vAlign w:val="bottom"/>
            <w:hideMark/>
          </w:tcPr>
          <w:p w14:paraId="3D368D97" w14:textId="77777777" w:rsidR="00905091" w:rsidRPr="0038627A" w:rsidRDefault="00905091" w:rsidP="0046399C">
            <w:pPr>
              <w:jc w:val="center"/>
              <w:rPr>
                <w:rFonts w:ascii="Tahoma" w:hAnsi="Tahoma" w:cs="Tahoma"/>
                <w:color w:val="000000"/>
                <w:sz w:val="20"/>
                <w:szCs w:val="20"/>
                <w:lang w:eastAsia="en-IN"/>
              </w:rPr>
            </w:pPr>
            <w:r w:rsidRPr="0038627A">
              <w:rPr>
                <w:rFonts w:ascii="Tahoma" w:hAnsi="Tahoma" w:cs="Tahoma"/>
                <w:color w:val="000000"/>
                <w:sz w:val="20"/>
                <w:szCs w:val="20"/>
                <w:lang w:eastAsia="en-IN"/>
              </w:rPr>
              <w:t>11</w:t>
            </w:r>
          </w:p>
        </w:tc>
        <w:tc>
          <w:tcPr>
            <w:tcW w:w="1272" w:type="dxa"/>
            <w:tcBorders>
              <w:top w:val="nil"/>
              <w:left w:val="nil"/>
              <w:bottom w:val="single" w:sz="4" w:space="0" w:color="auto"/>
              <w:right w:val="single" w:sz="4" w:space="0" w:color="auto"/>
            </w:tcBorders>
            <w:shd w:val="clear" w:color="auto" w:fill="auto"/>
            <w:noWrap/>
            <w:vAlign w:val="bottom"/>
            <w:hideMark/>
          </w:tcPr>
          <w:p w14:paraId="70E2B0C5" w14:textId="77777777" w:rsidR="00905091" w:rsidRPr="0038627A" w:rsidRDefault="00905091" w:rsidP="0046399C">
            <w:pPr>
              <w:jc w:val="center"/>
              <w:rPr>
                <w:rFonts w:ascii="Tahoma" w:hAnsi="Tahoma" w:cs="Tahoma"/>
                <w:color w:val="000000"/>
                <w:sz w:val="20"/>
                <w:szCs w:val="20"/>
                <w:lang w:eastAsia="en-IN"/>
              </w:rPr>
            </w:pPr>
            <w:r w:rsidRPr="0038627A">
              <w:rPr>
                <w:rFonts w:ascii="Tahoma" w:hAnsi="Tahoma" w:cs="Tahoma"/>
                <w:color w:val="000000"/>
                <w:sz w:val="20"/>
                <w:szCs w:val="20"/>
                <w:lang w:eastAsia="en-IN"/>
              </w:rPr>
              <w:t>10</w:t>
            </w:r>
          </w:p>
        </w:tc>
        <w:tc>
          <w:tcPr>
            <w:tcW w:w="960" w:type="dxa"/>
            <w:tcBorders>
              <w:top w:val="nil"/>
              <w:left w:val="nil"/>
              <w:bottom w:val="single" w:sz="4" w:space="0" w:color="auto"/>
              <w:right w:val="single" w:sz="4" w:space="0" w:color="auto"/>
            </w:tcBorders>
            <w:shd w:val="clear" w:color="auto" w:fill="auto"/>
            <w:noWrap/>
            <w:vAlign w:val="bottom"/>
            <w:hideMark/>
          </w:tcPr>
          <w:p w14:paraId="43A46A61" w14:textId="77777777" w:rsidR="00905091" w:rsidRPr="0038627A" w:rsidRDefault="00905091" w:rsidP="0046399C">
            <w:pPr>
              <w:jc w:val="center"/>
              <w:rPr>
                <w:rFonts w:ascii="Tahoma" w:hAnsi="Tahoma" w:cs="Tahoma"/>
                <w:color w:val="000000"/>
                <w:sz w:val="20"/>
                <w:szCs w:val="20"/>
                <w:lang w:eastAsia="en-IN"/>
              </w:rPr>
            </w:pPr>
            <w:r w:rsidRPr="0038627A">
              <w:rPr>
                <w:rFonts w:ascii="Tahoma" w:hAnsi="Tahoma" w:cs="Tahoma"/>
                <w:color w:val="000000"/>
                <w:sz w:val="20"/>
                <w:szCs w:val="20"/>
                <w:lang w:eastAsia="en-IN"/>
              </w:rPr>
              <w:t>56</w:t>
            </w:r>
          </w:p>
        </w:tc>
      </w:tr>
      <w:tr w:rsidR="00905091" w:rsidRPr="0038627A" w14:paraId="696B4B67" w14:textId="77777777" w:rsidTr="0046399C">
        <w:trPr>
          <w:trHeight w:val="255"/>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1A16760B" w14:textId="77777777" w:rsidR="00905091" w:rsidRPr="0038627A" w:rsidRDefault="00905091" w:rsidP="0046399C">
            <w:pPr>
              <w:rPr>
                <w:rFonts w:ascii="Tahoma" w:hAnsi="Tahoma" w:cs="Tahoma"/>
                <w:color w:val="000000"/>
                <w:sz w:val="20"/>
                <w:szCs w:val="20"/>
                <w:lang w:eastAsia="en-IN"/>
              </w:rPr>
            </w:pPr>
            <w:r w:rsidRPr="0038627A">
              <w:rPr>
                <w:rFonts w:ascii="Tahoma" w:hAnsi="Tahoma" w:cs="Tahoma"/>
                <w:color w:val="000000"/>
                <w:sz w:val="20"/>
                <w:szCs w:val="20"/>
                <w:lang w:eastAsia="en-IN"/>
              </w:rPr>
              <w:t>No. of Sections</w:t>
            </w:r>
          </w:p>
        </w:tc>
        <w:tc>
          <w:tcPr>
            <w:tcW w:w="1187" w:type="dxa"/>
            <w:tcBorders>
              <w:top w:val="nil"/>
              <w:left w:val="nil"/>
              <w:bottom w:val="single" w:sz="4" w:space="0" w:color="auto"/>
              <w:right w:val="single" w:sz="4" w:space="0" w:color="auto"/>
            </w:tcBorders>
            <w:shd w:val="clear" w:color="auto" w:fill="auto"/>
            <w:noWrap/>
            <w:vAlign w:val="bottom"/>
            <w:hideMark/>
          </w:tcPr>
          <w:p w14:paraId="6ABB3B84" w14:textId="77777777" w:rsidR="00905091" w:rsidRPr="0038627A" w:rsidRDefault="00905091" w:rsidP="0046399C">
            <w:pPr>
              <w:jc w:val="center"/>
              <w:rPr>
                <w:rFonts w:ascii="Tahoma" w:hAnsi="Tahoma" w:cs="Tahoma"/>
                <w:color w:val="000000"/>
                <w:sz w:val="20"/>
                <w:szCs w:val="20"/>
                <w:lang w:eastAsia="en-IN"/>
              </w:rPr>
            </w:pPr>
            <w:r w:rsidRPr="0038627A">
              <w:rPr>
                <w:rFonts w:ascii="Tahoma" w:hAnsi="Tahoma" w:cs="Tahoma"/>
                <w:color w:val="000000"/>
                <w:sz w:val="20"/>
                <w:szCs w:val="20"/>
                <w:lang w:eastAsia="en-IN"/>
              </w:rPr>
              <w:t>46</w:t>
            </w:r>
          </w:p>
        </w:tc>
        <w:tc>
          <w:tcPr>
            <w:tcW w:w="1305" w:type="dxa"/>
            <w:tcBorders>
              <w:top w:val="nil"/>
              <w:left w:val="nil"/>
              <w:bottom w:val="single" w:sz="4" w:space="0" w:color="auto"/>
              <w:right w:val="single" w:sz="4" w:space="0" w:color="auto"/>
            </w:tcBorders>
            <w:shd w:val="clear" w:color="auto" w:fill="auto"/>
            <w:noWrap/>
            <w:vAlign w:val="bottom"/>
            <w:hideMark/>
          </w:tcPr>
          <w:p w14:paraId="2BE727A6" w14:textId="77777777" w:rsidR="00905091" w:rsidRPr="0038627A" w:rsidRDefault="00905091" w:rsidP="0046399C">
            <w:pPr>
              <w:jc w:val="center"/>
              <w:rPr>
                <w:rFonts w:ascii="Tahoma" w:hAnsi="Tahoma" w:cs="Tahoma"/>
                <w:color w:val="000000"/>
                <w:sz w:val="20"/>
                <w:szCs w:val="20"/>
                <w:lang w:eastAsia="en-IN"/>
              </w:rPr>
            </w:pPr>
            <w:r w:rsidRPr="0038627A">
              <w:rPr>
                <w:rFonts w:ascii="Tahoma" w:hAnsi="Tahoma" w:cs="Tahoma"/>
                <w:color w:val="000000"/>
                <w:sz w:val="20"/>
                <w:szCs w:val="20"/>
                <w:lang w:eastAsia="en-IN"/>
              </w:rPr>
              <w:t>57</w:t>
            </w:r>
          </w:p>
        </w:tc>
        <w:tc>
          <w:tcPr>
            <w:tcW w:w="1091" w:type="dxa"/>
            <w:tcBorders>
              <w:top w:val="nil"/>
              <w:left w:val="nil"/>
              <w:bottom w:val="single" w:sz="4" w:space="0" w:color="auto"/>
              <w:right w:val="single" w:sz="4" w:space="0" w:color="auto"/>
            </w:tcBorders>
            <w:shd w:val="clear" w:color="auto" w:fill="auto"/>
            <w:noWrap/>
            <w:vAlign w:val="bottom"/>
            <w:hideMark/>
          </w:tcPr>
          <w:p w14:paraId="5DE8C5F9" w14:textId="77777777" w:rsidR="00905091" w:rsidRPr="0038627A" w:rsidRDefault="00905091" w:rsidP="0046399C">
            <w:pPr>
              <w:jc w:val="center"/>
              <w:rPr>
                <w:rFonts w:ascii="Tahoma" w:hAnsi="Tahoma" w:cs="Tahoma"/>
                <w:color w:val="000000"/>
                <w:sz w:val="20"/>
                <w:szCs w:val="20"/>
                <w:lang w:eastAsia="en-IN"/>
              </w:rPr>
            </w:pPr>
            <w:r w:rsidRPr="0038627A">
              <w:rPr>
                <w:rFonts w:ascii="Tahoma" w:hAnsi="Tahoma" w:cs="Tahoma"/>
                <w:color w:val="000000"/>
                <w:sz w:val="20"/>
                <w:szCs w:val="20"/>
                <w:lang w:eastAsia="en-IN"/>
              </w:rPr>
              <w:t>31</w:t>
            </w:r>
          </w:p>
        </w:tc>
        <w:tc>
          <w:tcPr>
            <w:tcW w:w="1161" w:type="dxa"/>
            <w:tcBorders>
              <w:top w:val="nil"/>
              <w:left w:val="nil"/>
              <w:bottom w:val="single" w:sz="4" w:space="0" w:color="auto"/>
              <w:right w:val="single" w:sz="4" w:space="0" w:color="auto"/>
            </w:tcBorders>
            <w:shd w:val="clear" w:color="auto" w:fill="auto"/>
            <w:noWrap/>
            <w:vAlign w:val="bottom"/>
            <w:hideMark/>
          </w:tcPr>
          <w:p w14:paraId="45FFC3EA" w14:textId="77777777" w:rsidR="00905091" w:rsidRPr="0038627A" w:rsidRDefault="00905091" w:rsidP="0046399C">
            <w:pPr>
              <w:jc w:val="center"/>
              <w:rPr>
                <w:rFonts w:ascii="Tahoma" w:hAnsi="Tahoma" w:cs="Tahoma"/>
                <w:color w:val="000000"/>
                <w:sz w:val="20"/>
                <w:szCs w:val="20"/>
                <w:lang w:eastAsia="en-IN"/>
              </w:rPr>
            </w:pPr>
            <w:r w:rsidRPr="0038627A">
              <w:rPr>
                <w:rFonts w:ascii="Tahoma" w:hAnsi="Tahoma" w:cs="Tahoma"/>
                <w:color w:val="000000"/>
                <w:sz w:val="20"/>
                <w:szCs w:val="20"/>
                <w:lang w:eastAsia="en-IN"/>
              </w:rPr>
              <w:t>36</w:t>
            </w:r>
          </w:p>
        </w:tc>
        <w:tc>
          <w:tcPr>
            <w:tcW w:w="1272" w:type="dxa"/>
            <w:tcBorders>
              <w:top w:val="nil"/>
              <w:left w:val="nil"/>
              <w:bottom w:val="single" w:sz="4" w:space="0" w:color="auto"/>
              <w:right w:val="single" w:sz="4" w:space="0" w:color="auto"/>
            </w:tcBorders>
            <w:shd w:val="clear" w:color="auto" w:fill="auto"/>
            <w:noWrap/>
            <w:vAlign w:val="bottom"/>
            <w:hideMark/>
          </w:tcPr>
          <w:p w14:paraId="000BB56A" w14:textId="77777777" w:rsidR="00905091" w:rsidRPr="0038627A" w:rsidRDefault="00905091" w:rsidP="0046399C">
            <w:pPr>
              <w:jc w:val="center"/>
              <w:rPr>
                <w:rFonts w:ascii="Tahoma" w:hAnsi="Tahoma" w:cs="Tahoma"/>
                <w:color w:val="000000"/>
                <w:sz w:val="20"/>
                <w:szCs w:val="20"/>
                <w:lang w:eastAsia="en-IN"/>
              </w:rPr>
            </w:pPr>
            <w:r w:rsidRPr="0038627A">
              <w:rPr>
                <w:rFonts w:ascii="Tahoma" w:hAnsi="Tahoma" w:cs="Tahoma"/>
                <w:color w:val="000000"/>
                <w:sz w:val="20"/>
                <w:szCs w:val="20"/>
                <w:lang w:eastAsia="en-IN"/>
              </w:rPr>
              <w:t>32</w:t>
            </w:r>
          </w:p>
        </w:tc>
        <w:tc>
          <w:tcPr>
            <w:tcW w:w="960" w:type="dxa"/>
            <w:tcBorders>
              <w:top w:val="nil"/>
              <w:left w:val="nil"/>
              <w:bottom w:val="single" w:sz="4" w:space="0" w:color="auto"/>
              <w:right w:val="single" w:sz="4" w:space="0" w:color="auto"/>
            </w:tcBorders>
            <w:shd w:val="clear" w:color="auto" w:fill="auto"/>
            <w:noWrap/>
            <w:vAlign w:val="bottom"/>
            <w:hideMark/>
          </w:tcPr>
          <w:p w14:paraId="5C3B48F8" w14:textId="77777777" w:rsidR="00905091" w:rsidRPr="0038627A" w:rsidRDefault="00905091" w:rsidP="0046399C">
            <w:pPr>
              <w:jc w:val="center"/>
              <w:rPr>
                <w:rFonts w:ascii="Tahoma" w:hAnsi="Tahoma" w:cs="Tahoma"/>
                <w:color w:val="000000"/>
                <w:sz w:val="20"/>
                <w:szCs w:val="20"/>
                <w:lang w:eastAsia="en-IN"/>
              </w:rPr>
            </w:pPr>
            <w:r w:rsidRPr="0038627A">
              <w:rPr>
                <w:rFonts w:ascii="Tahoma" w:hAnsi="Tahoma" w:cs="Tahoma"/>
                <w:color w:val="000000"/>
                <w:sz w:val="20"/>
                <w:szCs w:val="20"/>
                <w:lang w:eastAsia="en-IN"/>
              </w:rPr>
              <w:t>202</w:t>
            </w:r>
          </w:p>
        </w:tc>
      </w:tr>
    </w:tbl>
    <w:p w14:paraId="543898D1" w14:textId="77777777" w:rsidR="00905091" w:rsidRDefault="00905091" w:rsidP="00905091">
      <w:pPr>
        <w:pStyle w:val="ListParagraph"/>
        <w:jc w:val="both"/>
        <w:rPr>
          <w:rFonts w:ascii="Cambria" w:hAnsi="Cambria"/>
          <w:b/>
          <w:sz w:val="24"/>
          <w:szCs w:val="24"/>
        </w:rPr>
      </w:pPr>
    </w:p>
    <w:p w14:paraId="1A4B6112" w14:textId="77777777" w:rsidR="00905091" w:rsidRPr="00DC3FD5" w:rsidRDefault="00905091" w:rsidP="00905091">
      <w:pPr>
        <w:jc w:val="both"/>
        <w:rPr>
          <w:rFonts w:ascii="Cambria" w:hAnsi="Cambria"/>
          <w:b/>
        </w:rPr>
      </w:pPr>
    </w:p>
    <w:p w14:paraId="38E6546E" w14:textId="77777777" w:rsidR="00905091" w:rsidRDefault="00905091" w:rsidP="00714EF5">
      <w:pPr>
        <w:pStyle w:val="ListParagraph"/>
        <w:numPr>
          <w:ilvl w:val="0"/>
          <w:numId w:val="22"/>
        </w:numPr>
        <w:spacing w:after="160" w:line="259" w:lineRule="auto"/>
        <w:jc w:val="both"/>
        <w:rPr>
          <w:rFonts w:ascii="Cambria" w:hAnsi="Cambria"/>
          <w:b/>
          <w:sz w:val="24"/>
          <w:szCs w:val="24"/>
        </w:rPr>
      </w:pPr>
      <w:r>
        <w:rPr>
          <w:rFonts w:ascii="Cambria" w:hAnsi="Cambria"/>
          <w:b/>
          <w:sz w:val="24"/>
          <w:szCs w:val="24"/>
        </w:rPr>
        <w:t xml:space="preserve">Scope of </w:t>
      </w:r>
      <w:proofErr w:type="gramStart"/>
      <w:r>
        <w:rPr>
          <w:rFonts w:ascii="Cambria" w:hAnsi="Cambria"/>
          <w:b/>
          <w:sz w:val="24"/>
          <w:szCs w:val="24"/>
        </w:rPr>
        <w:t>work :</w:t>
      </w:r>
      <w:proofErr w:type="gramEnd"/>
    </w:p>
    <w:p w14:paraId="7741D8D3" w14:textId="77777777" w:rsidR="00905091" w:rsidRDefault="00905091" w:rsidP="00905091">
      <w:pPr>
        <w:pStyle w:val="ListParagraph"/>
        <w:jc w:val="both"/>
        <w:rPr>
          <w:rFonts w:ascii="Cambria" w:hAnsi="Cambria"/>
          <w:sz w:val="24"/>
          <w:szCs w:val="24"/>
        </w:rPr>
      </w:pPr>
      <w:r>
        <w:rPr>
          <w:rFonts w:ascii="Cambria" w:hAnsi="Cambria"/>
          <w:sz w:val="24"/>
          <w:szCs w:val="24"/>
        </w:rPr>
        <w:t>The scope of work extents to whole operating area of TPWODL and includes-</w:t>
      </w:r>
    </w:p>
    <w:p w14:paraId="342800D4" w14:textId="77777777" w:rsidR="00905091" w:rsidRDefault="00905091" w:rsidP="00714EF5">
      <w:pPr>
        <w:pStyle w:val="ListParagraph"/>
        <w:numPr>
          <w:ilvl w:val="0"/>
          <w:numId w:val="23"/>
        </w:numPr>
        <w:spacing w:after="160" w:line="259" w:lineRule="auto"/>
        <w:jc w:val="both"/>
        <w:rPr>
          <w:rFonts w:ascii="Cambria" w:hAnsi="Cambria"/>
          <w:sz w:val="24"/>
          <w:szCs w:val="24"/>
        </w:rPr>
      </w:pPr>
      <w:r>
        <w:rPr>
          <w:rFonts w:ascii="Cambria" w:hAnsi="Cambria"/>
          <w:sz w:val="24"/>
          <w:szCs w:val="24"/>
        </w:rPr>
        <w:t>Meter reading for spot billing consumers</w:t>
      </w:r>
    </w:p>
    <w:p w14:paraId="7DB48753" w14:textId="77777777" w:rsidR="00905091" w:rsidRDefault="00905091" w:rsidP="00714EF5">
      <w:pPr>
        <w:pStyle w:val="ListParagraph"/>
        <w:numPr>
          <w:ilvl w:val="0"/>
          <w:numId w:val="23"/>
        </w:numPr>
        <w:spacing w:after="160" w:line="259" w:lineRule="auto"/>
        <w:jc w:val="both"/>
        <w:rPr>
          <w:rFonts w:ascii="Cambria" w:hAnsi="Cambria"/>
          <w:sz w:val="24"/>
          <w:szCs w:val="24"/>
        </w:rPr>
      </w:pPr>
      <w:r>
        <w:rPr>
          <w:rFonts w:ascii="Cambria" w:hAnsi="Cambria"/>
          <w:sz w:val="24"/>
          <w:szCs w:val="24"/>
        </w:rPr>
        <w:t>Meter reading for non-spot billing consumers</w:t>
      </w:r>
    </w:p>
    <w:p w14:paraId="11B871D8" w14:textId="77777777" w:rsidR="00905091" w:rsidRDefault="00905091" w:rsidP="00714EF5">
      <w:pPr>
        <w:pStyle w:val="ListParagraph"/>
        <w:numPr>
          <w:ilvl w:val="0"/>
          <w:numId w:val="23"/>
        </w:numPr>
        <w:spacing w:after="160" w:line="259" w:lineRule="auto"/>
        <w:jc w:val="both"/>
        <w:rPr>
          <w:rFonts w:ascii="Cambria" w:hAnsi="Cambria"/>
          <w:sz w:val="24"/>
          <w:szCs w:val="24"/>
        </w:rPr>
      </w:pPr>
      <w:r>
        <w:rPr>
          <w:rFonts w:ascii="Cambria" w:hAnsi="Cambria"/>
          <w:sz w:val="24"/>
          <w:szCs w:val="24"/>
        </w:rPr>
        <w:t>Special meter readings</w:t>
      </w:r>
    </w:p>
    <w:p w14:paraId="6BF41427" w14:textId="77777777" w:rsidR="00905091" w:rsidRDefault="00905091" w:rsidP="00714EF5">
      <w:pPr>
        <w:pStyle w:val="ListParagraph"/>
        <w:numPr>
          <w:ilvl w:val="0"/>
          <w:numId w:val="23"/>
        </w:numPr>
        <w:spacing w:after="160" w:line="259" w:lineRule="auto"/>
        <w:jc w:val="both"/>
        <w:rPr>
          <w:rFonts w:ascii="Cambria" w:hAnsi="Cambria"/>
          <w:sz w:val="24"/>
          <w:szCs w:val="24"/>
        </w:rPr>
      </w:pPr>
      <w:r>
        <w:rPr>
          <w:rFonts w:ascii="Cambria" w:hAnsi="Cambria"/>
          <w:sz w:val="24"/>
          <w:szCs w:val="24"/>
        </w:rPr>
        <w:t>Bill Distribution</w:t>
      </w:r>
    </w:p>
    <w:p w14:paraId="0DB60E36" w14:textId="77777777" w:rsidR="00905091" w:rsidRDefault="00905091" w:rsidP="00714EF5">
      <w:pPr>
        <w:pStyle w:val="ListParagraph"/>
        <w:numPr>
          <w:ilvl w:val="0"/>
          <w:numId w:val="23"/>
        </w:numPr>
        <w:spacing w:after="160" w:line="259" w:lineRule="auto"/>
        <w:jc w:val="both"/>
        <w:rPr>
          <w:rFonts w:ascii="Cambria" w:hAnsi="Cambria"/>
          <w:sz w:val="24"/>
          <w:szCs w:val="24"/>
        </w:rPr>
      </w:pPr>
      <w:r>
        <w:rPr>
          <w:rFonts w:ascii="Cambria" w:hAnsi="Cambria"/>
          <w:sz w:val="24"/>
          <w:szCs w:val="24"/>
        </w:rPr>
        <w:t>Payment collections</w:t>
      </w:r>
    </w:p>
    <w:p w14:paraId="1C4BF2C7" w14:textId="77777777" w:rsidR="00905091" w:rsidRDefault="00905091" w:rsidP="00714EF5">
      <w:pPr>
        <w:pStyle w:val="ListParagraph"/>
        <w:numPr>
          <w:ilvl w:val="0"/>
          <w:numId w:val="23"/>
        </w:numPr>
        <w:spacing w:after="160" w:line="259" w:lineRule="auto"/>
        <w:jc w:val="both"/>
        <w:rPr>
          <w:rFonts w:ascii="Cambria" w:hAnsi="Cambria"/>
          <w:sz w:val="24"/>
          <w:szCs w:val="24"/>
        </w:rPr>
      </w:pPr>
      <w:r>
        <w:rPr>
          <w:rFonts w:ascii="Cambria" w:hAnsi="Cambria"/>
          <w:sz w:val="24"/>
          <w:szCs w:val="24"/>
        </w:rPr>
        <w:t xml:space="preserve">Painting of </w:t>
      </w:r>
      <w:proofErr w:type="gramStart"/>
      <w:r>
        <w:rPr>
          <w:rFonts w:ascii="Cambria" w:hAnsi="Cambria"/>
          <w:sz w:val="24"/>
          <w:szCs w:val="24"/>
        </w:rPr>
        <w:t>walk in</w:t>
      </w:r>
      <w:proofErr w:type="gramEnd"/>
      <w:r>
        <w:rPr>
          <w:rFonts w:ascii="Cambria" w:hAnsi="Cambria"/>
          <w:sz w:val="24"/>
          <w:szCs w:val="24"/>
        </w:rPr>
        <w:t xml:space="preserve"> sequence </w:t>
      </w:r>
    </w:p>
    <w:p w14:paraId="28AD88DF" w14:textId="77777777" w:rsidR="00905091" w:rsidRDefault="00905091" w:rsidP="00714EF5">
      <w:pPr>
        <w:pStyle w:val="ListParagraph"/>
        <w:numPr>
          <w:ilvl w:val="0"/>
          <w:numId w:val="23"/>
        </w:numPr>
        <w:spacing w:after="160" w:line="259" w:lineRule="auto"/>
        <w:jc w:val="both"/>
        <w:rPr>
          <w:rFonts w:ascii="Cambria" w:hAnsi="Cambria"/>
          <w:sz w:val="24"/>
          <w:szCs w:val="24"/>
        </w:rPr>
      </w:pPr>
      <w:r>
        <w:rPr>
          <w:rFonts w:ascii="Cambria" w:hAnsi="Cambria"/>
          <w:sz w:val="24"/>
          <w:szCs w:val="24"/>
        </w:rPr>
        <w:lastRenderedPageBreak/>
        <w:t xml:space="preserve">Training &amp; development of BA employees </w:t>
      </w:r>
    </w:p>
    <w:p w14:paraId="24689EEB" w14:textId="77777777" w:rsidR="00905091" w:rsidRDefault="00905091" w:rsidP="00714EF5">
      <w:pPr>
        <w:pStyle w:val="ListParagraph"/>
        <w:numPr>
          <w:ilvl w:val="0"/>
          <w:numId w:val="23"/>
        </w:numPr>
        <w:spacing w:after="160" w:line="259" w:lineRule="auto"/>
        <w:jc w:val="both"/>
        <w:rPr>
          <w:rFonts w:ascii="Cambria" w:hAnsi="Cambria"/>
          <w:sz w:val="24"/>
          <w:szCs w:val="24"/>
        </w:rPr>
      </w:pPr>
      <w:r w:rsidRPr="00DC3FD5">
        <w:rPr>
          <w:rFonts w:ascii="Cambria" w:hAnsi="Cambria"/>
          <w:sz w:val="24"/>
          <w:szCs w:val="24"/>
        </w:rPr>
        <w:t>Usage of new Billing ERP- Fluent Grid &amp; its Mobile application for meter reading and billing activities</w:t>
      </w:r>
    </w:p>
    <w:p w14:paraId="5CA550EC" w14:textId="77777777" w:rsidR="00905091" w:rsidRPr="00DC3FD5" w:rsidRDefault="00905091" w:rsidP="00905091">
      <w:pPr>
        <w:pStyle w:val="ListParagraph"/>
        <w:ind w:left="1440"/>
        <w:jc w:val="both"/>
        <w:rPr>
          <w:rFonts w:ascii="Cambria" w:hAnsi="Cambria"/>
          <w:sz w:val="24"/>
          <w:szCs w:val="24"/>
        </w:rPr>
      </w:pPr>
    </w:p>
    <w:p w14:paraId="4D1E4660" w14:textId="77777777" w:rsidR="00905091" w:rsidRDefault="00905091" w:rsidP="00905091">
      <w:pPr>
        <w:pStyle w:val="ListParagraph"/>
        <w:jc w:val="both"/>
        <w:rPr>
          <w:rFonts w:ascii="Cambria" w:hAnsi="Cambria"/>
          <w:b/>
          <w:sz w:val="24"/>
          <w:szCs w:val="24"/>
        </w:rPr>
      </w:pPr>
    </w:p>
    <w:p w14:paraId="1D7EA625" w14:textId="77777777" w:rsidR="00905091" w:rsidRDefault="00905091" w:rsidP="00714EF5">
      <w:pPr>
        <w:pStyle w:val="ListParagraph"/>
        <w:numPr>
          <w:ilvl w:val="0"/>
          <w:numId w:val="22"/>
        </w:numPr>
        <w:spacing w:after="160" w:line="259" w:lineRule="auto"/>
        <w:jc w:val="both"/>
        <w:rPr>
          <w:rFonts w:ascii="Cambria" w:hAnsi="Cambria"/>
          <w:b/>
          <w:sz w:val="24"/>
          <w:szCs w:val="24"/>
        </w:rPr>
      </w:pPr>
      <w:r>
        <w:rPr>
          <w:rFonts w:ascii="Cambria" w:hAnsi="Cambria"/>
          <w:b/>
          <w:sz w:val="24"/>
          <w:szCs w:val="24"/>
        </w:rPr>
        <w:t xml:space="preserve">Estimated cost involved in carrying out core functions of Revenue Cycle Management </w:t>
      </w:r>
      <w:proofErr w:type="gramStart"/>
      <w:r>
        <w:rPr>
          <w:rFonts w:ascii="Cambria" w:hAnsi="Cambria"/>
          <w:b/>
          <w:sz w:val="24"/>
          <w:szCs w:val="24"/>
        </w:rPr>
        <w:t>i.e.</w:t>
      </w:r>
      <w:proofErr w:type="gramEnd"/>
      <w:r>
        <w:rPr>
          <w:rFonts w:ascii="Cambria" w:hAnsi="Cambria"/>
          <w:b/>
          <w:sz w:val="24"/>
          <w:szCs w:val="24"/>
        </w:rPr>
        <w:t xml:space="preserve"> Meter Reading, Billing &amp; Payment Collections for </w:t>
      </w:r>
      <w:proofErr w:type="spellStart"/>
      <w:r>
        <w:rPr>
          <w:rFonts w:ascii="Cambria" w:hAnsi="Cambria"/>
          <w:b/>
          <w:sz w:val="24"/>
          <w:szCs w:val="24"/>
        </w:rPr>
        <w:t>fY</w:t>
      </w:r>
      <w:proofErr w:type="spellEnd"/>
      <w:r>
        <w:rPr>
          <w:rFonts w:ascii="Cambria" w:hAnsi="Cambria"/>
          <w:b/>
          <w:sz w:val="24"/>
          <w:szCs w:val="24"/>
        </w:rPr>
        <w:t xml:space="preserve"> 2021-2022 on the basis of consumer data up to Oct, 2021 enumerated below:</w:t>
      </w:r>
    </w:p>
    <w:p w14:paraId="1EB8A80B" w14:textId="77777777" w:rsidR="00905091" w:rsidRDefault="00905091" w:rsidP="00905091">
      <w:pPr>
        <w:pStyle w:val="ListParagraph"/>
        <w:jc w:val="both"/>
        <w:rPr>
          <w:rFonts w:ascii="Cambria" w:hAnsi="Cambria"/>
          <w:b/>
          <w:sz w:val="24"/>
          <w:szCs w:val="24"/>
        </w:rPr>
      </w:pPr>
    </w:p>
    <w:p w14:paraId="2D13763A" w14:textId="77777777" w:rsidR="00905091" w:rsidRDefault="00905091" w:rsidP="00714EF5">
      <w:pPr>
        <w:pStyle w:val="ListParagraph"/>
        <w:numPr>
          <w:ilvl w:val="0"/>
          <w:numId w:val="25"/>
        </w:numPr>
        <w:spacing w:after="160" w:line="259" w:lineRule="auto"/>
        <w:jc w:val="both"/>
        <w:rPr>
          <w:rFonts w:ascii="Cambria" w:hAnsi="Cambria"/>
          <w:sz w:val="24"/>
          <w:szCs w:val="24"/>
        </w:rPr>
      </w:pPr>
      <w:r>
        <w:rPr>
          <w:rFonts w:ascii="Cambria" w:hAnsi="Cambria"/>
          <w:sz w:val="24"/>
          <w:szCs w:val="24"/>
        </w:rPr>
        <w:t xml:space="preserve">Estimated monthly cost of Meter Reading </w:t>
      </w:r>
    </w:p>
    <w:tbl>
      <w:tblPr>
        <w:tblW w:w="7279" w:type="dxa"/>
        <w:tblInd w:w="863" w:type="dxa"/>
        <w:tblLook w:val="04A0" w:firstRow="1" w:lastRow="0" w:firstColumn="1" w:lastColumn="0" w:noHBand="0" w:noVBand="1"/>
      </w:tblPr>
      <w:tblGrid>
        <w:gridCol w:w="1261"/>
        <w:gridCol w:w="2349"/>
        <w:gridCol w:w="714"/>
        <w:gridCol w:w="1819"/>
        <w:gridCol w:w="1136"/>
      </w:tblGrid>
      <w:tr w:rsidR="00905091" w:rsidRPr="007F5718" w14:paraId="7179FD97" w14:textId="77777777" w:rsidTr="00FE0088">
        <w:trPr>
          <w:trHeight w:val="255"/>
        </w:trPr>
        <w:tc>
          <w:tcPr>
            <w:tcW w:w="7279"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AB6CCE" w14:textId="77777777" w:rsidR="00905091" w:rsidRPr="007F5718" w:rsidRDefault="00905091" w:rsidP="002B3AAB">
            <w:pPr>
              <w:jc w:val="center"/>
              <w:rPr>
                <w:rFonts w:ascii="Tahoma" w:hAnsi="Tahoma" w:cs="Tahoma"/>
                <w:color w:val="000000"/>
                <w:sz w:val="20"/>
                <w:szCs w:val="20"/>
                <w:lang w:eastAsia="en-IN"/>
              </w:rPr>
            </w:pPr>
            <w:r w:rsidRPr="007F5718">
              <w:rPr>
                <w:rFonts w:ascii="Tahoma" w:hAnsi="Tahoma" w:cs="Tahoma"/>
                <w:color w:val="000000"/>
                <w:sz w:val="20"/>
                <w:szCs w:val="20"/>
                <w:lang w:eastAsia="en-IN"/>
              </w:rPr>
              <w:t>Table-1</w:t>
            </w:r>
          </w:p>
        </w:tc>
      </w:tr>
      <w:tr w:rsidR="00905091" w:rsidRPr="007F5718" w14:paraId="23C9530E" w14:textId="77777777" w:rsidTr="00FE0088">
        <w:trPr>
          <w:trHeight w:val="255"/>
        </w:trPr>
        <w:tc>
          <w:tcPr>
            <w:tcW w:w="6143"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14:paraId="70027321" w14:textId="77777777" w:rsidR="00905091" w:rsidRPr="007F5718" w:rsidRDefault="00905091" w:rsidP="002B3AAB">
            <w:pPr>
              <w:jc w:val="center"/>
              <w:rPr>
                <w:rFonts w:ascii="Tahoma" w:hAnsi="Tahoma" w:cs="Tahoma"/>
                <w:color w:val="000000"/>
                <w:sz w:val="20"/>
                <w:szCs w:val="20"/>
                <w:lang w:eastAsia="en-IN"/>
              </w:rPr>
            </w:pPr>
            <w:r w:rsidRPr="007F5718">
              <w:rPr>
                <w:rFonts w:ascii="Tahoma" w:hAnsi="Tahoma" w:cs="Tahoma"/>
                <w:color w:val="000000"/>
                <w:sz w:val="20"/>
                <w:szCs w:val="20"/>
                <w:lang w:eastAsia="en-IN"/>
              </w:rPr>
              <w:t>Estimated Monthly Meter Reading Cost involved</w:t>
            </w:r>
          </w:p>
        </w:tc>
        <w:tc>
          <w:tcPr>
            <w:tcW w:w="1136" w:type="dxa"/>
            <w:tcBorders>
              <w:top w:val="nil"/>
              <w:left w:val="nil"/>
              <w:bottom w:val="single" w:sz="4" w:space="0" w:color="auto"/>
              <w:right w:val="single" w:sz="4" w:space="0" w:color="auto"/>
            </w:tcBorders>
            <w:shd w:val="clear" w:color="auto" w:fill="auto"/>
            <w:noWrap/>
            <w:vAlign w:val="bottom"/>
            <w:hideMark/>
          </w:tcPr>
          <w:p w14:paraId="29079AC5"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 </w:t>
            </w:r>
          </w:p>
        </w:tc>
      </w:tr>
      <w:tr w:rsidR="00905091" w:rsidRPr="007F5718" w14:paraId="7EBD4F00" w14:textId="77777777" w:rsidTr="00FE0088">
        <w:trPr>
          <w:trHeight w:val="255"/>
        </w:trPr>
        <w:tc>
          <w:tcPr>
            <w:tcW w:w="1261" w:type="dxa"/>
            <w:tcBorders>
              <w:top w:val="nil"/>
              <w:left w:val="single" w:sz="4" w:space="0" w:color="auto"/>
              <w:bottom w:val="single" w:sz="4" w:space="0" w:color="auto"/>
              <w:right w:val="single" w:sz="4" w:space="0" w:color="auto"/>
            </w:tcBorders>
            <w:shd w:val="clear" w:color="auto" w:fill="auto"/>
            <w:noWrap/>
            <w:vAlign w:val="bottom"/>
            <w:hideMark/>
          </w:tcPr>
          <w:p w14:paraId="7D84119B"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Circle Name</w:t>
            </w:r>
          </w:p>
        </w:tc>
        <w:tc>
          <w:tcPr>
            <w:tcW w:w="2349" w:type="dxa"/>
            <w:tcBorders>
              <w:top w:val="nil"/>
              <w:left w:val="nil"/>
              <w:bottom w:val="single" w:sz="4" w:space="0" w:color="auto"/>
              <w:right w:val="single" w:sz="4" w:space="0" w:color="auto"/>
            </w:tcBorders>
            <w:shd w:val="clear" w:color="auto" w:fill="auto"/>
            <w:noWrap/>
            <w:vAlign w:val="bottom"/>
            <w:hideMark/>
          </w:tcPr>
          <w:p w14:paraId="4EA45920"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Total No. of Consumers</w:t>
            </w:r>
          </w:p>
        </w:tc>
        <w:tc>
          <w:tcPr>
            <w:tcW w:w="714" w:type="dxa"/>
            <w:tcBorders>
              <w:top w:val="nil"/>
              <w:left w:val="nil"/>
              <w:bottom w:val="single" w:sz="4" w:space="0" w:color="auto"/>
              <w:right w:val="single" w:sz="4" w:space="0" w:color="auto"/>
            </w:tcBorders>
            <w:shd w:val="clear" w:color="auto" w:fill="auto"/>
            <w:noWrap/>
            <w:vAlign w:val="bottom"/>
            <w:hideMark/>
          </w:tcPr>
          <w:p w14:paraId="11FBF72C"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Rate</w:t>
            </w:r>
          </w:p>
        </w:tc>
        <w:tc>
          <w:tcPr>
            <w:tcW w:w="1819" w:type="dxa"/>
            <w:tcBorders>
              <w:top w:val="nil"/>
              <w:left w:val="nil"/>
              <w:bottom w:val="single" w:sz="4" w:space="0" w:color="auto"/>
              <w:right w:val="single" w:sz="4" w:space="0" w:color="auto"/>
            </w:tcBorders>
            <w:shd w:val="clear" w:color="auto" w:fill="auto"/>
            <w:noWrap/>
            <w:vAlign w:val="bottom"/>
            <w:hideMark/>
          </w:tcPr>
          <w:p w14:paraId="0A45FE99"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Total Amount Rs.)</w:t>
            </w:r>
          </w:p>
        </w:tc>
        <w:tc>
          <w:tcPr>
            <w:tcW w:w="1136" w:type="dxa"/>
            <w:tcBorders>
              <w:top w:val="nil"/>
              <w:left w:val="nil"/>
              <w:bottom w:val="single" w:sz="4" w:space="0" w:color="auto"/>
              <w:right w:val="single" w:sz="4" w:space="0" w:color="auto"/>
            </w:tcBorders>
            <w:shd w:val="clear" w:color="auto" w:fill="auto"/>
            <w:noWrap/>
            <w:vAlign w:val="bottom"/>
            <w:hideMark/>
          </w:tcPr>
          <w:p w14:paraId="3A44DC1E"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 </w:t>
            </w:r>
          </w:p>
        </w:tc>
      </w:tr>
      <w:tr w:rsidR="00905091" w:rsidRPr="007F5718" w14:paraId="0B17DB1B" w14:textId="77777777" w:rsidTr="00FE0088">
        <w:trPr>
          <w:trHeight w:val="255"/>
        </w:trPr>
        <w:tc>
          <w:tcPr>
            <w:tcW w:w="1261" w:type="dxa"/>
            <w:tcBorders>
              <w:top w:val="nil"/>
              <w:left w:val="single" w:sz="4" w:space="0" w:color="auto"/>
              <w:bottom w:val="single" w:sz="4" w:space="0" w:color="auto"/>
              <w:right w:val="single" w:sz="4" w:space="0" w:color="auto"/>
            </w:tcBorders>
            <w:shd w:val="clear" w:color="auto" w:fill="auto"/>
            <w:noWrap/>
            <w:vAlign w:val="bottom"/>
            <w:hideMark/>
          </w:tcPr>
          <w:p w14:paraId="3F8CA69D"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Bargarh</w:t>
            </w:r>
          </w:p>
        </w:tc>
        <w:tc>
          <w:tcPr>
            <w:tcW w:w="2349" w:type="dxa"/>
            <w:tcBorders>
              <w:top w:val="nil"/>
              <w:left w:val="nil"/>
              <w:bottom w:val="single" w:sz="4" w:space="0" w:color="auto"/>
              <w:right w:val="single" w:sz="4" w:space="0" w:color="auto"/>
            </w:tcBorders>
            <w:shd w:val="clear" w:color="auto" w:fill="auto"/>
            <w:noWrap/>
            <w:vAlign w:val="bottom"/>
            <w:hideMark/>
          </w:tcPr>
          <w:p w14:paraId="11E0B95E"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277942</w:t>
            </w:r>
          </w:p>
        </w:tc>
        <w:tc>
          <w:tcPr>
            <w:tcW w:w="714" w:type="dxa"/>
            <w:tcBorders>
              <w:top w:val="nil"/>
              <w:left w:val="nil"/>
              <w:bottom w:val="single" w:sz="4" w:space="0" w:color="auto"/>
              <w:right w:val="single" w:sz="4" w:space="0" w:color="auto"/>
            </w:tcBorders>
            <w:shd w:val="clear" w:color="auto" w:fill="auto"/>
            <w:noWrap/>
            <w:vAlign w:val="bottom"/>
            <w:hideMark/>
          </w:tcPr>
          <w:p w14:paraId="753406F0"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8.95</w:t>
            </w:r>
          </w:p>
        </w:tc>
        <w:tc>
          <w:tcPr>
            <w:tcW w:w="1819" w:type="dxa"/>
            <w:tcBorders>
              <w:top w:val="nil"/>
              <w:left w:val="nil"/>
              <w:bottom w:val="single" w:sz="4" w:space="0" w:color="auto"/>
              <w:right w:val="single" w:sz="4" w:space="0" w:color="auto"/>
            </w:tcBorders>
            <w:shd w:val="clear" w:color="auto" w:fill="auto"/>
            <w:noWrap/>
            <w:vAlign w:val="bottom"/>
            <w:hideMark/>
          </w:tcPr>
          <w:p w14:paraId="67FB2371"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2487580.9</w:t>
            </w:r>
          </w:p>
        </w:tc>
        <w:tc>
          <w:tcPr>
            <w:tcW w:w="1136" w:type="dxa"/>
            <w:tcBorders>
              <w:top w:val="nil"/>
              <w:left w:val="nil"/>
              <w:bottom w:val="single" w:sz="4" w:space="0" w:color="auto"/>
              <w:right w:val="single" w:sz="4" w:space="0" w:color="auto"/>
            </w:tcBorders>
            <w:shd w:val="clear" w:color="auto" w:fill="auto"/>
            <w:noWrap/>
            <w:vAlign w:val="bottom"/>
            <w:hideMark/>
          </w:tcPr>
          <w:p w14:paraId="288B8270"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 </w:t>
            </w:r>
          </w:p>
        </w:tc>
      </w:tr>
      <w:tr w:rsidR="00905091" w:rsidRPr="007F5718" w14:paraId="27EDFE7F" w14:textId="77777777" w:rsidTr="00FE0088">
        <w:trPr>
          <w:trHeight w:val="255"/>
        </w:trPr>
        <w:tc>
          <w:tcPr>
            <w:tcW w:w="1261" w:type="dxa"/>
            <w:tcBorders>
              <w:top w:val="nil"/>
              <w:left w:val="single" w:sz="4" w:space="0" w:color="auto"/>
              <w:bottom w:val="single" w:sz="4" w:space="0" w:color="auto"/>
              <w:right w:val="single" w:sz="4" w:space="0" w:color="auto"/>
            </w:tcBorders>
            <w:shd w:val="clear" w:color="auto" w:fill="auto"/>
            <w:noWrap/>
            <w:vAlign w:val="bottom"/>
            <w:hideMark/>
          </w:tcPr>
          <w:p w14:paraId="2D3D5B2C"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Bolangir</w:t>
            </w:r>
          </w:p>
        </w:tc>
        <w:tc>
          <w:tcPr>
            <w:tcW w:w="2349" w:type="dxa"/>
            <w:tcBorders>
              <w:top w:val="nil"/>
              <w:left w:val="nil"/>
              <w:bottom w:val="single" w:sz="4" w:space="0" w:color="auto"/>
              <w:right w:val="single" w:sz="4" w:space="0" w:color="auto"/>
            </w:tcBorders>
            <w:shd w:val="clear" w:color="auto" w:fill="auto"/>
            <w:noWrap/>
            <w:vAlign w:val="bottom"/>
            <w:hideMark/>
          </w:tcPr>
          <w:p w14:paraId="25DF81F3"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498709</w:t>
            </w:r>
          </w:p>
        </w:tc>
        <w:tc>
          <w:tcPr>
            <w:tcW w:w="714" w:type="dxa"/>
            <w:tcBorders>
              <w:top w:val="nil"/>
              <w:left w:val="nil"/>
              <w:bottom w:val="single" w:sz="4" w:space="0" w:color="auto"/>
              <w:right w:val="single" w:sz="4" w:space="0" w:color="auto"/>
            </w:tcBorders>
            <w:shd w:val="clear" w:color="auto" w:fill="auto"/>
            <w:noWrap/>
            <w:vAlign w:val="bottom"/>
            <w:hideMark/>
          </w:tcPr>
          <w:p w14:paraId="0A890E63"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14</w:t>
            </w:r>
          </w:p>
        </w:tc>
        <w:tc>
          <w:tcPr>
            <w:tcW w:w="1819" w:type="dxa"/>
            <w:tcBorders>
              <w:top w:val="nil"/>
              <w:left w:val="nil"/>
              <w:bottom w:val="single" w:sz="4" w:space="0" w:color="auto"/>
              <w:right w:val="single" w:sz="4" w:space="0" w:color="auto"/>
            </w:tcBorders>
            <w:shd w:val="clear" w:color="auto" w:fill="auto"/>
            <w:noWrap/>
            <w:vAlign w:val="bottom"/>
            <w:hideMark/>
          </w:tcPr>
          <w:p w14:paraId="46F9ADE7"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6981926</w:t>
            </w:r>
          </w:p>
        </w:tc>
        <w:tc>
          <w:tcPr>
            <w:tcW w:w="1136" w:type="dxa"/>
            <w:tcBorders>
              <w:top w:val="nil"/>
              <w:left w:val="nil"/>
              <w:bottom w:val="single" w:sz="4" w:space="0" w:color="auto"/>
              <w:right w:val="single" w:sz="4" w:space="0" w:color="auto"/>
            </w:tcBorders>
            <w:shd w:val="clear" w:color="auto" w:fill="auto"/>
            <w:noWrap/>
            <w:vAlign w:val="bottom"/>
            <w:hideMark/>
          </w:tcPr>
          <w:p w14:paraId="73914AC3"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 </w:t>
            </w:r>
          </w:p>
        </w:tc>
      </w:tr>
      <w:tr w:rsidR="00905091" w:rsidRPr="007F5718" w14:paraId="4246C7B1" w14:textId="77777777" w:rsidTr="00FE0088">
        <w:trPr>
          <w:trHeight w:val="255"/>
        </w:trPr>
        <w:tc>
          <w:tcPr>
            <w:tcW w:w="1261" w:type="dxa"/>
            <w:tcBorders>
              <w:top w:val="nil"/>
              <w:left w:val="single" w:sz="4" w:space="0" w:color="auto"/>
              <w:bottom w:val="single" w:sz="4" w:space="0" w:color="auto"/>
              <w:right w:val="single" w:sz="4" w:space="0" w:color="auto"/>
            </w:tcBorders>
            <w:shd w:val="clear" w:color="auto" w:fill="auto"/>
            <w:noWrap/>
            <w:vAlign w:val="bottom"/>
            <w:hideMark/>
          </w:tcPr>
          <w:p w14:paraId="70491817"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Kalahandi</w:t>
            </w:r>
          </w:p>
        </w:tc>
        <w:tc>
          <w:tcPr>
            <w:tcW w:w="2349" w:type="dxa"/>
            <w:tcBorders>
              <w:top w:val="nil"/>
              <w:left w:val="nil"/>
              <w:bottom w:val="single" w:sz="4" w:space="0" w:color="auto"/>
              <w:right w:val="single" w:sz="4" w:space="0" w:color="auto"/>
            </w:tcBorders>
            <w:shd w:val="clear" w:color="auto" w:fill="auto"/>
            <w:noWrap/>
            <w:vAlign w:val="bottom"/>
            <w:hideMark/>
          </w:tcPr>
          <w:p w14:paraId="3F2E0EE9"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465920</w:t>
            </w:r>
          </w:p>
        </w:tc>
        <w:tc>
          <w:tcPr>
            <w:tcW w:w="714" w:type="dxa"/>
            <w:tcBorders>
              <w:top w:val="nil"/>
              <w:left w:val="nil"/>
              <w:bottom w:val="single" w:sz="4" w:space="0" w:color="auto"/>
              <w:right w:val="single" w:sz="4" w:space="0" w:color="auto"/>
            </w:tcBorders>
            <w:shd w:val="clear" w:color="auto" w:fill="auto"/>
            <w:noWrap/>
            <w:vAlign w:val="bottom"/>
            <w:hideMark/>
          </w:tcPr>
          <w:p w14:paraId="64FED17D"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8.95</w:t>
            </w:r>
          </w:p>
        </w:tc>
        <w:tc>
          <w:tcPr>
            <w:tcW w:w="1819" w:type="dxa"/>
            <w:tcBorders>
              <w:top w:val="nil"/>
              <w:left w:val="nil"/>
              <w:bottom w:val="single" w:sz="4" w:space="0" w:color="auto"/>
              <w:right w:val="single" w:sz="4" w:space="0" w:color="auto"/>
            </w:tcBorders>
            <w:shd w:val="clear" w:color="auto" w:fill="auto"/>
            <w:noWrap/>
            <w:vAlign w:val="bottom"/>
            <w:hideMark/>
          </w:tcPr>
          <w:p w14:paraId="1EB7A83D"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4169984</w:t>
            </w:r>
          </w:p>
        </w:tc>
        <w:tc>
          <w:tcPr>
            <w:tcW w:w="1136" w:type="dxa"/>
            <w:tcBorders>
              <w:top w:val="nil"/>
              <w:left w:val="nil"/>
              <w:bottom w:val="single" w:sz="4" w:space="0" w:color="auto"/>
              <w:right w:val="single" w:sz="4" w:space="0" w:color="auto"/>
            </w:tcBorders>
            <w:shd w:val="clear" w:color="auto" w:fill="auto"/>
            <w:noWrap/>
            <w:vAlign w:val="bottom"/>
            <w:hideMark/>
          </w:tcPr>
          <w:p w14:paraId="06BE015C"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 </w:t>
            </w:r>
          </w:p>
        </w:tc>
      </w:tr>
      <w:tr w:rsidR="00905091" w:rsidRPr="007F5718" w14:paraId="5D94CA2C" w14:textId="77777777" w:rsidTr="00FE0088">
        <w:trPr>
          <w:trHeight w:val="255"/>
        </w:trPr>
        <w:tc>
          <w:tcPr>
            <w:tcW w:w="1261" w:type="dxa"/>
            <w:tcBorders>
              <w:top w:val="nil"/>
              <w:left w:val="single" w:sz="4" w:space="0" w:color="auto"/>
              <w:bottom w:val="single" w:sz="4" w:space="0" w:color="auto"/>
              <w:right w:val="single" w:sz="4" w:space="0" w:color="auto"/>
            </w:tcBorders>
            <w:shd w:val="clear" w:color="auto" w:fill="auto"/>
            <w:noWrap/>
            <w:vAlign w:val="bottom"/>
            <w:hideMark/>
          </w:tcPr>
          <w:p w14:paraId="30679DA7"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Rourkela</w:t>
            </w:r>
          </w:p>
        </w:tc>
        <w:tc>
          <w:tcPr>
            <w:tcW w:w="2349" w:type="dxa"/>
            <w:tcBorders>
              <w:top w:val="nil"/>
              <w:left w:val="nil"/>
              <w:bottom w:val="single" w:sz="4" w:space="0" w:color="auto"/>
              <w:right w:val="single" w:sz="4" w:space="0" w:color="auto"/>
            </w:tcBorders>
            <w:shd w:val="clear" w:color="auto" w:fill="auto"/>
            <w:noWrap/>
            <w:vAlign w:val="bottom"/>
            <w:hideMark/>
          </w:tcPr>
          <w:p w14:paraId="1217ED08"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416019</w:t>
            </w:r>
          </w:p>
        </w:tc>
        <w:tc>
          <w:tcPr>
            <w:tcW w:w="714" w:type="dxa"/>
            <w:tcBorders>
              <w:top w:val="nil"/>
              <w:left w:val="nil"/>
              <w:bottom w:val="single" w:sz="4" w:space="0" w:color="auto"/>
              <w:right w:val="single" w:sz="4" w:space="0" w:color="auto"/>
            </w:tcBorders>
            <w:shd w:val="clear" w:color="auto" w:fill="auto"/>
            <w:noWrap/>
            <w:vAlign w:val="bottom"/>
            <w:hideMark/>
          </w:tcPr>
          <w:p w14:paraId="3AED0BD2"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15</w:t>
            </w:r>
          </w:p>
        </w:tc>
        <w:tc>
          <w:tcPr>
            <w:tcW w:w="1819" w:type="dxa"/>
            <w:tcBorders>
              <w:top w:val="nil"/>
              <w:left w:val="nil"/>
              <w:bottom w:val="single" w:sz="4" w:space="0" w:color="auto"/>
              <w:right w:val="single" w:sz="4" w:space="0" w:color="auto"/>
            </w:tcBorders>
            <w:shd w:val="clear" w:color="auto" w:fill="auto"/>
            <w:noWrap/>
            <w:vAlign w:val="bottom"/>
            <w:hideMark/>
          </w:tcPr>
          <w:p w14:paraId="32EB4ECE"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6240285</w:t>
            </w:r>
          </w:p>
        </w:tc>
        <w:tc>
          <w:tcPr>
            <w:tcW w:w="1136" w:type="dxa"/>
            <w:tcBorders>
              <w:top w:val="nil"/>
              <w:left w:val="nil"/>
              <w:bottom w:val="single" w:sz="4" w:space="0" w:color="auto"/>
              <w:right w:val="single" w:sz="4" w:space="0" w:color="auto"/>
            </w:tcBorders>
            <w:shd w:val="clear" w:color="auto" w:fill="auto"/>
            <w:noWrap/>
            <w:vAlign w:val="bottom"/>
            <w:hideMark/>
          </w:tcPr>
          <w:p w14:paraId="083B14AC"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 </w:t>
            </w:r>
          </w:p>
        </w:tc>
      </w:tr>
      <w:tr w:rsidR="00905091" w:rsidRPr="007F5718" w14:paraId="40B5CE72" w14:textId="77777777" w:rsidTr="00FE0088">
        <w:trPr>
          <w:trHeight w:val="255"/>
        </w:trPr>
        <w:tc>
          <w:tcPr>
            <w:tcW w:w="1261" w:type="dxa"/>
            <w:tcBorders>
              <w:top w:val="nil"/>
              <w:left w:val="single" w:sz="4" w:space="0" w:color="auto"/>
              <w:bottom w:val="single" w:sz="4" w:space="0" w:color="auto"/>
              <w:right w:val="single" w:sz="4" w:space="0" w:color="auto"/>
            </w:tcBorders>
            <w:shd w:val="clear" w:color="auto" w:fill="auto"/>
            <w:noWrap/>
            <w:vAlign w:val="bottom"/>
            <w:hideMark/>
          </w:tcPr>
          <w:p w14:paraId="301CE2F6" w14:textId="77777777" w:rsidR="00905091" w:rsidRPr="007F5718" w:rsidRDefault="00905091" w:rsidP="002B3AAB">
            <w:pPr>
              <w:rPr>
                <w:rFonts w:ascii="Tahoma" w:hAnsi="Tahoma" w:cs="Tahoma"/>
                <w:color w:val="000000"/>
                <w:sz w:val="20"/>
                <w:szCs w:val="20"/>
                <w:lang w:eastAsia="en-IN"/>
              </w:rPr>
            </w:pPr>
            <w:proofErr w:type="spellStart"/>
            <w:r w:rsidRPr="007F5718">
              <w:rPr>
                <w:rFonts w:ascii="Tahoma" w:hAnsi="Tahoma" w:cs="Tahoma"/>
                <w:color w:val="000000"/>
                <w:sz w:val="20"/>
                <w:szCs w:val="20"/>
                <w:lang w:eastAsia="en-IN"/>
              </w:rPr>
              <w:t>Samabalpur</w:t>
            </w:r>
            <w:proofErr w:type="spellEnd"/>
          </w:p>
        </w:tc>
        <w:tc>
          <w:tcPr>
            <w:tcW w:w="2349" w:type="dxa"/>
            <w:tcBorders>
              <w:top w:val="nil"/>
              <w:left w:val="nil"/>
              <w:bottom w:val="single" w:sz="4" w:space="0" w:color="auto"/>
              <w:right w:val="single" w:sz="4" w:space="0" w:color="auto"/>
            </w:tcBorders>
            <w:shd w:val="clear" w:color="auto" w:fill="auto"/>
            <w:noWrap/>
            <w:vAlign w:val="bottom"/>
            <w:hideMark/>
          </w:tcPr>
          <w:p w14:paraId="5F3BBD33"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419641</w:t>
            </w:r>
          </w:p>
        </w:tc>
        <w:tc>
          <w:tcPr>
            <w:tcW w:w="714" w:type="dxa"/>
            <w:tcBorders>
              <w:top w:val="nil"/>
              <w:left w:val="nil"/>
              <w:bottom w:val="single" w:sz="4" w:space="0" w:color="auto"/>
              <w:right w:val="single" w:sz="4" w:space="0" w:color="auto"/>
            </w:tcBorders>
            <w:shd w:val="clear" w:color="auto" w:fill="auto"/>
            <w:noWrap/>
            <w:vAlign w:val="bottom"/>
            <w:hideMark/>
          </w:tcPr>
          <w:p w14:paraId="11D63275"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15</w:t>
            </w:r>
          </w:p>
        </w:tc>
        <w:tc>
          <w:tcPr>
            <w:tcW w:w="1819" w:type="dxa"/>
            <w:tcBorders>
              <w:top w:val="nil"/>
              <w:left w:val="nil"/>
              <w:bottom w:val="single" w:sz="4" w:space="0" w:color="auto"/>
              <w:right w:val="single" w:sz="4" w:space="0" w:color="auto"/>
            </w:tcBorders>
            <w:shd w:val="clear" w:color="auto" w:fill="auto"/>
            <w:noWrap/>
            <w:vAlign w:val="bottom"/>
            <w:hideMark/>
          </w:tcPr>
          <w:p w14:paraId="615A7FAE"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6294615</w:t>
            </w:r>
          </w:p>
        </w:tc>
        <w:tc>
          <w:tcPr>
            <w:tcW w:w="1136" w:type="dxa"/>
            <w:tcBorders>
              <w:top w:val="nil"/>
              <w:left w:val="nil"/>
              <w:bottom w:val="single" w:sz="4" w:space="0" w:color="auto"/>
              <w:right w:val="single" w:sz="4" w:space="0" w:color="auto"/>
            </w:tcBorders>
            <w:shd w:val="clear" w:color="auto" w:fill="auto"/>
            <w:noWrap/>
            <w:vAlign w:val="bottom"/>
            <w:hideMark/>
          </w:tcPr>
          <w:p w14:paraId="67E1137F"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 </w:t>
            </w:r>
          </w:p>
        </w:tc>
      </w:tr>
      <w:tr w:rsidR="00905091" w:rsidRPr="007F5718" w14:paraId="6BAB93EF" w14:textId="77777777" w:rsidTr="00FE0088">
        <w:trPr>
          <w:trHeight w:val="255"/>
        </w:trPr>
        <w:tc>
          <w:tcPr>
            <w:tcW w:w="1261" w:type="dxa"/>
            <w:tcBorders>
              <w:top w:val="nil"/>
              <w:left w:val="single" w:sz="4" w:space="0" w:color="auto"/>
              <w:bottom w:val="single" w:sz="4" w:space="0" w:color="auto"/>
              <w:right w:val="single" w:sz="4" w:space="0" w:color="auto"/>
            </w:tcBorders>
            <w:shd w:val="clear" w:color="auto" w:fill="auto"/>
            <w:noWrap/>
            <w:vAlign w:val="bottom"/>
            <w:hideMark/>
          </w:tcPr>
          <w:p w14:paraId="19BDC70E"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Total</w:t>
            </w:r>
          </w:p>
        </w:tc>
        <w:tc>
          <w:tcPr>
            <w:tcW w:w="2349" w:type="dxa"/>
            <w:tcBorders>
              <w:top w:val="nil"/>
              <w:left w:val="nil"/>
              <w:bottom w:val="single" w:sz="4" w:space="0" w:color="auto"/>
              <w:right w:val="single" w:sz="4" w:space="0" w:color="auto"/>
            </w:tcBorders>
            <w:shd w:val="clear" w:color="auto" w:fill="auto"/>
            <w:noWrap/>
            <w:vAlign w:val="bottom"/>
            <w:hideMark/>
          </w:tcPr>
          <w:p w14:paraId="208A1D2F"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2078231</w:t>
            </w:r>
          </w:p>
        </w:tc>
        <w:tc>
          <w:tcPr>
            <w:tcW w:w="714" w:type="dxa"/>
            <w:tcBorders>
              <w:top w:val="nil"/>
              <w:left w:val="nil"/>
              <w:bottom w:val="single" w:sz="4" w:space="0" w:color="auto"/>
              <w:right w:val="single" w:sz="4" w:space="0" w:color="auto"/>
            </w:tcBorders>
            <w:shd w:val="clear" w:color="auto" w:fill="auto"/>
            <w:noWrap/>
            <w:vAlign w:val="bottom"/>
            <w:hideMark/>
          </w:tcPr>
          <w:p w14:paraId="6D8E5748"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12.38</w:t>
            </w:r>
          </w:p>
        </w:tc>
        <w:tc>
          <w:tcPr>
            <w:tcW w:w="1819" w:type="dxa"/>
            <w:tcBorders>
              <w:top w:val="nil"/>
              <w:left w:val="nil"/>
              <w:bottom w:val="single" w:sz="4" w:space="0" w:color="auto"/>
              <w:right w:val="single" w:sz="4" w:space="0" w:color="auto"/>
            </w:tcBorders>
            <w:shd w:val="clear" w:color="auto" w:fill="auto"/>
            <w:noWrap/>
            <w:vAlign w:val="bottom"/>
            <w:hideMark/>
          </w:tcPr>
          <w:p w14:paraId="08B762BD"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25728499.78</w:t>
            </w:r>
          </w:p>
        </w:tc>
        <w:tc>
          <w:tcPr>
            <w:tcW w:w="1136" w:type="dxa"/>
            <w:tcBorders>
              <w:top w:val="nil"/>
              <w:left w:val="nil"/>
              <w:bottom w:val="single" w:sz="4" w:space="0" w:color="auto"/>
              <w:right w:val="single" w:sz="4" w:space="0" w:color="auto"/>
            </w:tcBorders>
            <w:shd w:val="clear" w:color="auto" w:fill="auto"/>
            <w:noWrap/>
            <w:vAlign w:val="bottom"/>
            <w:hideMark/>
          </w:tcPr>
          <w:p w14:paraId="7E53B09E"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2.57 crores</w:t>
            </w:r>
          </w:p>
        </w:tc>
      </w:tr>
    </w:tbl>
    <w:p w14:paraId="30571F74" w14:textId="77777777" w:rsidR="00905091" w:rsidRDefault="00905091" w:rsidP="00905091">
      <w:pPr>
        <w:jc w:val="both"/>
        <w:rPr>
          <w:rFonts w:ascii="Cambria" w:hAnsi="Cambria"/>
        </w:rPr>
      </w:pPr>
    </w:p>
    <w:p w14:paraId="195E60B6" w14:textId="77777777" w:rsidR="00905091" w:rsidRDefault="00905091" w:rsidP="00714EF5">
      <w:pPr>
        <w:pStyle w:val="ListParagraph"/>
        <w:numPr>
          <w:ilvl w:val="0"/>
          <w:numId w:val="25"/>
        </w:numPr>
        <w:spacing w:after="160" w:line="259" w:lineRule="auto"/>
        <w:jc w:val="both"/>
        <w:rPr>
          <w:rFonts w:ascii="Cambria" w:hAnsi="Cambria"/>
          <w:sz w:val="24"/>
          <w:szCs w:val="24"/>
        </w:rPr>
      </w:pPr>
      <w:r>
        <w:rPr>
          <w:rFonts w:ascii="Cambria" w:hAnsi="Cambria"/>
          <w:sz w:val="24"/>
          <w:szCs w:val="24"/>
        </w:rPr>
        <w:t>Estimated monthly cost of Bill distribution-</w:t>
      </w:r>
    </w:p>
    <w:tbl>
      <w:tblPr>
        <w:tblpPr w:leftFromText="180" w:rightFromText="180" w:vertAnchor="text" w:horzAnchor="margin" w:tblpXSpec="center" w:tblpY="245"/>
        <w:tblW w:w="7275" w:type="dxa"/>
        <w:tblLook w:val="04A0" w:firstRow="1" w:lastRow="0" w:firstColumn="1" w:lastColumn="0" w:noHBand="0" w:noVBand="1"/>
      </w:tblPr>
      <w:tblGrid>
        <w:gridCol w:w="1261"/>
        <w:gridCol w:w="2369"/>
        <w:gridCol w:w="618"/>
        <w:gridCol w:w="1921"/>
        <w:gridCol w:w="1106"/>
      </w:tblGrid>
      <w:tr w:rsidR="00905091" w:rsidRPr="007F5718" w14:paraId="21EB731F" w14:textId="77777777" w:rsidTr="00FE0088">
        <w:trPr>
          <w:trHeight w:val="255"/>
        </w:trPr>
        <w:tc>
          <w:tcPr>
            <w:tcW w:w="7275" w:type="dxa"/>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4B0E91A" w14:textId="77777777" w:rsidR="00905091" w:rsidRPr="007F5718" w:rsidRDefault="00905091" w:rsidP="002B3AAB">
            <w:pPr>
              <w:jc w:val="center"/>
              <w:rPr>
                <w:rFonts w:ascii="Tahoma" w:hAnsi="Tahoma" w:cs="Tahoma"/>
                <w:color w:val="000000"/>
                <w:sz w:val="20"/>
                <w:szCs w:val="20"/>
                <w:lang w:eastAsia="en-IN"/>
              </w:rPr>
            </w:pPr>
            <w:r w:rsidRPr="007F5718">
              <w:rPr>
                <w:rFonts w:ascii="Tahoma" w:hAnsi="Tahoma" w:cs="Tahoma"/>
                <w:color w:val="000000"/>
                <w:sz w:val="20"/>
                <w:szCs w:val="20"/>
                <w:lang w:eastAsia="en-IN"/>
              </w:rPr>
              <w:t>Table-2</w:t>
            </w:r>
          </w:p>
        </w:tc>
      </w:tr>
      <w:tr w:rsidR="00905091" w:rsidRPr="007F5718" w14:paraId="0750412D" w14:textId="77777777" w:rsidTr="00FE0088">
        <w:trPr>
          <w:trHeight w:val="255"/>
        </w:trPr>
        <w:tc>
          <w:tcPr>
            <w:tcW w:w="6169" w:type="dxa"/>
            <w:gridSpan w:val="4"/>
            <w:tcBorders>
              <w:top w:val="single" w:sz="4" w:space="0" w:color="auto"/>
              <w:left w:val="single" w:sz="8" w:space="0" w:color="auto"/>
              <w:bottom w:val="single" w:sz="4" w:space="0" w:color="auto"/>
              <w:right w:val="single" w:sz="4" w:space="0" w:color="auto"/>
            </w:tcBorders>
            <w:shd w:val="clear" w:color="auto" w:fill="auto"/>
            <w:vAlign w:val="bottom"/>
            <w:hideMark/>
          </w:tcPr>
          <w:p w14:paraId="60AC3C95" w14:textId="77777777" w:rsidR="00905091" w:rsidRPr="007F5718" w:rsidRDefault="00905091" w:rsidP="002B3AAB">
            <w:pPr>
              <w:jc w:val="center"/>
              <w:rPr>
                <w:rFonts w:ascii="Tahoma" w:hAnsi="Tahoma" w:cs="Tahoma"/>
                <w:color w:val="000000"/>
                <w:sz w:val="20"/>
                <w:szCs w:val="20"/>
                <w:lang w:eastAsia="en-IN"/>
              </w:rPr>
            </w:pPr>
            <w:r w:rsidRPr="007F5718">
              <w:rPr>
                <w:rFonts w:ascii="Tahoma" w:hAnsi="Tahoma" w:cs="Tahoma"/>
                <w:color w:val="000000"/>
                <w:sz w:val="20"/>
                <w:szCs w:val="20"/>
                <w:lang w:eastAsia="en-IN"/>
              </w:rPr>
              <w:t>Estimated Monthly Bill Distribution Cost involved</w:t>
            </w:r>
          </w:p>
        </w:tc>
        <w:tc>
          <w:tcPr>
            <w:tcW w:w="1106" w:type="dxa"/>
            <w:tcBorders>
              <w:top w:val="nil"/>
              <w:left w:val="nil"/>
              <w:bottom w:val="single" w:sz="4" w:space="0" w:color="auto"/>
              <w:right w:val="single" w:sz="8" w:space="0" w:color="auto"/>
            </w:tcBorders>
            <w:shd w:val="clear" w:color="auto" w:fill="auto"/>
            <w:noWrap/>
            <w:vAlign w:val="bottom"/>
            <w:hideMark/>
          </w:tcPr>
          <w:p w14:paraId="4A9D158B"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 </w:t>
            </w:r>
          </w:p>
        </w:tc>
      </w:tr>
      <w:tr w:rsidR="00905091" w:rsidRPr="007F5718" w14:paraId="047CCA75" w14:textId="77777777" w:rsidTr="00FE0088">
        <w:trPr>
          <w:trHeight w:val="255"/>
        </w:trPr>
        <w:tc>
          <w:tcPr>
            <w:tcW w:w="1261" w:type="dxa"/>
            <w:tcBorders>
              <w:top w:val="nil"/>
              <w:left w:val="single" w:sz="8" w:space="0" w:color="auto"/>
              <w:bottom w:val="single" w:sz="4" w:space="0" w:color="auto"/>
              <w:right w:val="single" w:sz="4" w:space="0" w:color="auto"/>
            </w:tcBorders>
            <w:shd w:val="clear" w:color="auto" w:fill="auto"/>
            <w:noWrap/>
            <w:vAlign w:val="bottom"/>
            <w:hideMark/>
          </w:tcPr>
          <w:p w14:paraId="2CE1205C"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Circle Name</w:t>
            </w:r>
          </w:p>
        </w:tc>
        <w:tc>
          <w:tcPr>
            <w:tcW w:w="2369" w:type="dxa"/>
            <w:tcBorders>
              <w:top w:val="nil"/>
              <w:left w:val="nil"/>
              <w:bottom w:val="single" w:sz="4" w:space="0" w:color="auto"/>
              <w:right w:val="single" w:sz="4" w:space="0" w:color="auto"/>
            </w:tcBorders>
            <w:shd w:val="clear" w:color="auto" w:fill="auto"/>
            <w:noWrap/>
            <w:vAlign w:val="bottom"/>
            <w:hideMark/>
          </w:tcPr>
          <w:p w14:paraId="53A32810"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Total No. of Consumers</w:t>
            </w:r>
          </w:p>
        </w:tc>
        <w:tc>
          <w:tcPr>
            <w:tcW w:w="618" w:type="dxa"/>
            <w:tcBorders>
              <w:top w:val="nil"/>
              <w:left w:val="nil"/>
              <w:bottom w:val="single" w:sz="4" w:space="0" w:color="auto"/>
              <w:right w:val="single" w:sz="4" w:space="0" w:color="auto"/>
            </w:tcBorders>
            <w:shd w:val="clear" w:color="auto" w:fill="auto"/>
            <w:noWrap/>
            <w:vAlign w:val="bottom"/>
            <w:hideMark/>
          </w:tcPr>
          <w:p w14:paraId="3544C1F5"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Rate</w:t>
            </w:r>
          </w:p>
        </w:tc>
        <w:tc>
          <w:tcPr>
            <w:tcW w:w="1921" w:type="dxa"/>
            <w:tcBorders>
              <w:top w:val="nil"/>
              <w:left w:val="nil"/>
              <w:bottom w:val="single" w:sz="4" w:space="0" w:color="auto"/>
              <w:right w:val="single" w:sz="4" w:space="0" w:color="auto"/>
            </w:tcBorders>
            <w:shd w:val="clear" w:color="auto" w:fill="auto"/>
            <w:noWrap/>
            <w:vAlign w:val="bottom"/>
            <w:hideMark/>
          </w:tcPr>
          <w:p w14:paraId="29D1AD2C"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Total Amount (Rs.)</w:t>
            </w:r>
          </w:p>
        </w:tc>
        <w:tc>
          <w:tcPr>
            <w:tcW w:w="1106" w:type="dxa"/>
            <w:tcBorders>
              <w:top w:val="nil"/>
              <w:left w:val="nil"/>
              <w:bottom w:val="single" w:sz="4" w:space="0" w:color="auto"/>
              <w:right w:val="single" w:sz="8" w:space="0" w:color="auto"/>
            </w:tcBorders>
            <w:shd w:val="clear" w:color="auto" w:fill="auto"/>
            <w:noWrap/>
            <w:vAlign w:val="bottom"/>
            <w:hideMark/>
          </w:tcPr>
          <w:p w14:paraId="6BED2A4D"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 </w:t>
            </w:r>
          </w:p>
        </w:tc>
      </w:tr>
      <w:tr w:rsidR="00905091" w:rsidRPr="007F5718" w14:paraId="626B4516" w14:textId="77777777" w:rsidTr="00FE0088">
        <w:trPr>
          <w:trHeight w:val="255"/>
        </w:trPr>
        <w:tc>
          <w:tcPr>
            <w:tcW w:w="1261" w:type="dxa"/>
            <w:tcBorders>
              <w:top w:val="nil"/>
              <w:left w:val="single" w:sz="8" w:space="0" w:color="auto"/>
              <w:bottom w:val="single" w:sz="4" w:space="0" w:color="auto"/>
              <w:right w:val="single" w:sz="4" w:space="0" w:color="auto"/>
            </w:tcBorders>
            <w:shd w:val="clear" w:color="auto" w:fill="auto"/>
            <w:noWrap/>
            <w:vAlign w:val="bottom"/>
            <w:hideMark/>
          </w:tcPr>
          <w:p w14:paraId="426F8EFF"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Bargarh</w:t>
            </w:r>
          </w:p>
        </w:tc>
        <w:tc>
          <w:tcPr>
            <w:tcW w:w="2369" w:type="dxa"/>
            <w:tcBorders>
              <w:top w:val="nil"/>
              <w:left w:val="nil"/>
              <w:bottom w:val="single" w:sz="4" w:space="0" w:color="auto"/>
              <w:right w:val="single" w:sz="4" w:space="0" w:color="auto"/>
            </w:tcBorders>
            <w:shd w:val="clear" w:color="auto" w:fill="auto"/>
            <w:noWrap/>
            <w:vAlign w:val="bottom"/>
            <w:hideMark/>
          </w:tcPr>
          <w:p w14:paraId="4CCD91B8"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29665</w:t>
            </w:r>
          </w:p>
        </w:tc>
        <w:tc>
          <w:tcPr>
            <w:tcW w:w="618" w:type="dxa"/>
            <w:tcBorders>
              <w:top w:val="nil"/>
              <w:left w:val="nil"/>
              <w:bottom w:val="single" w:sz="4" w:space="0" w:color="auto"/>
              <w:right w:val="single" w:sz="4" w:space="0" w:color="auto"/>
            </w:tcBorders>
            <w:shd w:val="clear" w:color="auto" w:fill="auto"/>
            <w:noWrap/>
            <w:vAlign w:val="bottom"/>
            <w:hideMark/>
          </w:tcPr>
          <w:p w14:paraId="055C2BD2"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7.15</w:t>
            </w:r>
          </w:p>
        </w:tc>
        <w:tc>
          <w:tcPr>
            <w:tcW w:w="1921" w:type="dxa"/>
            <w:tcBorders>
              <w:top w:val="nil"/>
              <w:left w:val="nil"/>
              <w:bottom w:val="single" w:sz="4" w:space="0" w:color="auto"/>
              <w:right w:val="single" w:sz="4" w:space="0" w:color="auto"/>
            </w:tcBorders>
            <w:shd w:val="clear" w:color="auto" w:fill="auto"/>
            <w:noWrap/>
            <w:vAlign w:val="bottom"/>
            <w:hideMark/>
          </w:tcPr>
          <w:p w14:paraId="3C09C0F3"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212104.75</w:t>
            </w:r>
          </w:p>
        </w:tc>
        <w:tc>
          <w:tcPr>
            <w:tcW w:w="1106" w:type="dxa"/>
            <w:tcBorders>
              <w:top w:val="nil"/>
              <w:left w:val="nil"/>
              <w:bottom w:val="single" w:sz="4" w:space="0" w:color="auto"/>
              <w:right w:val="single" w:sz="8" w:space="0" w:color="auto"/>
            </w:tcBorders>
            <w:shd w:val="clear" w:color="auto" w:fill="auto"/>
            <w:noWrap/>
            <w:vAlign w:val="bottom"/>
            <w:hideMark/>
          </w:tcPr>
          <w:p w14:paraId="5D3C03D1"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 </w:t>
            </w:r>
          </w:p>
        </w:tc>
      </w:tr>
      <w:tr w:rsidR="00905091" w:rsidRPr="007F5718" w14:paraId="35E3122D" w14:textId="77777777" w:rsidTr="00FE0088">
        <w:trPr>
          <w:trHeight w:val="255"/>
        </w:trPr>
        <w:tc>
          <w:tcPr>
            <w:tcW w:w="1261" w:type="dxa"/>
            <w:tcBorders>
              <w:top w:val="nil"/>
              <w:left w:val="single" w:sz="8" w:space="0" w:color="auto"/>
              <w:bottom w:val="single" w:sz="4" w:space="0" w:color="auto"/>
              <w:right w:val="single" w:sz="4" w:space="0" w:color="auto"/>
            </w:tcBorders>
            <w:shd w:val="clear" w:color="auto" w:fill="auto"/>
            <w:noWrap/>
            <w:vAlign w:val="bottom"/>
            <w:hideMark/>
          </w:tcPr>
          <w:p w14:paraId="484646DE"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Bolangir</w:t>
            </w:r>
          </w:p>
        </w:tc>
        <w:tc>
          <w:tcPr>
            <w:tcW w:w="2369" w:type="dxa"/>
            <w:tcBorders>
              <w:top w:val="nil"/>
              <w:left w:val="nil"/>
              <w:bottom w:val="single" w:sz="4" w:space="0" w:color="auto"/>
              <w:right w:val="single" w:sz="4" w:space="0" w:color="auto"/>
            </w:tcBorders>
            <w:shd w:val="clear" w:color="auto" w:fill="auto"/>
            <w:noWrap/>
            <w:vAlign w:val="bottom"/>
            <w:hideMark/>
          </w:tcPr>
          <w:p w14:paraId="4B197F60"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25159</w:t>
            </w:r>
          </w:p>
        </w:tc>
        <w:tc>
          <w:tcPr>
            <w:tcW w:w="618" w:type="dxa"/>
            <w:tcBorders>
              <w:top w:val="nil"/>
              <w:left w:val="nil"/>
              <w:bottom w:val="single" w:sz="4" w:space="0" w:color="auto"/>
              <w:right w:val="single" w:sz="4" w:space="0" w:color="auto"/>
            </w:tcBorders>
            <w:shd w:val="clear" w:color="auto" w:fill="auto"/>
            <w:noWrap/>
            <w:vAlign w:val="bottom"/>
            <w:hideMark/>
          </w:tcPr>
          <w:p w14:paraId="2C385FB7"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1.98</w:t>
            </w:r>
          </w:p>
        </w:tc>
        <w:tc>
          <w:tcPr>
            <w:tcW w:w="1921" w:type="dxa"/>
            <w:tcBorders>
              <w:top w:val="nil"/>
              <w:left w:val="nil"/>
              <w:bottom w:val="single" w:sz="4" w:space="0" w:color="auto"/>
              <w:right w:val="single" w:sz="4" w:space="0" w:color="auto"/>
            </w:tcBorders>
            <w:shd w:val="clear" w:color="auto" w:fill="auto"/>
            <w:noWrap/>
            <w:vAlign w:val="bottom"/>
            <w:hideMark/>
          </w:tcPr>
          <w:p w14:paraId="09BCC128"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49814.82</w:t>
            </w:r>
          </w:p>
        </w:tc>
        <w:tc>
          <w:tcPr>
            <w:tcW w:w="1106" w:type="dxa"/>
            <w:tcBorders>
              <w:top w:val="nil"/>
              <w:left w:val="nil"/>
              <w:bottom w:val="single" w:sz="4" w:space="0" w:color="auto"/>
              <w:right w:val="single" w:sz="8" w:space="0" w:color="auto"/>
            </w:tcBorders>
            <w:shd w:val="clear" w:color="auto" w:fill="auto"/>
            <w:noWrap/>
            <w:vAlign w:val="bottom"/>
            <w:hideMark/>
          </w:tcPr>
          <w:p w14:paraId="294ACE8F"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 </w:t>
            </w:r>
          </w:p>
        </w:tc>
      </w:tr>
      <w:tr w:rsidR="00905091" w:rsidRPr="007F5718" w14:paraId="6396B908" w14:textId="77777777" w:rsidTr="00FE0088">
        <w:trPr>
          <w:trHeight w:val="255"/>
        </w:trPr>
        <w:tc>
          <w:tcPr>
            <w:tcW w:w="1261" w:type="dxa"/>
            <w:tcBorders>
              <w:top w:val="nil"/>
              <w:left w:val="single" w:sz="8" w:space="0" w:color="auto"/>
              <w:bottom w:val="single" w:sz="4" w:space="0" w:color="auto"/>
              <w:right w:val="single" w:sz="4" w:space="0" w:color="auto"/>
            </w:tcBorders>
            <w:shd w:val="clear" w:color="auto" w:fill="auto"/>
            <w:noWrap/>
            <w:vAlign w:val="bottom"/>
            <w:hideMark/>
          </w:tcPr>
          <w:p w14:paraId="633D1419"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Kalahandi</w:t>
            </w:r>
          </w:p>
        </w:tc>
        <w:tc>
          <w:tcPr>
            <w:tcW w:w="2369" w:type="dxa"/>
            <w:tcBorders>
              <w:top w:val="nil"/>
              <w:left w:val="nil"/>
              <w:bottom w:val="single" w:sz="4" w:space="0" w:color="auto"/>
              <w:right w:val="single" w:sz="4" w:space="0" w:color="auto"/>
            </w:tcBorders>
            <w:shd w:val="clear" w:color="auto" w:fill="auto"/>
            <w:noWrap/>
            <w:vAlign w:val="bottom"/>
            <w:hideMark/>
          </w:tcPr>
          <w:p w14:paraId="3938F56C"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14682</w:t>
            </w:r>
          </w:p>
        </w:tc>
        <w:tc>
          <w:tcPr>
            <w:tcW w:w="618" w:type="dxa"/>
            <w:tcBorders>
              <w:top w:val="nil"/>
              <w:left w:val="nil"/>
              <w:bottom w:val="single" w:sz="4" w:space="0" w:color="auto"/>
              <w:right w:val="single" w:sz="4" w:space="0" w:color="auto"/>
            </w:tcBorders>
            <w:shd w:val="clear" w:color="auto" w:fill="auto"/>
            <w:noWrap/>
            <w:vAlign w:val="bottom"/>
            <w:hideMark/>
          </w:tcPr>
          <w:p w14:paraId="592C111E"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7.15</w:t>
            </w:r>
          </w:p>
        </w:tc>
        <w:tc>
          <w:tcPr>
            <w:tcW w:w="1921" w:type="dxa"/>
            <w:tcBorders>
              <w:top w:val="nil"/>
              <w:left w:val="nil"/>
              <w:bottom w:val="single" w:sz="4" w:space="0" w:color="auto"/>
              <w:right w:val="single" w:sz="4" w:space="0" w:color="auto"/>
            </w:tcBorders>
            <w:shd w:val="clear" w:color="auto" w:fill="auto"/>
            <w:noWrap/>
            <w:vAlign w:val="bottom"/>
            <w:hideMark/>
          </w:tcPr>
          <w:p w14:paraId="0A99806C"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104976.3</w:t>
            </w:r>
          </w:p>
        </w:tc>
        <w:tc>
          <w:tcPr>
            <w:tcW w:w="1106" w:type="dxa"/>
            <w:tcBorders>
              <w:top w:val="nil"/>
              <w:left w:val="nil"/>
              <w:bottom w:val="single" w:sz="4" w:space="0" w:color="auto"/>
              <w:right w:val="single" w:sz="8" w:space="0" w:color="auto"/>
            </w:tcBorders>
            <w:shd w:val="clear" w:color="auto" w:fill="auto"/>
            <w:noWrap/>
            <w:vAlign w:val="bottom"/>
            <w:hideMark/>
          </w:tcPr>
          <w:p w14:paraId="3DE05E84"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 </w:t>
            </w:r>
          </w:p>
        </w:tc>
      </w:tr>
      <w:tr w:rsidR="00905091" w:rsidRPr="007F5718" w14:paraId="41609CA4" w14:textId="77777777" w:rsidTr="00FE0088">
        <w:trPr>
          <w:trHeight w:val="255"/>
        </w:trPr>
        <w:tc>
          <w:tcPr>
            <w:tcW w:w="1261" w:type="dxa"/>
            <w:tcBorders>
              <w:top w:val="nil"/>
              <w:left w:val="single" w:sz="8" w:space="0" w:color="auto"/>
              <w:bottom w:val="single" w:sz="4" w:space="0" w:color="auto"/>
              <w:right w:val="single" w:sz="4" w:space="0" w:color="auto"/>
            </w:tcBorders>
            <w:shd w:val="clear" w:color="auto" w:fill="auto"/>
            <w:noWrap/>
            <w:vAlign w:val="bottom"/>
            <w:hideMark/>
          </w:tcPr>
          <w:p w14:paraId="284541E6"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Rourkela</w:t>
            </w:r>
          </w:p>
        </w:tc>
        <w:tc>
          <w:tcPr>
            <w:tcW w:w="2369" w:type="dxa"/>
            <w:tcBorders>
              <w:top w:val="nil"/>
              <w:left w:val="nil"/>
              <w:bottom w:val="single" w:sz="4" w:space="0" w:color="auto"/>
              <w:right w:val="single" w:sz="4" w:space="0" w:color="auto"/>
            </w:tcBorders>
            <w:shd w:val="clear" w:color="auto" w:fill="auto"/>
            <w:noWrap/>
            <w:vAlign w:val="bottom"/>
            <w:hideMark/>
          </w:tcPr>
          <w:p w14:paraId="03FDCDCE"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17497</w:t>
            </w:r>
          </w:p>
        </w:tc>
        <w:tc>
          <w:tcPr>
            <w:tcW w:w="618" w:type="dxa"/>
            <w:tcBorders>
              <w:top w:val="nil"/>
              <w:left w:val="nil"/>
              <w:bottom w:val="single" w:sz="4" w:space="0" w:color="auto"/>
              <w:right w:val="single" w:sz="4" w:space="0" w:color="auto"/>
            </w:tcBorders>
            <w:shd w:val="clear" w:color="auto" w:fill="auto"/>
            <w:noWrap/>
            <w:vAlign w:val="bottom"/>
            <w:hideMark/>
          </w:tcPr>
          <w:p w14:paraId="3ACD029F"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5</w:t>
            </w:r>
          </w:p>
        </w:tc>
        <w:tc>
          <w:tcPr>
            <w:tcW w:w="1921" w:type="dxa"/>
            <w:tcBorders>
              <w:top w:val="nil"/>
              <w:left w:val="nil"/>
              <w:bottom w:val="single" w:sz="4" w:space="0" w:color="auto"/>
              <w:right w:val="single" w:sz="4" w:space="0" w:color="auto"/>
            </w:tcBorders>
            <w:shd w:val="clear" w:color="auto" w:fill="auto"/>
            <w:noWrap/>
            <w:vAlign w:val="bottom"/>
            <w:hideMark/>
          </w:tcPr>
          <w:p w14:paraId="65EA5CBC"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87485</w:t>
            </w:r>
          </w:p>
        </w:tc>
        <w:tc>
          <w:tcPr>
            <w:tcW w:w="1106" w:type="dxa"/>
            <w:tcBorders>
              <w:top w:val="nil"/>
              <w:left w:val="nil"/>
              <w:bottom w:val="single" w:sz="4" w:space="0" w:color="auto"/>
              <w:right w:val="single" w:sz="8" w:space="0" w:color="auto"/>
            </w:tcBorders>
            <w:shd w:val="clear" w:color="auto" w:fill="auto"/>
            <w:noWrap/>
            <w:vAlign w:val="bottom"/>
            <w:hideMark/>
          </w:tcPr>
          <w:p w14:paraId="6AF4835E"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 </w:t>
            </w:r>
          </w:p>
        </w:tc>
      </w:tr>
      <w:tr w:rsidR="00905091" w:rsidRPr="007F5718" w14:paraId="2BCBB398" w14:textId="77777777" w:rsidTr="00FE0088">
        <w:trPr>
          <w:trHeight w:val="255"/>
        </w:trPr>
        <w:tc>
          <w:tcPr>
            <w:tcW w:w="1261" w:type="dxa"/>
            <w:tcBorders>
              <w:top w:val="nil"/>
              <w:left w:val="single" w:sz="8" w:space="0" w:color="auto"/>
              <w:bottom w:val="single" w:sz="4" w:space="0" w:color="auto"/>
              <w:right w:val="single" w:sz="4" w:space="0" w:color="auto"/>
            </w:tcBorders>
            <w:shd w:val="clear" w:color="auto" w:fill="auto"/>
            <w:noWrap/>
            <w:vAlign w:val="bottom"/>
            <w:hideMark/>
          </w:tcPr>
          <w:p w14:paraId="32662435" w14:textId="77777777" w:rsidR="00905091" w:rsidRPr="007F5718" w:rsidRDefault="00905091" w:rsidP="002B3AAB">
            <w:pPr>
              <w:rPr>
                <w:rFonts w:ascii="Tahoma" w:hAnsi="Tahoma" w:cs="Tahoma"/>
                <w:color w:val="000000"/>
                <w:sz w:val="20"/>
                <w:szCs w:val="20"/>
                <w:lang w:eastAsia="en-IN"/>
              </w:rPr>
            </w:pPr>
            <w:proofErr w:type="spellStart"/>
            <w:r w:rsidRPr="007F5718">
              <w:rPr>
                <w:rFonts w:ascii="Tahoma" w:hAnsi="Tahoma" w:cs="Tahoma"/>
                <w:color w:val="000000"/>
                <w:sz w:val="20"/>
                <w:szCs w:val="20"/>
                <w:lang w:eastAsia="en-IN"/>
              </w:rPr>
              <w:t>Samabalpur</w:t>
            </w:r>
            <w:proofErr w:type="spellEnd"/>
          </w:p>
        </w:tc>
        <w:tc>
          <w:tcPr>
            <w:tcW w:w="2369" w:type="dxa"/>
            <w:tcBorders>
              <w:top w:val="nil"/>
              <w:left w:val="nil"/>
              <w:bottom w:val="single" w:sz="4" w:space="0" w:color="auto"/>
              <w:right w:val="single" w:sz="4" w:space="0" w:color="auto"/>
            </w:tcBorders>
            <w:shd w:val="clear" w:color="auto" w:fill="auto"/>
            <w:noWrap/>
            <w:vAlign w:val="bottom"/>
            <w:hideMark/>
          </w:tcPr>
          <w:p w14:paraId="1387DCEC"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21909</w:t>
            </w:r>
          </w:p>
        </w:tc>
        <w:tc>
          <w:tcPr>
            <w:tcW w:w="618" w:type="dxa"/>
            <w:tcBorders>
              <w:top w:val="nil"/>
              <w:left w:val="nil"/>
              <w:bottom w:val="single" w:sz="4" w:space="0" w:color="auto"/>
              <w:right w:val="single" w:sz="4" w:space="0" w:color="auto"/>
            </w:tcBorders>
            <w:shd w:val="clear" w:color="auto" w:fill="auto"/>
            <w:noWrap/>
            <w:vAlign w:val="bottom"/>
            <w:hideMark/>
          </w:tcPr>
          <w:p w14:paraId="5E331124"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5</w:t>
            </w:r>
          </w:p>
        </w:tc>
        <w:tc>
          <w:tcPr>
            <w:tcW w:w="1921" w:type="dxa"/>
            <w:tcBorders>
              <w:top w:val="nil"/>
              <w:left w:val="nil"/>
              <w:bottom w:val="single" w:sz="4" w:space="0" w:color="auto"/>
              <w:right w:val="single" w:sz="4" w:space="0" w:color="auto"/>
            </w:tcBorders>
            <w:shd w:val="clear" w:color="auto" w:fill="auto"/>
            <w:noWrap/>
            <w:vAlign w:val="bottom"/>
            <w:hideMark/>
          </w:tcPr>
          <w:p w14:paraId="68256FE3"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109545</w:t>
            </w:r>
          </w:p>
        </w:tc>
        <w:tc>
          <w:tcPr>
            <w:tcW w:w="1106" w:type="dxa"/>
            <w:tcBorders>
              <w:top w:val="nil"/>
              <w:left w:val="nil"/>
              <w:bottom w:val="single" w:sz="4" w:space="0" w:color="auto"/>
              <w:right w:val="single" w:sz="8" w:space="0" w:color="auto"/>
            </w:tcBorders>
            <w:shd w:val="clear" w:color="auto" w:fill="auto"/>
            <w:noWrap/>
            <w:vAlign w:val="bottom"/>
            <w:hideMark/>
          </w:tcPr>
          <w:p w14:paraId="7F42412F"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 </w:t>
            </w:r>
          </w:p>
        </w:tc>
      </w:tr>
      <w:tr w:rsidR="00905091" w:rsidRPr="007F5718" w14:paraId="165D0451" w14:textId="77777777" w:rsidTr="00FE0088">
        <w:trPr>
          <w:trHeight w:val="270"/>
        </w:trPr>
        <w:tc>
          <w:tcPr>
            <w:tcW w:w="1261" w:type="dxa"/>
            <w:tcBorders>
              <w:top w:val="nil"/>
              <w:left w:val="single" w:sz="8" w:space="0" w:color="auto"/>
              <w:bottom w:val="single" w:sz="8" w:space="0" w:color="auto"/>
              <w:right w:val="single" w:sz="4" w:space="0" w:color="auto"/>
            </w:tcBorders>
            <w:shd w:val="clear" w:color="auto" w:fill="auto"/>
            <w:noWrap/>
            <w:vAlign w:val="bottom"/>
            <w:hideMark/>
          </w:tcPr>
          <w:p w14:paraId="40B58A16"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Total</w:t>
            </w:r>
          </w:p>
        </w:tc>
        <w:tc>
          <w:tcPr>
            <w:tcW w:w="2369" w:type="dxa"/>
            <w:tcBorders>
              <w:top w:val="nil"/>
              <w:left w:val="nil"/>
              <w:bottom w:val="single" w:sz="8" w:space="0" w:color="auto"/>
              <w:right w:val="single" w:sz="4" w:space="0" w:color="auto"/>
            </w:tcBorders>
            <w:shd w:val="clear" w:color="auto" w:fill="auto"/>
            <w:noWrap/>
            <w:vAlign w:val="bottom"/>
            <w:hideMark/>
          </w:tcPr>
          <w:p w14:paraId="0F7F4CDB"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108912</w:t>
            </w:r>
          </w:p>
        </w:tc>
        <w:tc>
          <w:tcPr>
            <w:tcW w:w="618" w:type="dxa"/>
            <w:tcBorders>
              <w:top w:val="nil"/>
              <w:left w:val="nil"/>
              <w:bottom w:val="single" w:sz="8" w:space="0" w:color="auto"/>
              <w:right w:val="single" w:sz="4" w:space="0" w:color="auto"/>
            </w:tcBorders>
            <w:shd w:val="clear" w:color="auto" w:fill="auto"/>
            <w:noWrap/>
            <w:vAlign w:val="bottom"/>
            <w:hideMark/>
          </w:tcPr>
          <w:p w14:paraId="21B41F63"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5.25</w:t>
            </w:r>
          </w:p>
        </w:tc>
        <w:tc>
          <w:tcPr>
            <w:tcW w:w="1921" w:type="dxa"/>
            <w:tcBorders>
              <w:top w:val="nil"/>
              <w:left w:val="nil"/>
              <w:bottom w:val="single" w:sz="8" w:space="0" w:color="auto"/>
              <w:right w:val="single" w:sz="4" w:space="0" w:color="auto"/>
            </w:tcBorders>
            <w:shd w:val="clear" w:color="auto" w:fill="auto"/>
            <w:noWrap/>
            <w:vAlign w:val="bottom"/>
            <w:hideMark/>
          </w:tcPr>
          <w:p w14:paraId="1624EACA" w14:textId="77777777" w:rsidR="00905091" w:rsidRPr="007F5718" w:rsidRDefault="00905091" w:rsidP="002B3AAB">
            <w:pPr>
              <w:jc w:val="right"/>
              <w:rPr>
                <w:rFonts w:ascii="Tahoma" w:hAnsi="Tahoma" w:cs="Tahoma"/>
                <w:color w:val="000000"/>
                <w:sz w:val="20"/>
                <w:szCs w:val="20"/>
                <w:lang w:eastAsia="en-IN"/>
              </w:rPr>
            </w:pPr>
            <w:r w:rsidRPr="007F5718">
              <w:rPr>
                <w:rFonts w:ascii="Tahoma" w:hAnsi="Tahoma" w:cs="Tahoma"/>
                <w:color w:val="000000"/>
                <w:sz w:val="20"/>
                <w:szCs w:val="20"/>
                <w:lang w:eastAsia="en-IN"/>
              </w:rPr>
              <w:t>571788</w:t>
            </w:r>
          </w:p>
        </w:tc>
        <w:tc>
          <w:tcPr>
            <w:tcW w:w="1106" w:type="dxa"/>
            <w:tcBorders>
              <w:top w:val="nil"/>
              <w:left w:val="nil"/>
              <w:bottom w:val="single" w:sz="8" w:space="0" w:color="auto"/>
              <w:right w:val="single" w:sz="8" w:space="0" w:color="auto"/>
            </w:tcBorders>
            <w:shd w:val="clear" w:color="auto" w:fill="auto"/>
            <w:noWrap/>
            <w:vAlign w:val="bottom"/>
            <w:hideMark/>
          </w:tcPr>
          <w:p w14:paraId="21500859" w14:textId="77777777" w:rsidR="00905091" w:rsidRPr="007F5718" w:rsidRDefault="00905091" w:rsidP="002B3AAB">
            <w:pPr>
              <w:rPr>
                <w:rFonts w:ascii="Tahoma" w:hAnsi="Tahoma" w:cs="Tahoma"/>
                <w:color w:val="000000"/>
                <w:sz w:val="20"/>
                <w:szCs w:val="20"/>
                <w:lang w:eastAsia="en-IN"/>
              </w:rPr>
            </w:pPr>
            <w:r w:rsidRPr="007F5718">
              <w:rPr>
                <w:rFonts w:ascii="Tahoma" w:hAnsi="Tahoma" w:cs="Tahoma"/>
                <w:color w:val="000000"/>
                <w:sz w:val="20"/>
                <w:szCs w:val="20"/>
                <w:lang w:eastAsia="en-IN"/>
              </w:rPr>
              <w:t>5.71 Lakhs</w:t>
            </w:r>
          </w:p>
        </w:tc>
      </w:tr>
    </w:tbl>
    <w:p w14:paraId="097B63EE" w14:textId="77777777" w:rsidR="00905091" w:rsidRDefault="00905091" w:rsidP="00905091">
      <w:pPr>
        <w:jc w:val="both"/>
        <w:rPr>
          <w:rFonts w:ascii="Cambria" w:hAnsi="Cambria"/>
        </w:rPr>
      </w:pPr>
      <w:r>
        <w:rPr>
          <w:rFonts w:ascii="Cambria" w:hAnsi="Cambria"/>
        </w:rPr>
        <w:t xml:space="preserve">               </w:t>
      </w:r>
    </w:p>
    <w:p w14:paraId="5DB56665" w14:textId="77777777" w:rsidR="00905091" w:rsidRDefault="00905091" w:rsidP="00905091">
      <w:pPr>
        <w:jc w:val="both"/>
        <w:rPr>
          <w:rFonts w:ascii="Cambria" w:hAnsi="Cambria"/>
        </w:rPr>
      </w:pPr>
    </w:p>
    <w:p w14:paraId="13260EBB" w14:textId="77777777" w:rsidR="00905091" w:rsidRDefault="00905091" w:rsidP="00905091">
      <w:pPr>
        <w:jc w:val="both"/>
        <w:rPr>
          <w:rFonts w:ascii="Cambria" w:hAnsi="Cambria"/>
        </w:rPr>
      </w:pPr>
    </w:p>
    <w:p w14:paraId="360FCDD6" w14:textId="77777777" w:rsidR="00905091" w:rsidRDefault="00905091" w:rsidP="00905091">
      <w:pPr>
        <w:jc w:val="both"/>
        <w:rPr>
          <w:rFonts w:ascii="Cambria" w:hAnsi="Cambria"/>
        </w:rPr>
      </w:pPr>
    </w:p>
    <w:p w14:paraId="17586389" w14:textId="77777777" w:rsidR="00905091" w:rsidRDefault="00905091" w:rsidP="00905091">
      <w:pPr>
        <w:jc w:val="both"/>
        <w:rPr>
          <w:rFonts w:ascii="Cambria" w:hAnsi="Cambria"/>
        </w:rPr>
      </w:pPr>
    </w:p>
    <w:p w14:paraId="34EF3B9D" w14:textId="77777777" w:rsidR="00905091" w:rsidRPr="007F5718" w:rsidRDefault="00905091" w:rsidP="00905091">
      <w:pPr>
        <w:jc w:val="both"/>
        <w:rPr>
          <w:rFonts w:ascii="Cambria" w:hAnsi="Cambria"/>
        </w:rPr>
      </w:pPr>
    </w:p>
    <w:p w14:paraId="58CEBC64" w14:textId="77777777" w:rsidR="00905091" w:rsidRDefault="00905091" w:rsidP="00905091">
      <w:pPr>
        <w:jc w:val="both"/>
        <w:rPr>
          <w:rFonts w:ascii="Cambria" w:hAnsi="Cambria"/>
        </w:rPr>
      </w:pPr>
    </w:p>
    <w:p w14:paraId="17DEF3B5" w14:textId="77777777" w:rsidR="00905091" w:rsidRPr="008C0DF4" w:rsidRDefault="00905091" w:rsidP="00905091">
      <w:pPr>
        <w:jc w:val="both"/>
        <w:rPr>
          <w:rFonts w:ascii="Cambria" w:hAnsi="Cambria"/>
        </w:rPr>
      </w:pPr>
    </w:p>
    <w:p w14:paraId="5F382CF6" w14:textId="77777777" w:rsidR="00905091" w:rsidRDefault="00905091" w:rsidP="00714EF5">
      <w:pPr>
        <w:pStyle w:val="ListParagraph"/>
        <w:numPr>
          <w:ilvl w:val="0"/>
          <w:numId w:val="25"/>
        </w:numPr>
        <w:spacing w:after="160" w:line="259" w:lineRule="auto"/>
        <w:jc w:val="both"/>
        <w:rPr>
          <w:rFonts w:ascii="Cambria" w:hAnsi="Cambria"/>
          <w:sz w:val="24"/>
          <w:szCs w:val="24"/>
        </w:rPr>
      </w:pPr>
      <w:r w:rsidRPr="007F5718">
        <w:rPr>
          <w:rFonts w:ascii="Cambria" w:hAnsi="Cambria"/>
          <w:sz w:val="24"/>
          <w:szCs w:val="24"/>
        </w:rPr>
        <w:t xml:space="preserve">The Estimated monthly cost for annual cost for Special Meter Reading </w:t>
      </w:r>
      <w:r>
        <w:rPr>
          <w:rFonts w:ascii="Cambria" w:hAnsi="Cambria"/>
          <w:sz w:val="24"/>
          <w:szCs w:val="24"/>
        </w:rPr>
        <w:t>–</w:t>
      </w:r>
    </w:p>
    <w:p w14:paraId="0921BAC7" w14:textId="77777777" w:rsidR="00905091" w:rsidRDefault="00905091" w:rsidP="00905091">
      <w:pPr>
        <w:jc w:val="both"/>
        <w:rPr>
          <w:rFonts w:ascii="Cambria" w:hAnsi="Cambria"/>
        </w:rPr>
      </w:pPr>
      <w:r>
        <w:rPr>
          <w:rFonts w:ascii="Cambria" w:hAnsi="Cambria"/>
        </w:rPr>
        <w:t xml:space="preserve">               </w:t>
      </w:r>
    </w:p>
    <w:tbl>
      <w:tblPr>
        <w:tblW w:w="7264" w:type="dxa"/>
        <w:tblInd w:w="873" w:type="dxa"/>
        <w:tblLook w:val="04A0" w:firstRow="1" w:lastRow="0" w:firstColumn="1" w:lastColumn="0" w:noHBand="0" w:noVBand="1"/>
      </w:tblPr>
      <w:tblGrid>
        <w:gridCol w:w="1261"/>
        <w:gridCol w:w="2385"/>
        <w:gridCol w:w="618"/>
        <w:gridCol w:w="1847"/>
        <w:gridCol w:w="1153"/>
      </w:tblGrid>
      <w:tr w:rsidR="00905091" w:rsidRPr="00DC3FD5" w14:paraId="21EB2972" w14:textId="77777777" w:rsidTr="00FE0088">
        <w:trPr>
          <w:trHeight w:val="255"/>
        </w:trPr>
        <w:tc>
          <w:tcPr>
            <w:tcW w:w="7264" w:type="dxa"/>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E071CDD" w14:textId="77777777" w:rsidR="00905091" w:rsidRPr="00DC3FD5" w:rsidRDefault="00905091" w:rsidP="002B3AAB">
            <w:pPr>
              <w:jc w:val="center"/>
              <w:rPr>
                <w:rFonts w:ascii="Tahoma" w:hAnsi="Tahoma" w:cs="Tahoma"/>
                <w:color w:val="000000"/>
                <w:sz w:val="20"/>
                <w:szCs w:val="20"/>
                <w:lang w:eastAsia="en-IN"/>
              </w:rPr>
            </w:pPr>
            <w:r w:rsidRPr="00DC3FD5">
              <w:rPr>
                <w:rFonts w:ascii="Tahoma" w:hAnsi="Tahoma" w:cs="Tahoma"/>
                <w:color w:val="000000"/>
                <w:sz w:val="20"/>
                <w:szCs w:val="20"/>
                <w:lang w:eastAsia="en-IN"/>
              </w:rPr>
              <w:t>Table-1</w:t>
            </w:r>
          </w:p>
        </w:tc>
      </w:tr>
      <w:tr w:rsidR="00905091" w:rsidRPr="00DC3FD5" w14:paraId="41150267" w14:textId="77777777" w:rsidTr="00FE0088">
        <w:trPr>
          <w:trHeight w:val="255"/>
        </w:trPr>
        <w:tc>
          <w:tcPr>
            <w:tcW w:w="6111" w:type="dxa"/>
            <w:gridSpan w:val="4"/>
            <w:tcBorders>
              <w:top w:val="single" w:sz="4" w:space="0" w:color="auto"/>
              <w:left w:val="single" w:sz="8" w:space="0" w:color="auto"/>
              <w:bottom w:val="single" w:sz="4" w:space="0" w:color="auto"/>
              <w:right w:val="single" w:sz="4" w:space="0" w:color="auto"/>
            </w:tcBorders>
            <w:shd w:val="clear" w:color="auto" w:fill="auto"/>
            <w:vAlign w:val="bottom"/>
            <w:hideMark/>
          </w:tcPr>
          <w:p w14:paraId="55A1C843" w14:textId="77777777" w:rsidR="00905091" w:rsidRPr="00DC3FD5" w:rsidRDefault="00905091" w:rsidP="002B3AAB">
            <w:pPr>
              <w:jc w:val="center"/>
              <w:rPr>
                <w:rFonts w:ascii="Tahoma" w:hAnsi="Tahoma" w:cs="Tahoma"/>
                <w:color w:val="000000"/>
                <w:sz w:val="20"/>
                <w:szCs w:val="20"/>
                <w:lang w:eastAsia="en-IN"/>
              </w:rPr>
            </w:pPr>
            <w:r w:rsidRPr="00DC3FD5">
              <w:rPr>
                <w:rFonts w:ascii="Tahoma" w:hAnsi="Tahoma" w:cs="Tahoma"/>
                <w:color w:val="000000"/>
                <w:sz w:val="20"/>
                <w:szCs w:val="20"/>
                <w:lang w:eastAsia="en-IN"/>
              </w:rPr>
              <w:t>Estimated Annual Special Meter Reading Cost involved</w:t>
            </w:r>
          </w:p>
        </w:tc>
        <w:tc>
          <w:tcPr>
            <w:tcW w:w="1153" w:type="dxa"/>
            <w:tcBorders>
              <w:top w:val="nil"/>
              <w:left w:val="nil"/>
              <w:bottom w:val="single" w:sz="4" w:space="0" w:color="auto"/>
              <w:right w:val="single" w:sz="8" w:space="0" w:color="auto"/>
            </w:tcBorders>
            <w:shd w:val="clear" w:color="auto" w:fill="auto"/>
            <w:noWrap/>
            <w:vAlign w:val="bottom"/>
            <w:hideMark/>
          </w:tcPr>
          <w:p w14:paraId="3A8CA7FA" w14:textId="77777777" w:rsidR="00905091" w:rsidRPr="00DC3FD5" w:rsidRDefault="00905091" w:rsidP="002B3AAB">
            <w:pPr>
              <w:rPr>
                <w:rFonts w:ascii="Tahoma" w:hAnsi="Tahoma" w:cs="Tahoma"/>
                <w:color w:val="000000"/>
                <w:sz w:val="20"/>
                <w:szCs w:val="20"/>
                <w:lang w:eastAsia="en-IN"/>
              </w:rPr>
            </w:pPr>
            <w:r w:rsidRPr="00DC3FD5">
              <w:rPr>
                <w:rFonts w:ascii="Tahoma" w:hAnsi="Tahoma" w:cs="Tahoma"/>
                <w:color w:val="000000"/>
                <w:sz w:val="20"/>
                <w:szCs w:val="20"/>
                <w:lang w:eastAsia="en-IN"/>
              </w:rPr>
              <w:t> </w:t>
            </w:r>
          </w:p>
        </w:tc>
      </w:tr>
      <w:tr w:rsidR="00905091" w:rsidRPr="00DC3FD5" w14:paraId="43718527" w14:textId="77777777" w:rsidTr="00FE0088">
        <w:trPr>
          <w:trHeight w:val="255"/>
        </w:trPr>
        <w:tc>
          <w:tcPr>
            <w:tcW w:w="1261" w:type="dxa"/>
            <w:tcBorders>
              <w:top w:val="nil"/>
              <w:left w:val="single" w:sz="8" w:space="0" w:color="auto"/>
              <w:bottom w:val="single" w:sz="4" w:space="0" w:color="auto"/>
              <w:right w:val="single" w:sz="4" w:space="0" w:color="auto"/>
            </w:tcBorders>
            <w:shd w:val="clear" w:color="auto" w:fill="auto"/>
            <w:noWrap/>
            <w:vAlign w:val="bottom"/>
            <w:hideMark/>
          </w:tcPr>
          <w:p w14:paraId="5E0A086D" w14:textId="77777777" w:rsidR="00905091" w:rsidRPr="00DC3FD5" w:rsidRDefault="00905091" w:rsidP="002B3AAB">
            <w:pPr>
              <w:rPr>
                <w:rFonts w:ascii="Tahoma" w:hAnsi="Tahoma" w:cs="Tahoma"/>
                <w:color w:val="000000"/>
                <w:sz w:val="20"/>
                <w:szCs w:val="20"/>
                <w:lang w:eastAsia="en-IN"/>
              </w:rPr>
            </w:pPr>
            <w:r w:rsidRPr="00DC3FD5">
              <w:rPr>
                <w:rFonts w:ascii="Tahoma" w:hAnsi="Tahoma" w:cs="Tahoma"/>
                <w:color w:val="000000"/>
                <w:sz w:val="20"/>
                <w:szCs w:val="20"/>
                <w:lang w:eastAsia="en-IN"/>
              </w:rPr>
              <w:t>Circle Name</w:t>
            </w:r>
          </w:p>
        </w:tc>
        <w:tc>
          <w:tcPr>
            <w:tcW w:w="2385" w:type="dxa"/>
            <w:tcBorders>
              <w:top w:val="nil"/>
              <w:left w:val="nil"/>
              <w:bottom w:val="single" w:sz="4" w:space="0" w:color="auto"/>
              <w:right w:val="single" w:sz="4" w:space="0" w:color="auto"/>
            </w:tcBorders>
            <w:shd w:val="clear" w:color="auto" w:fill="auto"/>
            <w:noWrap/>
            <w:vAlign w:val="bottom"/>
            <w:hideMark/>
          </w:tcPr>
          <w:p w14:paraId="41F223BA" w14:textId="77777777" w:rsidR="00905091" w:rsidRPr="00DC3FD5" w:rsidRDefault="00905091" w:rsidP="002B3AAB">
            <w:pPr>
              <w:rPr>
                <w:rFonts w:ascii="Tahoma" w:hAnsi="Tahoma" w:cs="Tahoma"/>
                <w:color w:val="000000"/>
                <w:sz w:val="20"/>
                <w:szCs w:val="20"/>
                <w:lang w:eastAsia="en-IN"/>
              </w:rPr>
            </w:pPr>
            <w:r w:rsidRPr="00DC3FD5">
              <w:rPr>
                <w:rFonts w:ascii="Tahoma" w:hAnsi="Tahoma" w:cs="Tahoma"/>
                <w:color w:val="000000"/>
                <w:sz w:val="20"/>
                <w:szCs w:val="20"/>
                <w:lang w:eastAsia="en-IN"/>
              </w:rPr>
              <w:t>Total No. of Consumers</w:t>
            </w:r>
          </w:p>
        </w:tc>
        <w:tc>
          <w:tcPr>
            <w:tcW w:w="618" w:type="dxa"/>
            <w:tcBorders>
              <w:top w:val="nil"/>
              <w:left w:val="nil"/>
              <w:bottom w:val="single" w:sz="4" w:space="0" w:color="auto"/>
              <w:right w:val="single" w:sz="4" w:space="0" w:color="auto"/>
            </w:tcBorders>
            <w:shd w:val="clear" w:color="auto" w:fill="auto"/>
            <w:noWrap/>
            <w:vAlign w:val="bottom"/>
            <w:hideMark/>
          </w:tcPr>
          <w:p w14:paraId="01516027" w14:textId="77777777" w:rsidR="00905091" w:rsidRPr="00DC3FD5" w:rsidRDefault="00905091" w:rsidP="002B3AAB">
            <w:pPr>
              <w:rPr>
                <w:rFonts w:ascii="Tahoma" w:hAnsi="Tahoma" w:cs="Tahoma"/>
                <w:color w:val="000000"/>
                <w:sz w:val="20"/>
                <w:szCs w:val="20"/>
                <w:lang w:eastAsia="en-IN"/>
              </w:rPr>
            </w:pPr>
            <w:r w:rsidRPr="00DC3FD5">
              <w:rPr>
                <w:rFonts w:ascii="Tahoma" w:hAnsi="Tahoma" w:cs="Tahoma"/>
                <w:color w:val="000000"/>
                <w:sz w:val="20"/>
                <w:szCs w:val="20"/>
                <w:lang w:eastAsia="en-IN"/>
              </w:rPr>
              <w:t>Rate</w:t>
            </w:r>
          </w:p>
        </w:tc>
        <w:tc>
          <w:tcPr>
            <w:tcW w:w="1847" w:type="dxa"/>
            <w:tcBorders>
              <w:top w:val="nil"/>
              <w:left w:val="nil"/>
              <w:bottom w:val="single" w:sz="4" w:space="0" w:color="auto"/>
              <w:right w:val="single" w:sz="4" w:space="0" w:color="auto"/>
            </w:tcBorders>
            <w:shd w:val="clear" w:color="auto" w:fill="auto"/>
            <w:noWrap/>
            <w:vAlign w:val="bottom"/>
            <w:hideMark/>
          </w:tcPr>
          <w:p w14:paraId="29E279E2" w14:textId="77777777" w:rsidR="00905091" w:rsidRPr="00DC3FD5" w:rsidRDefault="00905091" w:rsidP="002B3AAB">
            <w:pPr>
              <w:rPr>
                <w:rFonts w:ascii="Tahoma" w:hAnsi="Tahoma" w:cs="Tahoma"/>
                <w:color w:val="000000"/>
                <w:sz w:val="20"/>
                <w:szCs w:val="20"/>
                <w:lang w:eastAsia="en-IN"/>
              </w:rPr>
            </w:pPr>
            <w:r w:rsidRPr="00DC3FD5">
              <w:rPr>
                <w:rFonts w:ascii="Tahoma" w:hAnsi="Tahoma" w:cs="Tahoma"/>
                <w:color w:val="000000"/>
                <w:sz w:val="20"/>
                <w:szCs w:val="20"/>
                <w:lang w:eastAsia="en-IN"/>
              </w:rPr>
              <w:t>Total Amount Rs.)</w:t>
            </w:r>
          </w:p>
        </w:tc>
        <w:tc>
          <w:tcPr>
            <w:tcW w:w="1153" w:type="dxa"/>
            <w:tcBorders>
              <w:top w:val="nil"/>
              <w:left w:val="nil"/>
              <w:bottom w:val="single" w:sz="4" w:space="0" w:color="auto"/>
              <w:right w:val="single" w:sz="8" w:space="0" w:color="auto"/>
            </w:tcBorders>
            <w:shd w:val="clear" w:color="auto" w:fill="auto"/>
            <w:noWrap/>
            <w:vAlign w:val="bottom"/>
            <w:hideMark/>
          </w:tcPr>
          <w:p w14:paraId="706A920A" w14:textId="77777777" w:rsidR="00905091" w:rsidRPr="00DC3FD5" w:rsidRDefault="00905091" w:rsidP="002B3AAB">
            <w:pPr>
              <w:rPr>
                <w:rFonts w:ascii="Tahoma" w:hAnsi="Tahoma" w:cs="Tahoma"/>
                <w:color w:val="000000"/>
                <w:sz w:val="20"/>
                <w:szCs w:val="20"/>
                <w:lang w:eastAsia="en-IN"/>
              </w:rPr>
            </w:pPr>
            <w:r w:rsidRPr="00DC3FD5">
              <w:rPr>
                <w:rFonts w:ascii="Tahoma" w:hAnsi="Tahoma" w:cs="Tahoma"/>
                <w:color w:val="000000"/>
                <w:sz w:val="20"/>
                <w:szCs w:val="20"/>
                <w:lang w:eastAsia="en-IN"/>
              </w:rPr>
              <w:t> </w:t>
            </w:r>
          </w:p>
        </w:tc>
      </w:tr>
      <w:tr w:rsidR="00905091" w:rsidRPr="00DC3FD5" w14:paraId="0CB67942" w14:textId="77777777" w:rsidTr="00FE0088">
        <w:trPr>
          <w:trHeight w:val="255"/>
        </w:trPr>
        <w:tc>
          <w:tcPr>
            <w:tcW w:w="1261" w:type="dxa"/>
            <w:tcBorders>
              <w:top w:val="nil"/>
              <w:left w:val="single" w:sz="8" w:space="0" w:color="auto"/>
              <w:bottom w:val="single" w:sz="4" w:space="0" w:color="auto"/>
              <w:right w:val="single" w:sz="4" w:space="0" w:color="auto"/>
            </w:tcBorders>
            <w:shd w:val="clear" w:color="auto" w:fill="auto"/>
            <w:noWrap/>
            <w:vAlign w:val="bottom"/>
            <w:hideMark/>
          </w:tcPr>
          <w:p w14:paraId="750E009B" w14:textId="77777777" w:rsidR="00905091" w:rsidRPr="00DC3FD5" w:rsidRDefault="00905091" w:rsidP="002B3AAB">
            <w:pPr>
              <w:rPr>
                <w:rFonts w:ascii="Tahoma" w:hAnsi="Tahoma" w:cs="Tahoma"/>
                <w:color w:val="000000"/>
                <w:sz w:val="20"/>
                <w:szCs w:val="20"/>
                <w:lang w:eastAsia="en-IN"/>
              </w:rPr>
            </w:pPr>
            <w:r w:rsidRPr="00DC3FD5">
              <w:rPr>
                <w:rFonts w:ascii="Tahoma" w:hAnsi="Tahoma" w:cs="Tahoma"/>
                <w:color w:val="000000"/>
                <w:sz w:val="20"/>
                <w:szCs w:val="20"/>
                <w:lang w:eastAsia="en-IN"/>
              </w:rPr>
              <w:t>Bargarh</w:t>
            </w:r>
          </w:p>
        </w:tc>
        <w:tc>
          <w:tcPr>
            <w:tcW w:w="2385" w:type="dxa"/>
            <w:tcBorders>
              <w:top w:val="nil"/>
              <w:left w:val="nil"/>
              <w:bottom w:val="single" w:sz="4" w:space="0" w:color="auto"/>
              <w:right w:val="single" w:sz="4" w:space="0" w:color="auto"/>
            </w:tcBorders>
            <w:shd w:val="clear" w:color="auto" w:fill="auto"/>
            <w:noWrap/>
            <w:vAlign w:val="bottom"/>
            <w:hideMark/>
          </w:tcPr>
          <w:p w14:paraId="353A398A" w14:textId="77777777" w:rsidR="00905091" w:rsidRPr="00DC3FD5" w:rsidRDefault="00905091" w:rsidP="002B3AAB">
            <w:pPr>
              <w:jc w:val="right"/>
              <w:rPr>
                <w:rFonts w:ascii="Tahoma" w:hAnsi="Tahoma" w:cs="Tahoma"/>
                <w:color w:val="000000"/>
                <w:sz w:val="20"/>
                <w:szCs w:val="20"/>
                <w:lang w:eastAsia="en-IN"/>
              </w:rPr>
            </w:pPr>
            <w:r w:rsidRPr="00DC3FD5">
              <w:rPr>
                <w:rFonts w:ascii="Tahoma" w:hAnsi="Tahoma" w:cs="Tahoma"/>
                <w:color w:val="000000"/>
                <w:sz w:val="20"/>
                <w:szCs w:val="20"/>
                <w:lang w:eastAsia="en-IN"/>
              </w:rPr>
              <w:t>157800</w:t>
            </w:r>
          </w:p>
        </w:tc>
        <w:tc>
          <w:tcPr>
            <w:tcW w:w="618" w:type="dxa"/>
            <w:tcBorders>
              <w:top w:val="nil"/>
              <w:left w:val="nil"/>
              <w:bottom w:val="single" w:sz="4" w:space="0" w:color="auto"/>
              <w:right w:val="single" w:sz="4" w:space="0" w:color="auto"/>
            </w:tcBorders>
            <w:shd w:val="clear" w:color="auto" w:fill="auto"/>
            <w:noWrap/>
            <w:vAlign w:val="bottom"/>
            <w:hideMark/>
          </w:tcPr>
          <w:p w14:paraId="15BE2718" w14:textId="77777777" w:rsidR="00905091" w:rsidRPr="00DC3FD5" w:rsidRDefault="00905091" w:rsidP="002B3AAB">
            <w:pPr>
              <w:jc w:val="right"/>
              <w:rPr>
                <w:rFonts w:ascii="Tahoma" w:hAnsi="Tahoma" w:cs="Tahoma"/>
                <w:color w:val="000000"/>
                <w:sz w:val="20"/>
                <w:szCs w:val="20"/>
                <w:lang w:eastAsia="en-IN"/>
              </w:rPr>
            </w:pPr>
            <w:r w:rsidRPr="00DC3FD5">
              <w:rPr>
                <w:rFonts w:ascii="Tahoma" w:hAnsi="Tahoma" w:cs="Tahoma"/>
                <w:color w:val="000000"/>
                <w:sz w:val="20"/>
                <w:szCs w:val="20"/>
                <w:lang w:eastAsia="en-IN"/>
              </w:rPr>
              <w:t>7.85</w:t>
            </w:r>
          </w:p>
        </w:tc>
        <w:tc>
          <w:tcPr>
            <w:tcW w:w="1847" w:type="dxa"/>
            <w:tcBorders>
              <w:top w:val="nil"/>
              <w:left w:val="nil"/>
              <w:bottom w:val="single" w:sz="4" w:space="0" w:color="auto"/>
              <w:right w:val="single" w:sz="4" w:space="0" w:color="auto"/>
            </w:tcBorders>
            <w:shd w:val="clear" w:color="auto" w:fill="auto"/>
            <w:noWrap/>
            <w:vAlign w:val="bottom"/>
            <w:hideMark/>
          </w:tcPr>
          <w:p w14:paraId="3AEE93E5" w14:textId="77777777" w:rsidR="00905091" w:rsidRPr="00DC3FD5" w:rsidRDefault="00905091" w:rsidP="002B3AAB">
            <w:pPr>
              <w:jc w:val="right"/>
              <w:rPr>
                <w:rFonts w:ascii="Tahoma" w:hAnsi="Tahoma" w:cs="Tahoma"/>
                <w:color w:val="000000"/>
                <w:sz w:val="20"/>
                <w:szCs w:val="20"/>
                <w:lang w:eastAsia="en-IN"/>
              </w:rPr>
            </w:pPr>
            <w:r w:rsidRPr="00DC3FD5">
              <w:rPr>
                <w:rFonts w:ascii="Tahoma" w:hAnsi="Tahoma" w:cs="Tahoma"/>
                <w:color w:val="000000"/>
                <w:sz w:val="20"/>
                <w:szCs w:val="20"/>
                <w:lang w:eastAsia="en-IN"/>
              </w:rPr>
              <w:t>1238730</w:t>
            </w:r>
          </w:p>
        </w:tc>
        <w:tc>
          <w:tcPr>
            <w:tcW w:w="1153" w:type="dxa"/>
            <w:tcBorders>
              <w:top w:val="nil"/>
              <w:left w:val="nil"/>
              <w:bottom w:val="single" w:sz="4" w:space="0" w:color="auto"/>
              <w:right w:val="single" w:sz="8" w:space="0" w:color="auto"/>
            </w:tcBorders>
            <w:shd w:val="clear" w:color="auto" w:fill="auto"/>
            <w:noWrap/>
            <w:vAlign w:val="bottom"/>
            <w:hideMark/>
          </w:tcPr>
          <w:p w14:paraId="6DAC794D" w14:textId="77777777" w:rsidR="00905091" w:rsidRPr="00DC3FD5" w:rsidRDefault="00905091" w:rsidP="002B3AAB">
            <w:pPr>
              <w:rPr>
                <w:rFonts w:ascii="Tahoma" w:hAnsi="Tahoma" w:cs="Tahoma"/>
                <w:color w:val="000000"/>
                <w:sz w:val="20"/>
                <w:szCs w:val="20"/>
                <w:lang w:eastAsia="en-IN"/>
              </w:rPr>
            </w:pPr>
            <w:r w:rsidRPr="00DC3FD5">
              <w:rPr>
                <w:rFonts w:ascii="Tahoma" w:hAnsi="Tahoma" w:cs="Tahoma"/>
                <w:color w:val="000000"/>
                <w:sz w:val="20"/>
                <w:szCs w:val="20"/>
                <w:lang w:eastAsia="en-IN"/>
              </w:rPr>
              <w:t> </w:t>
            </w:r>
          </w:p>
        </w:tc>
      </w:tr>
      <w:tr w:rsidR="00905091" w:rsidRPr="00DC3FD5" w14:paraId="23F3B771" w14:textId="77777777" w:rsidTr="00FE0088">
        <w:trPr>
          <w:trHeight w:val="255"/>
        </w:trPr>
        <w:tc>
          <w:tcPr>
            <w:tcW w:w="1261" w:type="dxa"/>
            <w:tcBorders>
              <w:top w:val="nil"/>
              <w:left w:val="single" w:sz="8" w:space="0" w:color="auto"/>
              <w:bottom w:val="single" w:sz="4" w:space="0" w:color="auto"/>
              <w:right w:val="single" w:sz="4" w:space="0" w:color="auto"/>
            </w:tcBorders>
            <w:shd w:val="clear" w:color="auto" w:fill="auto"/>
            <w:noWrap/>
            <w:vAlign w:val="bottom"/>
            <w:hideMark/>
          </w:tcPr>
          <w:p w14:paraId="4F569D3C" w14:textId="77777777" w:rsidR="00905091" w:rsidRPr="00DC3FD5" w:rsidRDefault="00905091" w:rsidP="002B3AAB">
            <w:pPr>
              <w:rPr>
                <w:rFonts w:ascii="Tahoma" w:hAnsi="Tahoma" w:cs="Tahoma"/>
                <w:color w:val="000000"/>
                <w:sz w:val="20"/>
                <w:szCs w:val="20"/>
                <w:lang w:eastAsia="en-IN"/>
              </w:rPr>
            </w:pPr>
            <w:r w:rsidRPr="00DC3FD5">
              <w:rPr>
                <w:rFonts w:ascii="Tahoma" w:hAnsi="Tahoma" w:cs="Tahoma"/>
                <w:color w:val="000000"/>
                <w:sz w:val="20"/>
                <w:szCs w:val="20"/>
                <w:lang w:eastAsia="en-IN"/>
              </w:rPr>
              <w:t>Bolangir</w:t>
            </w:r>
          </w:p>
        </w:tc>
        <w:tc>
          <w:tcPr>
            <w:tcW w:w="2385" w:type="dxa"/>
            <w:tcBorders>
              <w:top w:val="nil"/>
              <w:left w:val="nil"/>
              <w:bottom w:val="single" w:sz="4" w:space="0" w:color="auto"/>
              <w:right w:val="single" w:sz="4" w:space="0" w:color="auto"/>
            </w:tcBorders>
            <w:shd w:val="clear" w:color="auto" w:fill="auto"/>
            <w:noWrap/>
            <w:vAlign w:val="bottom"/>
            <w:hideMark/>
          </w:tcPr>
          <w:p w14:paraId="48DAF2D8" w14:textId="77777777" w:rsidR="00905091" w:rsidRPr="00DC3FD5" w:rsidRDefault="00905091" w:rsidP="002B3AAB">
            <w:pPr>
              <w:jc w:val="right"/>
              <w:rPr>
                <w:rFonts w:ascii="Tahoma" w:hAnsi="Tahoma" w:cs="Tahoma"/>
                <w:color w:val="000000"/>
                <w:sz w:val="20"/>
                <w:szCs w:val="20"/>
                <w:lang w:eastAsia="en-IN"/>
              </w:rPr>
            </w:pPr>
            <w:r w:rsidRPr="00DC3FD5">
              <w:rPr>
                <w:rFonts w:ascii="Tahoma" w:hAnsi="Tahoma" w:cs="Tahoma"/>
                <w:color w:val="000000"/>
                <w:sz w:val="20"/>
                <w:szCs w:val="20"/>
                <w:lang w:eastAsia="en-IN"/>
              </w:rPr>
              <w:t>286200</w:t>
            </w:r>
          </w:p>
        </w:tc>
        <w:tc>
          <w:tcPr>
            <w:tcW w:w="618" w:type="dxa"/>
            <w:tcBorders>
              <w:top w:val="nil"/>
              <w:left w:val="nil"/>
              <w:bottom w:val="single" w:sz="4" w:space="0" w:color="auto"/>
              <w:right w:val="single" w:sz="4" w:space="0" w:color="auto"/>
            </w:tcBorders>
            <w:shd w:val="clear" w:color="auto" w:fill="auto"/>
            <w:noWrap/>
            <w:vAlign w:val="bottom"/>
            <w:hideMark/>
          </w:tcPr>
          <w:p w14:paraId="12A31F77" w14:textId="77777777" w:rsidR="00905091" w:rsidRPr="00DC3FD5" w:rsidRDefault="00905091" w:rsidP="002B3AAB">
            <w:pPr>
              <w:jc w:val="right"/>
              <w:rPr>
                <w:rFonts w:ascii="Tahoma" w:hAnsi="Tahoma" w:cs="Tahoma"/>
                <w:color w:val="000000"/>
                <w:sz w:val="20"/>
                <w:szCs w:val="20"/>
                <w:lang w:eastAsia="en-IN"/>
              </w:rPr>
            </w:pPr>
            <w:r w:rsidRPr="00DC3FD5">
              <w:rPr>
                <w:rFonts w:ascii="Tahoma" w:hAnsi="Tahoma" w:cs="Tahoma"/>
                <w:color w:val="000000"/>
                <w:sz w:val="20"/>
                <w:szCs w:val="20"/>
                <w:lang w:eastAsia="en-IN"/>
              </w:rPr>
              <w:t>7.92</w:t>
            </w:r>
          </w:p>
        </w:tc>
        <w:tc>
          <w:tcPr>
            <w:tcW w:w="1847" w:type="dxa"/>
            <w:tcBorders>
              <w:top w:val="nil"/>
              <w:left w:val="nil"/>
              <w:bottom w:val="single" w:sz="4" w:space="0" w:color="auto"/>
              <w:right w:val="single" w:sz="4" w:space="0" w:color="auto"/>
            </w:tcBorders>
            <w:shd w:val="clear" w:color="auto" w:fill="auto"/>
            <w:noWrap/>
            <w:vAlign w:val="bottom"/>
            <w:hideMark/>
          </w:tcPr>
          <w:p w14:paraId="16FAC74A" w14:textId="77777777" w:rsidR="00905091" w:rsidRPr="00DC3FD5" w:rsidRDefault="00905091" w:rsidP="002B3AAB">
            <w:pPr>
              <w:jc w:val="right"/>
              <w:rPr>
                <w:rFonts w:ascii="Tahoma" w:hAnsi="Tahoma" w:cs="Tahoma"/>
                <w:color w:val="000000"/>
                <w:sz w:val="20"/>
                <w:szCs w:val="20"/>
                <w:lang w:eastAsia="en-IN"/>
              </w:rPr>
            </w:pPr>
            <w:r w:rsidRPr="00DC3FD5">
              <w:rPr>
                <w:rFonts w:ascii="Tahoma" w:hAnsi="Tahoma" w:cs="Tahoma"/>
                <w:color w:val="000000"/>
                <w:sz w:val="20"/>
                <w:szCs w:val="20"/>
                <w:lang w:eastAsia="en-IN"/>
              </w:rPr>
              <w:t>2266704</w:t>
            </w:r>
          </w:p>
        </w:tc>
        <w:tc>
          <w:tcPr>
            <w:tcW w:w="1153" w:type="dxa"/>
            <w:tcBorders>
              <w:top w:val="nil"/>
              <w:left w:val="nil"/>
              <w:bottom w:val="single" w:sz="4" w:space="0" w:color="auto"/>
              <w:right w:val="single" w:sz="8" w:space="0" w:color="auto"/>
            </w:tcBorders>
            <w:shd w:val="clear" w:color="auto" w:fill="auto"/>
            <w:noWrap/>
            <w:vAlign w:val="bottom"/>
            <w:hideMark/>
          </w:tcPr>
          <w:p w14:paraId="2DBC180F" w14:textId="77777777" w:rsidR="00905091" w:rsidRPr="00DC3FD5" w:rsidRDefault="00905091" w:rsidP="002B3AAB">
            <w:pPr>
              <w:rPr>
                <w:rFonts w:ascii="Tahoma" w:hAnsi="Tahoma" w:cs="Tahoma"/>
                <w:color w:val="000000"/>
                <w:sz w:val="20"/>
                <w:szCs w:val="20"/>
                <w:lang w:eastAsia="en-IN"/>
              </w:rPr>
            </w:pPr>
            <w:r w:rsidRPr="00DC3FD5">
              <w:rPr>
                <w:rFonts w:ascii="Tahoma" w:hAnsi="Tahoma" w:cs="Tahoma"/>
                <w:color w:val="000000"/>
                <w:sz w:val="20"/>
                <w:szCs w:val="20"/>
                <w:lang w:eastAsia="en-IN"/>
              </w:rPr>
              <w:t> </w:t>
            </w:r>
          </w:p>
        </w:tc>
      </w:tr>
      <w:tr w:rsidR="00905091" w:rsidRPr="00DC3FD5" w14:paraId="1D29A330" w14:textId="77777777" w:rsidTr="00FE0088">
        <w:trPr>
          <w:trHeight w:val="255"/>
        </w:trPr>
        <w:tc>
          <w:tcPr>
            <w:tcW w:w="1261" w:type="dxa"/>
            <w:tcBorders>
              <w:top w:val="nil"/>
              <w:left w:val="single" w:sz="8" w:space="0" w:color="auto"/>
              <w:bottom w:val="single" w:sz="4" w:space="0" w:color="auto"/>
              <w:right w:val="single" w:sz="4" w:space="0" w:color="auto"/>
            </w:tcBorders>
            <w:shd w:val="clear" w:color="auto" w:fill="auto"/>
            <w:noWrap/>
            <w:vAlign w:val="bottom"/>
            <w:hideMark/>
          </w:tcPr>
          <w:p w14:paraId="57D1222C" w14:textId="77777777" w:rsidR="00905091" w:rsidRPr="00DC3FD5" w:rsidRDefault="00905091" w:rsidP="002B3AAB">
            <w:pPr>
              <w:rPr>
                <w:rFonts w:ascii="Tahoma" w:hAnsi="Tahoma" w:cs="Tahoma"/>
                <w:color w:val="000000"/>
                <w:sz w:val="20"/>
                <w:szCs w:val="20"/>
                <w:lang w:eastAsia="en-IN"/>
              </w:rPr>
            </w:pPr>
            <w:r w:rsidRPr="00DC3FD5">
              <w:rPr>
                <w:rFonts w:ascii="Tahoma" w:hAnsi="Tahoma" w:cs="Tahoma"/>
                <w:color w:val="000000"/>
                <w:sz w:val="20"/>
                <w:szCs w:val="20"/>
                <w:lang w:eastAsia="en-IN"/>
              </w:rPr>
              <w:t>Kalahandi</w:t>
            </w:r>
          </w:p>
        </w:tc>
        <w:tc>
          <w:tcPr>
            <w:tcW w:w="2385" w:type="dxa"/>
            <w:tcBorders>
              <w:top w:val="nil"/>
              <w:left w:val="nil"/>
              <w:bottom w:val="single" w:sz="4" w:space="0" w:color="auto"/>
              <w:right w:val="single" w:sz="4" w:space="0" w:color="auto"/>
            </w:tcBorders>
            <w:shd w:val="clear" w:color="auto" w:fill="auto"/>
            <w:noWrap/>
            <w:vAlign w:val="bottom"/>
            <w:hideMark/>
          </w:tcPr>
          <w:p w14:paraId="0D18CDB3" w14:textId="77777777" w:rsidR="00905091" w:rsidRPr="00DC3FD5" w:rsidRDefault="00905091" w:rsidP="002B3AAB">
            <w:pPr>
              <w:jc w:val="right"/>
              <w:rPr>
                <w:rFonts w:ascii="Tahoma" w:hAnsi="Tahoma" w:cs="Tahoma"/>
                <w:color w:val="000000"/>
                <w:sz w:val="20"/>
                <w:szCs w:val="20"/>
                <w:lang w:eastAsia="en-IN"/>
              </w:rPr>
            </w:pPr>
            <w:r w:rsidRPr="00DC3FD5">
              <w:rPr>
                <w:rFonts w:ascii="Tahoma" w:hAnsi="Tahoma" w:cs="Tahoma"/>
                <w:color w:val="000000"/>
                <w:sz w:val="20"/>
                <w:szCs w:val="20"/>
                <w:lang w:eastAsia="en-IN"/>
              </w:rPr>
              <w:t>262800</w:t>
            </w:r>
          </w:p>
        </w:tc>
        <w:tc>
          <w:tcPr>
            <w:tcW w:w="618" w:type="dxa"/>
            <w:tcBorders>
              <w:top w:val="nil"/>
              <w:left w:val="nil"/>
              <w:bottom w:val="single" w:sz="4" w:space="0" w:color="auto"/>
              <w:right w:val="single" w:sz="4" w:space="0" w:color="auto"/>
            </w:tcBorders>
            <w:shd w:val="clear" w:color="auto" w:fill="auto"/>
            <w:noWrap/>
            <w:vAlign w:val="bottom"/>
            <w:hideMark/>
          </w:tcPr>
          <w:p w14:paraId="0B980C18" w14:textId="77777777" w:rsidR="00905091" w:rsidRPr="00DC3FD5" w:rsidRDefault="00905091" w:rsidP="002B3AAB">
            <w:pPr>
              <w:jc w:val="right"/>
              <w:rPr>
                <w:rFonts w:ascii="Tahoma" w:hAnsi="Tahoma" w:cs="Tahoma"/>
                <w:color w:val="000000"/>
                <w:sz w:val="20"/>
                <w:szCs w:val="20"/>
                <w:lang w:eastAsia="en-IN"/>
              </w:rPr>
            </w:pPr>
            <w:r w:rsidRPr="00DC3FD5">
              <w:rPr>
                <w:rFonts w:ascii="Tahoma" w:hAnsi="Tahoma" w:cs="Tahoma"/>
                <w:color w:val="000000"/>
                <w:sz w:val="20"/>
                <w:szCs w:val="20"/>
                <w:lang w:eastAsia="en-IN"/>
              </w:rPr>
              <w:t>7.85</w:t>
            </w:r>
          </w:p>
        </w:tc>
        <w:tc>
          <w:tcPr>
            <w:tcW w:w="1847" w:type="dxa"/>
            <w:tcBorders>
              <w:top w:val="nil"/>
              <w:left w:val="nil"/>
              <w:bottom w:val="single" w:sz="4" w:space="0" w:color="auto"/>
              <w:right w:val="single" w:sz="4" w:space="0" w:color="auto"/>
            </w:tcBorders>
            <w:shd w:val="clear" w:color="auto" w:fill="auto"/>
            <w:noWrap/>
            <w:vAlign w:val="bottom"/>
            <w:hideMark/>
          </w:tcPr>
          <w:p w14:paraId="6314B3CE" w14:textId="77777777" w:rsidR="00905091" w:rsidRPr="00DC3FD5" w:rsidRDefault="00905091" w:rsidP="002B3AAB">
            <w:pPr>
              <w:jc w:val="right"/>
              <w:rPr>
                <w:rFonts w:ascii="Tahoma" w:hAnsi="Tahoma" w:cs="Tahoma"/>
                <w:color w:val="000000"/>
                <w:sz w:val="20"/>
                <w:szCs w:val="20"/>
                <w:lang w:eastAsia="en-IN"/>
              </w:rPr>
            </w:pPr>
            <w:r w:rsidRPr="00DC3FD5">
              <w:rPr>
                <w:rFonts w:ascii="Tahoma" w:hAnsi="Tahoma" w:cs="Tahoma"/>
                <w:color w:val="000000"/>
                <w:sz w:val="20"/>
                <w:szCs w:val="20"/>
                <w:lang w:eastAsia="en-IN"/>
              </w:rPr>
              <w:t>2062980</w:t>
            </w:r>
          </w:p>
        </w:tc>
        <w:tc>
          <w:tcPr>
            <w:tcW w:w="1153" w:type="dxa"/>
            <w:tcBorders>
              <w:top w:val="nil"/>
              <w:left w:val="nil"/>
              <w:bottom w:val="single" w:sz="4" w:space="0" w:color="auto"/>
              <w:right w:val="single" w:sz="8" w:space="0" w:color="auto"/>
            </w:tcBorders>
            <w:shd w:val="clear" w:color="auto" w:fill="auto"/>
            <w:noWrap/>
            <w:vAlign w:val="bottom"/>
            <w:hideMark/>
          </w:tcPr>
          <w:p w14:paraId="2C42E3CB" w14:textId="77777777" w:rsidR="00905091" w:rsidRPr="00DC3FD5" w:rsidRDefault="00905091" w:rsidP="002B3AAB">
            <w:pPr>
              <w:rPr>
                <w:rFonts w:ascii="Tahoma" w:hAnsi="Tahoma" w:cs="Tahoma"/>
                <w:color w:val="000000"/>
                <w:sz w:val="20"/>
                <w:szCs w:val="20"/>
                <w:lang w:eastAsia="en-IN"/>
              </w:rPr>
            </w:pPr>
            <w:r w:rsidRPr="00DC3FD5">
              <w:rPr>
                <w:rFonts w:ascii="Tahoma" w:hAnsi="Tahoma" w:cs="Tahoma"/>
                <w:color w:val="000000"/>
                <w:sz w:val="20"/>
                <w:szCs w:val="20"/>
                <w:lang w:eastAsia="en-IN"/>
              </w:rPr>
              <w:t> </w:t>
            </w:r>
          </w:p>
        </w:tc>
      </w:tr>
      <w:tr w:rsidR="00905091" w:rsidRPr="00DC3FD5" w14:paraId="7393DE88" w14:textId="77777777" w:rsidTr="00FE0088">
        <w:trPr>
          <w:trHeight w:val="255"/>
        </w:trPr>
        <w:tc>
          <w:tcPr>
            <w:tcW w:w="1261" w:type="dxa"/>
            <w:tcBorders>
              <w:top w:val="nil"/>
              <w:left w:val="single" w:sz="8" w:space="0" w:color="auto"/>
              <w:bottom w:val="single" w:sz="4" w:space="0" w:color="auto"/>
              <w:right w:val="single" w:sz="4" w:space="0" w:color="auto"/>
            </w:tcBorders>
            <w:shd w:val="clear" w:color="auto" w:fill="auto"/>
            <w:noWrap/>
            <w:vAlign w:val="bottom"/>
            <w:hideMark/>
          </w:tcPr>
          <w:p w14:paraId="61662401" w14:textId="77777777" w:rsidR="00905091" w:rsidRPr="00DC3FD5" w:rsidRDefault="00905091" w:rsidP="002B3AAB">
            <w:pPr>
              <w:rPr>
                <w:rFonts w:ascii="Tahoma" w:hAnsi="Tahoma" w:cs="Tahoma"/>
                <w:color w:val="000000"/>
                <w:sz w:val="20"/>
                <w:szCs w:val="20"/>
                <w:lang w:eastAsia="en-IN"/>
              </w:rPr>
            </w:pPr>
            <w:r w:rsidRPr="00DC3FD5">
              <w:rPr>
                <w:rFonts w:ascii="Tahoma" w:hAnsi="Tahoma" w:cs="Tahoma"/>
                <w:color w:val="000000"/>
                <w:sz w:val="20"/>
                <w:szCs w:val="20"/>
                <w:lang w:eastAsia="en-IN"/>
              </w:rPr>
              <w:t>Rourkela</w:t>
            </w:r>
          </w:p>
        </w:tc>
        <w:tc>
          <w:tcPr>
            <w:tcW w:w="2385" w:type="dxa"/>
            <w:tcBorders>
              <w:top w:val="nil"/>
              <w:left w:val="nil"/>
              <w:bottom w:val="single" w:sz="4" w:space="0" w:color="auto"/>
              <w:right w:val="single" w:sz="4" w:space="0" w:color="auto"/>
            </w:tcBorders>
            <w:shd w:val="clear" w:color="auto" w:fill="auto"/>
            <w:noWrap/>
            <w:vAlign w:val="bottom"/>
            <w:hideMark/>
          </w:tcPr>
          <w:p w14:paraId="268023B7" w14:textId="77777777" w:rsidR="00905091" w:rsidRPr="00DC3FD5" w:rsidRDefault="00905091" w:rsidP="002B3AAB">
            <w:pPr>
              <w:jc w:val="right"/>
              <w:rPr>
                <w:rFonts w:ascii="Tahoma" w:hAnsi="Tahoma" w:cs="Tahoma"/>
                <w:color w:val="000000"/>
                <w:sz w:val="20"/>
                <w:szCs w:val="20"/>
                <w:lang w:eastAsia="en-IN"/>
              </w:rPr>
            </w:pPr>
            <w:r w:rsidRPr="00DC3FD5">
              <w:rPr>
                <w:rFonts w:ascii="Tahoma" w:hAnsi="Tahoma" w:cs="Tahoma"/>
                <w:color w:val="000000"/>
                <w:sz w:val="20"/>
                <w:szCs w:val="20"/>
                <w:lang w:eastAsia="en-IN"/>
              </w:rPr>
              <w:t>244200</w:t>
            </w:r>
          </w:p>
        </w:tc>
        <w:tc>
          <w:tcPr>
            <w:tcW w:w="618" w:type="dxa"/>
            <w:tcBorders>
              <w:top w:val="nil"/>
              <w:left w:val="nil"/>
              <w:bottom w:val="single" w:sz="4" w:space="0" w:color="auto"/>
              <w:right w:val="single" w:sz="4" w:space="0" w:color="auto"/>
            </w:tcBorders>
            <w:shd w:val="clear" w:color="auto" w:fill="auto"/>
            <w:noWrap/>
            <w:vAlign w:val="bottom"/>
            <w:hideMark/>
          </w:tcPr>
          <w:p w14:paraId="1CE6E5CB" w14:textId="77777777" w:rsidR="00905091" w:rsidRPr="00DC3FD5" w:rsidRDefault="00905091" w:rsidP="002B3AAB">
            <w:pPr>
              <w:jc w:val="right"/>
              <w:rPr>
                <w:rFonts w:ascii="Tahoma" w:hAnsi="Tahoma" w:cs="Tahoma"/>
                <w:color w:val="000000"/>
                <w:sz w:val="20"/>
                <w:szCs w:val="20"/>
                <w:lang w:eastAsia="en-IN"/>
              </w:rPr>
            </w:pPr>
            <w:r w:rsidRPr="00DC3FD5">
              <w:rPr>
                <w:rFonts w:ascii="Tahoma" w:hAnsi="Tahoma" w:cs="Tahoma"/>
                <w:color w:val="000000"/>
                <w:sz w:val="20"/>
                <w:szCs w:val="20"/>
                <w:lang w:eastAsia="en-IN"/>
              </w:rPr>
              <w:t>3</w:t>
            </w:r>
          </w:p>
        </w:tc>
        <w:tc>
          <w:tcPr>
            <w:tcW w:w="1847" w:type="dxa"/>
            <w:tcBorders>
              <w:top w:val="nil"/>
              <w:left w:val="nil"/>
              <w:bottom w:val="single" w:sz="4" w:space="0" w:color="auto"/>
              <w:right w:val="single" w:sz="4" w:space="0" w:color="auto"/>
            </w:tcBorders>
            <w:shd w:val="clear" w:color="auto" w:fill="auto"/>
            <w:noWrap/>
            <w:vAlign w:val="bottom"/>
            <w:hideMark/>
          </w:tcPr>
          <w:p w14:paraId="610A6D11" w14:textId="77777777" w:rsidR="00905091" w:rsidRPr="00DC3FD5" w:rsidRDefault="00905091" w:rsidP="002B3AAB">
            <w:pPr>
              <w:jc w:val="right"/>
              <w:rPr>
                <w:rFonts w:ascii="Tahoma" w:hAnsi="Tahoma" w:cs="Tahoma"/>
                <w:color w:val="000000"/>
                <w:sz w:val="20"/>
                <w:szCs w:val="20"/>
                <w:lang w:eastAsia="en-IN"/>
              </w:rPr>
            </w:pPr>
            <w:r w:rsidRPr="00DC3FD5">
              <w:rPr>
                <w:rFonts w:ascii="Tahoma" w:hAnsi="Tahoma" w:cs="Tahoma"/>
                <w:color w:val="000000"/>
                <w:sz w:val="20"/>
                <w:szCs w:val="20"/>
                <w:lang w:eastAsia="en-IN"/>
              </w:rPr>
              <w:t>732600</w:t>
            </w:r>
          </w:p>
        </w:tc>
        <w:tc>
          <w:tcPr>
            <w:tcW w:w="1153" w:type="dxa"/>
            <w:tcBorders>
              <w:top w:val="nil"/>
              <w:left w:val="nil"/>
              <w:bottom w:val="single" w:sz="4" w:space="0" w:color="auto"/>
              <w:right w:val="single" w:sz="8" w:space="0" w:color="auto"/>
            </w:tcBorders>
            <w:shd w:val="clear" w:color="auto" w:fill="auto"/>
            <w:noWrap/>
            <w:vAlign w:val="bottom"/>
            <w:hideMark/>
          </w:tcPr>
          <w:p w14:paraId="68071A96" w14:textId="77777777" w:rsidR="00905091" w:rsidRPr="00DC3FD5" w:rsidRDefault="00905091" w:rsidP="002B3AAB">
            <w:pPr>
              <w:rPr>
                <w:rFonts w:ascii="Tahoma" w:hAnsi="Tahoma" w:cs="Tahoma"/>
                <w:color w:val="000000"/>
                <w:sz w:val="20"/>
                <w:szCs w:val="20"/>
                <w:lang w:eastAsia="en-IN"/>
              </w:rPr>
            </w:pPr>
            <w:r w:rsidRPr="00DC3FD5">
              <w:rPr>
                <w:rFonts w:ascii="Tahoma" w:hAnsi="Tahoma" w:cs="Tahoma"/>
                <w:color w:val="000000"/>
                <w:sz w:val="20"/>
                <w:szCs w:val="20"/>
                <w:lang w:eastAsia="en-IN"/>
              </w:rPr>
              <w:t> </w:t>
            </w:r>
          </w:p>
        </w:tc>
      </w:tr>
      <w:tr w:rsidR="00905091" w:rsidRPr="00DC3FD5" w14:paraId="1E5EBFCF" w14:textId="77777777" w:rsidTr="00FE0088">
        <w:trPr>
          <w:trHeight w:val="255"/>
        </w:trPr>
        <w:tc>
          <w:tcPr>
            <w:tcW w:w="1261" w:type="dxa"/>
            <w:tcBorders>
              <w:top w:val="nil"/>
              <w:left w:val="single" w:sz="8" w:space="0" w:color="auto"/>
              <w:bottom w:val="single" w:sz="4" w:space="0" w:color="auto"/>
              <w:right w:val="single" w:sz="4" w:space="0" w:color="auto"/>
            </w:tcBorders>
            <w:shd w:val="clear" w:color="auto" w:fill="auto"/>
            <w:noWrap/>
            <w:vAlign w:val="bottom"/>
            <w:hideMark/>
          </w:tcPr>
          <w:p w14:paraId="0ACCF2C8" w14:textId="77777777" w:rsidR="00905091" w:rsidRPr="00DC3FD5" w:rsidRDefault="00905091" w:rsidP="002B3AAB">
            <w:pPr>
              <w:rPr>
                <w:rFonts w:ascii="Tahoma" w:hAnsi="Tahoma" w:cs="Tahoma"/>
                <w:color w:val="000000"/>
                <w:sz w:val="20"/>
                <w:szCs w:val="20"/>
                <w:lang w:eastAsia="en-IN"/>
              </w:rPr>
            </w:pPr>
            <w:proofErr w:type="spellStart"/>
            <w:r w:rsidRPr="00DC3FD5">
              <w:rPr>
                <w:rFonts w:ascii="Tahoma" w:hAnsi="Tahoma" w:cs="Tahoma"/>
                <w:color w:val="000000"/>
                <w:sz w:val="20"/>
                <w:szCs w:val="20"/>
                <w:lang w:eastAsia="en-IN"/>
              </w:rPr>
              <w:t>Samabalpur</w:t>
            </w:r>
            <w:proofErr w:type="spellEnd"/>
          </w:p>
        </w:tc>
        <w:tc>
          <w:tcPr>
            <w:tcW w:w="2385" w:type="dxa"/>
            <w:tcBorders>
              <w:top w:val="nil"/>
              <w:left w:val="nil"/>
              <w:bottom w:val="single" w:sz="4" w:space="0" w:color="auto"/>
              <w:right w:val="single" w:sz="4" w:space="0" w:color="auto"/>
            </w:tcBorders>
            <w:shd w:val="clear" w:color="auto" w:fill="auto"/>
            <w:noWrap/>
            <w:vAlign w:val="bottom"/>
            <w:hideMark/>
          </w:tcPr>
          <w:p w14:paraId="738AA15E" w14:textId="77777777" w:rsidR="00905091" w:rsidRPr="00DC3FD5" w:rsidRDefault="00905091" w:rsidP="002B3AAB">
            <w:pPr>
              <w:jc w:val="right"/>
              <w:rPr>
                <w:rFonts w:ascii="Tahoma" w:hAnsi="Tahoma" w:cs="Tahoma"/>
                <w:color w:val="000000"/>
                <w:sz w:val="20"/>
                <w:szCs w:val="20"/>
                <w:lang w:eastAsia="en-IN"/>
              </w:rPr>
            </w:pPr>
            <w:r w:rsidRPr="00DC3FD5">
              <w:rPr>
                <w:rFonts w:ascii="Tahoma" w:hAnsi="Tahoma" w:cs="Tahoma"/>
                <w:color w:val="000000"/>
                <w:sz w:val="20"/>
                <w:szCs w:val="20"/>
                <w:lang w:eastAsia="en-IN"/>
              </w:rPr>
              <w:t>245100</w:t>
            </w:r>
          </w:p>
        </w:tc>
        <w:tc>
          <w:tcPr>
            <w:tcW w:w="618" w:type="dxa"/>
            <w:tcBorders>
              <w:top w:val="nil"/>
              <w:left w:val="nil"/>
              <w:bottom w:val="single" w:sz="4" w:space="0" w:color="auto"/>
              <w:right w:val="single" w:sz="4" w:space="0" w:color="auto"/>
            </w:tcBorders>
            <w:shd w:val="clear" w:color="auto" w:fill="auto"/>
            <w:noWrap/>
            <w:vAlign w:val="bottom"/>
            <w:hideMark/>
          </w:tcPr>
          <w:p w14:paraId="285D94A0" w14:textId="77777777" w:rsidR="00905091" w:rsidRPr="00DC3FD5" w:rsidRDefault="00905091" w:rsidP="002B3AAB">
            <w:pPr>
              <w:jc w:val="right"/>
              <w:rPr>
                <w:rFonts w:ascii="Tahoma" w:hAnsi="Tahoma" w:cs="Tahoma"/>
                <w:color w:val="000000"/>
                <w:sz w:val="20"/>
                <w:szCs w:val="20"/>
                <w:lang w:eastAsia="en-IN"/>
              </w:rPr>
            </w:pPr>
            <w:r w:rsidRPr="00DC3FD5">
              <w:rPr>
                <w:rFonts w:ascii="Tahoma" w:hAnsi="Tahoma" w:cs="Tahoma"/>
                <w:color w:val="000000"/>
                <w:sz w:val="20"/>
                <w:szCs w:val="20"/>
                <w:lang w:eastAsia="en-IN"/>
              </w:rPr>
              <w:t>3</w:t>
            </w:r>
          </w:p>
        </w:tc>
        <w:tc>
          <w:tcPr>
            <w:tcW w:w="1847" w:type="dxa"/>
            <w:tcBorders>
              <w:top w:val="nil"/>
              <w:left w:val="nil"/>
              <w:bottom w:val="single" w:sz="4" w:space="0" w:color="auto"/>
              <w:right w:val="single" w:sz="4" w:space="0" w:color="auto"/>
            </w:tcBorders>
            <w:shd w:val="clear" w:color="auto" w:fill="auto"/>
            <w:noWrap/>
            <w:vAlign w:val="bottom"/>
            <w:hideMark/>
          </w:tcPr>
          <w:p w14:paraId="291B932C" w14:textId="77777777" w:rsidR="00905091" w:rsidRPr="00DC3FD5" w:rsidRDefault="00905091" w:rsidP="002B3AAB">
            <w:pPr>
              <w:jc w:val="right"/>
              <w:rPr>
                <w:rFonts w:ascii="Tahoma" w:hAnsi="Tahoma" w:cs="Tahoma"/>
                <w:color w:val="000000"/>
                <w:sz w:val="20"/>
                <w:szCs w:val="20"/>
                <w:lang w:eastAsia="en-IN"/>
              </w:rPr>
            </w:pPr>
            <w:r w:rsidRPr="00DC3FD5">
              <w:rPr>
                <w:rFonts w:ascii="Tahoma" w:hAnsi="Tahoma" w:cs="Tahoma"/>
                <w:color w:val="000000"/>
                <w:sz w:val="20"/>
                <w:szCs w:val="20"/>
                <w:lang w:eastAsia="en-IN"/>
              </w:rPr>
              <w:t>735300</w:t>
            </w:r>
          </w:p>
        </w:tc>
        <w:tc>
          <w:tcPr>
            <w:tcW w:w="1153" w:type="dxa"/>
            <w:tcBorders>
              <w:top w:val="nil"/>
              <w:left w:val="nil"/>
              <w:bottom w:val="single" w:sz="4" w:space="0" w:color="auto"/>
              <w:right w:val="single" w:sz="8" w:space="0" w:color="auto"/>
            </w:tcBorders>
            <w:shd w:val="clear" w:color="auto" w:fill="auto"/>
            <w:noWrap/>
            <w:vAlign w:val="bottom"/>
            <w:hideMark/>
          </w:tcPr>
          <w:p w14:paraId="21E9B8AE" w14:textId="77777777" w:rsidR="00905091" w:rsidRPr="00DC3FD5" w:rsidRDefault="00905091" w:rsidP="002B3AAB">
            <w:pPr>
              <w:rPr>
                <w:rFonts w:ascii="Tahoma" w:hAnsi="Tahoma" w:cs="Tahoma"/>
                <w:color w:val="000000"/>
                <w:sz w:val="20"/>
                <w:szCs w:val="20"/>
                <w:lang w:eastAsia="en-IN"/>
              </w:rPr>
            </w:pPr>
            <w:r w:rsidRPr="00DC3FD5">
              <w:rPr>
                <w:rFonts w:ascii="Tahoma" w:hAnsi="Tahoma" w:cs="Tahoma"/>
                <w:color w:val="000000"/>
                <w:sz w:val="20"/>
                <w:szCs w:val="20"/>
                <w:lang w:eastAsia="en-IN"/>
              </w:rPr>
              <w:t> </w:t>
            </w:r>
          </w:p>
        </w:tc>
      </w:tr>
      <w:tr w:rsidR="00905091" w:rsidRPr="00DC3FD5" w14:paraId="37434BB4" w14:textId="77777777" w:rsidTr="00FE0088">
        <w:trPr>
          <w:trHeight w:val="270"/>
        </w:trPr>
        <w:tc>
          <w:tcPr>
            <w:tcW w:w="1261" w:type="dxa"/>
            <w:tcBorders>
              <w:top w:val="nil"/>
              <w:left w:val="single" w:sz="8" w:space="0" w:color="auto"/>
              <w:bottom w:val="single" w:sz="8" w:space="0" w:color="auto"/>
              <w:right w:val="single" w:sz="4" w:space="0" w:color="auto"/>
            </w:tcBorders>
            <w:shd w:val="clear" w:color="auto" w:fill="auto"/>
            <w:noWrap/>
            <w:vAlign w:val="bottom"/>
            <w:hideMark/>
          </w:tcPr>
          <w:p w14:paraId="33F11E73" w14:textId="77777777" w:rsidR="00905091" w:rsidRPr="00DC3FD5" w:rsidRDefault="00905091" w:rsidP="002B3AAB">
            <w:pPr>
              <w:rPr>
                <w:rFonts w:ascii="Tahoma" w:hAnsi="Tahoma" w:cs="Tahoma"/>
                <w:color w:val="000000"/>
                <w:sz w:val="20"/>
                <w:szCs w:val="20"/>
                <w:lang w:eastAsia="en-IN"/>
              </w:rPr>
            </w:pPr>
            <w:r w:rsidRPr="00DC3FD5">
              <w:rPr>
                <w:rFonts w:ascii="Tahoma" w:hAnsi="Tahoma" w:cs="Tahoma"/>
                <w:color w:val="000000"/>
                <w:sz w:val="20"/>
                <w:szCs w:val="20"/>
                <w:lang w:eastAsia="en-IN"/>
              </w:rPr>
              <w:t>Total</w:t>
            </w:r>
          </w:p>
        </w:tc>
        <w:tc>
          <w:tcPr>
            <w:tcW w:w="2385" w:type="dxa"/>
            <w:tcBorders>
              <w:top w:val="nil"/>
              <w:left w:val="nil"/>
              <w:bottom w:val="single" w:sz="8" w:space="0" w:color="auto"/>
              <w:right w:val="single" w:sz="4" w:space="0" w:color="auto"/>
            </w:tcBorders>
            <w:shd w:val="clear" w:color="auto" w:fill="auto"/>
            <w:noWrap/>
            <w:vAlign w:val="bottom"/>
            <w:hideMark/>
          </w:tcPr>
          <w:p w14:paraId="4429E8BC" w14:textId="77777777" w:rsidR="00905091" w:rsidRPr="00DC3FD5" w:rsidRDefault="00905091" w:rsidP="002B3AAB">
            <w:pPr>
              <w:jc w:val="right"/>
              <w:rPr>
                <w:rFonts w:ascii="Tahoma" w:hAnsi="Tahoma" w:cs="Tahoma"/>
                <w:color w:val="000000"/>
                <w:sz w:val="20"/>
                <w:szCs w:val="20"/>
                <w:lang w:eastAsia="en-IN"/>
              </w:rPr>
            </w:pPr>
            <w:r w:rsidRPr="00DC3FD5">
              <w:rPr>
                <w:rFonts w:ascii="Tahoma" w:hAnsi="Tahoma" w:cs="Tahoma"/>
                <w:color w:val="000000"/>
                <w:sz w:val="20"/>
                <w:szCs w:val="20"/>
                <w:lang w:eastAsia="en-IN"/>
              </w:rPr>
              <w:t>2078231</w:t>
            </w:r>
          </w:p>
        </w:tc>
        <w:tc>
          <w:tcPr>
            <w:tcW w:w="618" w:type="dxa"/>
            <w:tcBorders>
              <w:top w:val="nil"/>
              <w:left w:val="nil"/>
              <w:bottom w:val="single" w:sz="8" w:space="0" w:color="auto"/>
              <w:right w:val="single" w:sz="4" w:space="0" w:color="auto"/>
            </w:tcBorders>
            <w:shd w:val="clear" w:color="auto" w:fill="auto"/>
            <w:noWrap/>
            <w:vAlign w:val="bottom"/>
            <w:hideMark/>
          </w:tcPr>
          <w:p w14:paraId="16D24EAA" w14:textId="77777777" w:rsidR="00905091" w:rsidRPr="00DC3FD5" w:rsidRDefault="00905091" w:rsidP="002B3AAB">
            <w:pPr>
              <w:jc w:val="right"/>
              <w:rPr>
                <w:rFonts w:ascii="Tahoma" w:hAnsi="Tahoma" w:cs="Tahoma"/>
                <w:color w:val="000000"/>
                <w:sz w:val="20"/>
                <w:szCs w:val="20"/>
                <w:lang w:eastAsia="en-IN"/>
              </w:rPr>
            </w:pPr>
            <w:r w:rsidRPr="00DC3FD5">
              <w:rPr>
                <w:rFonts w:ascii="Tahoma" w:hAnsi="Tahoma" w:cs="Tahoma"/>
                <w:color w:val="000000"/>
                <w:sz w:val="20"/>
                <w:szCs w:val="20"/>
                <w:lang w:eastAsia="en-IN"/>
              </w:rPr>
              <w:t>5.92</w:t>
            </w:r>
          </w:p>
        </w:tc>
        <w:tc>
          <w:tcPr>
            <w:tcW w:w="1847" w:type="dxa"/>
            <w:tcBorders>
              <w:top w:val="nil"/>
              <w:left w:val="nil"/>
              <w:bottom w:val="single" w:sz="8" w:space="0" w:color="auto"/>
              <w:right w:val="single" w:sz="4" w:space="0" w:color="auto"/>
            </w:tcBorders>
            <w:shd w:val="clear" w:color="auto" w:fill="auto"/>
            <w:noWrap/>
            <w:vAlign w:val="bottom"/>
            <w:hideMark/>
          </w:tcPr>
          <w:p w14:paraId="1D20857C" w14:textId="77777777" w:rsidR="00905091" w:rsidRPr="00DC3FD5" w:rsidRDefault="00905091" w:rsidP="002B3AAB">
            <w:pPr>
              <w:jc w:val="right"/>
              <w:rPr>
                <w:rFonts w:ascii="Tahoma" w:hAnsi="Tahoma" w:cs="Tahoma"/>
                <w:color w:val="000000"/>
                <w:sz w:val="20"/>
                <w:szCs w:val="20"/>
                <w:lang w:eastAsia="en-IN"/>
              </w:rPr>
            </w:pPr>
            <w:r w:rsidRPr="00DC3FD5">
              <w:rPr>
                <w:rFonts w:ascii="Tahoma" w:hAnsi="Tahoma" w:cs="Tahoma"/>
                <w:color w:val="000000"/>
                <w:sz w:val="20"/>
                <w:szCs w:val="20"/>
                <w:lang w:eastAsia="en-IN"/>
              </w:rPr>
              <w:t>12303127.52</w:t>
            </w:r>
          </w:p>
        </w:tc>
        <w:tc>
          <w:tcPr>
            <w:tcW w:w="1153" w:type="dxa"/>
            <w:tcBorders>
              <w:top w:val="nil"/>
              <w:left w:val="nil"/>
              <w:bottom w:val="single" w:sz="8" w:space="0" w:color="auto"/>
              <w:right w:val="single" w:sz="8" w:space="0" w:color="auto"/>
            </w:tcBorders>
            <w:shd w:val="clear" w:color="auto" w:fill="auto"/>
            <w:noWrap/>
            <w:vAlign w:val="bottom"/>
            <w:hideMark/>
          </w:tcPr>
          <w:p w14:paraId="03ADA298" w14:textId="77777777" w:rsidR="00905091" w:rsidRPr="00DC3FD5" w:rsidRDefault="00905091" w:rsidP="002B3AAB">
            <w:pPr>
              <w:rPr>
                <w:rFonts w:ascii="Tahoma" w:hAnsi="Tahoma" w:cs="Tahoma"/>
                <w:color w:val="000000"/>
                <w:sz w:val="20"/>
                <w:szCs w:val="20"/>
                <w:lang w:eastAsia="en-IN"/>
              </w:rPr>
            </w:pPr>
            <w:r w:rsidRPr="00DC3FD5">
              <w:rPr>
                <w:rFonts w:ascii="Tahoma" w:hAnsi="Tahoma" w:cs="Tahoma"/>
                <w:color w:val="000000"/>
                <w:sz w:val="20"/>
                <w:szCs w:val="20"/>
                <w:lang w:eastAsia="en-IN"/>
              </w:rPr>
              <w:t>1.23 crores</w:t>
            </w:r>
          </w:p>
        </w:tc>
      </w:tr>
    </w:tbl>
    <w:p w14:paraId="2BBC11DB" w14:textId="77777777" w:rsidR="00905091" w:rsidRPr="007F5718" w:rsidRDefault="00905091" w:rsidP="00905091">
      <w:pPr>
        <w:jc w:val="both"/>
        <w:rPr>
          <w:rFonts w:ascii="Cambria" w:hAnsi="Cambria"/>
        </w:rPr>
      </w:pPr>
    </w:p>
    <w:p w14:paraId="6905D3C0" w14:textId="77777777" w:rsidR="00905091" w:rsidRPr="007F5718" w:rsidRDefault="00905091" w:rsidP="00714EF5">
      <w:pPr>
        <w:pStyle w:val="ListParagraph"/>
        <w:numPr>
          <w:ilvl w:val="0"/>
          <w:numId w:val="25"/>
        </w:numPr>
        <w:spacing w:after="160" w:line="259" w:lineRule="auto"/>
        <w:jc w:val="both"/>
        <w:rPr>
          <w:rFonts w:ascii="Cambria" w:hAnsi="Cambria"/>
          <w:sz w:val="24"/>
          <w:szCs w:val="24"/>
        </w:rPr>
      </w:pPr>
      <w:r w:rsidRPr="007F5718">
        <w:rPr>
          <w:rFonts w:ascii="Cambria" w:hAnsi="Cambria"/>
          <w:sz w:val="24"/>
          <w:szCs w:val="24"/>
        </w:rPr>
        <w:lastRenderedPageBreak/>
        <w:t>The Estimated monthly cost for payment collection in all 5 circles shall app. Rs. 18.5 crores i.e. (2078231* 8.90).</w:t>
      </w:r>
    </w:p>
    <w:p w14:paraId="1F995ABF" w14:textId="77777777" w:rsidR="00905091" w:rsidRDefault="00905091" w:rsidP="00714EF5">
      <w:pPr>
        <w:pStyle w:val="ListParagraph"/>
        <w:numPr>
          <w:ilvl w:val="0"/>
          <w:numId w:val="25"/>
        </w:numPr>
        <w:spacing w:after="160" w:line="259" w:lineRule="auto"/>
        <w:jc w:val="both"/>
        <w:rPr>
          <w:rFonts w:ascii="Cambria" w:hAnsi="Cambria"/>
          <w:sz w:val="24"/>
          <w:szCs w:val="24"/>
        </w:rPr>
      </w:pPr>
      <w:r>
        <w:rPr>
          <w:rFonts w:ascii="Cambria" w:hAnsi="Cambria"/>
          <w:sz w:val="24"/>
          <w:szCs w:val="24"/>
        </w:rPr>
        <w:t>In addition to aforesaid incentives for loss reduction have been taken and app. estimated annual calculations are as under-</w:t>
      </w:r>
    </w:p>
    <w:p w14:paraId="593B1DBD" w14:textId="77777777" w:rsidR="00905091" w:rsidRDefault="00905091" w:rsidP="00714EF5">
      <w:pPr>
        <w:pStyle w:val="ListParagraph"/>
        <w:numPr>
          <w:ilvl w:val="0"/>
          <w:numId w:val="26"/>
        </w:numPr>
        <w:spacing w:after="160" w:line="259" w:lineRule="auto"/>
        <w:jc w:val="both"/>
        <w:rPr>
          <w:rFonts w:ascii="Cambria" w:hAnsi="Cambria"/>
          <w:sz w:val="24"/>
          <w:szCs w:val="24"/>
        </w:rPr>
      </w:pPr>
      <w:r>
        <w:rPr>
          <w:rFonts w:ascii="Cambria" w:hAnsi="Cambria"/>
          <w:sz w:val="24"/>
          <w:szCs w:val="24"/>
        </w:rPr>
        <w:t xml:space="preserve">Expected </w:t>
      </w:r>
      <w:proofErr w:type="gramStart"/>
      <w:r>
        <w:rPr>
          <w:rFonts w:ascii="Cambria" w:hAnsi="Cambria"/>
          <w:sz w:val="24"/>
          <w:szCs w:val="24"/>
        </w:rPr>
        <w:t>Reporting  of</w:t>
      </w:r>
      <w:proofErr w:type="gramEnd"/>
      <w:r>
        <w:rPr>
          <w:rFonts w:ascii="Cambria" w:hAnsi="Cambria"/>
          <w:sz w:val="24"/>
          <w:szCs w:val="24"/>
        </w:rPr>
        <w:t xml:space="preserve"> Extra connection in FY-2021-2022 is  </w:t>
      </w:r>
      <w:hyperlink r:id="rId12" w:history="1">
        <w:r w:rsidRPr="007A189D">
          <w:rPr>
            <w:rStyle w:val="Hyperlink"/>
            <w:rFonts w:ascii="Cambria" w:hAnsi="Cambria"/>
            <w:sz w:val="24"/>
            <w:szCs w:val="24"/>
          </w:rPr>
          <w:t>60000@Rs.100</w:t>
        </w:r>
      </w:hyperlink>
      <w:r>
        <w:rPr>
          <w:rFonts w:ascii="Cambria" w:hAnsi="Cambria"/>
          <w:sz w:val="24"/>
          <w:szCs w:val="24"/>
        </w:rPr>
        <w:t xml:space="preserve"> i.e. Rs. 60 lakhs</w:t>
      </w:r>
    </w:p>
    <w:p w14:paraId="4BF0B905" w14:textId="77777777" w:rsidR="00905091" w:rsidRDefault="00905091" w:rsidP="00714EF5">
      <w:pPr>
        <w:pStyle w:val="ListParagraph"/>
        <w:numPr>
          <w:ilvl w:val="0"/>
          <w:numId w:val="26"/>
        </w:numPr>
        <w:spacing w:after="160" w:line="259" w:lineRule="auto"/>
        <w:jc w:val="both"/>
        <w:rPr>
          <w:rFonts w:ascii="Cambria" w:hAnsi="Cambria"/>
          <w:sz w:val="24"/>
          <w:szCs w:val="24"/>
        </w:rPr>
      </w:pPr>
      <w:r>
        <w:rPr>
          <w:rFonts w:ascii="Cambria" w:hAnsi="Cambria"/>
          <w:sz w:val="24"/>
          <w:szCs w:val="24"/>
        </w:rPr>
        <w:t xml:space="preserve">Expected </w:t>
      </w:r>
      <w:proofErr w:type="gramStart"/>
      <w:r>
        <w:rPr>
          <w:rFonts w:ascii="Cambria" w:hAnsi="Cambria"/>
          <w:sz w:val="24"/>
          <w:szCs w:val="24"/>
        </w:rPr>
        <w:t>Reporting  of</w:t>
      </w:r>
      <w:proofErr w:type="gramEnd"/>
      <w:r>
        <w:rPr>
          <w:rFonts w:ascii="Cambria" w:hAnsi="Cambria"/>
          <w:sz w:val="24"/>
          <w:szCs w:val="24"/>
        </w:rPr>
        <w:t xml:space="preserve"> Extra connection in FY-2021-2022 is  </w:t>
      </w:r>
      <w:hyperlink r:id="rId13" w:history="1">
        <w:r w:rsidRPr="007A189D">
          <w:rPr>
            <w:rStyle w:val="Hyperlink"/>
            <w:rFonts w:ascii="Cambria" w:hAnsi="Cambria"/>
            <w:sz w:val="24"/>
            <w:szCs w:val="24"/>
          </w:rPr>
          <w:t>50000@Rs.100</w:t>
        </w:r>
      </w:hyperlink>
      <w:r>
        <w:rPr>
          <w:rFonts w:ascii="Cambria" w:hAnsi="Cambria"/>
          <w:sz w:val="24"/>
          <w:szCs w:val="24"/>
        </w:rPr>
        <w:t xml:space="preserve"> i.e. Rs. 50 lakhs</w:t>
      </w:r>
    </w:p>
    <w:p w14:paraId="6CF6DB17" w14:textId="77777777" w:rsidR="00905091" w:rsidRDefault="00905091" w:rsidP="00714EF5">
      <w:pPr>
        <w:pStyle w:val="ListParagraph"/>
        <w:numPr>
          <w:ilvl w:val="0"/>
          <w:numId w:val="25"/>
        </w:numPr>
        <w:spacing w:after="160" w:line="259" w:lineRule="auto"/>
        <w:jc w:val="both"/>
        <w:rPr>
          <w:rFonts w:ascii="Cambria" w:hAnsi="Cambria"/>
          <w:sz w:val="24"/>
          <w:szCs w:val="24"/>
        </w:rPr>
      </w:pPr>
      <w:r>
        <w:rPr>
          <w:rFonts w:ascii="Cambria" w:hAnsi="Cambria"/>
          <w:sz w:val="24"/>
          <w:szCs w:val="24"/>
        </w:rPr>
        <w:t>The estimated cost for the painting Walk in Sequence for 2078231 consumers @ Rs. 10/- shall be Rs. 20,782,310/-</w:t>
      </w:r>
    </w:p>
    <w:p w14:paraId="553FFF3C" w14:textId="77777777" w:rsidR="00905091" w:rsidRDefault="00905091" w:rsidP="00714EF5">
      <w:pPr>
        <w:pStyle w:val="ListParagraph"/>
        <w:numPr>
          <w:ilvl w:val="0"/>
          <w:numId w:val="25"/>
        </w:numPr>
        <w:spacing w:after="160" w:line="259" w:lineRule="auto"/>
        <w:jc w:val="both"/>
        <w:rPr>
          <w:rFonts w:ascii="Cambria" w:hAnsi="Cambria"/>
          <w:sz w:val="24"/>
          <w:szCs w:val="24"/>
        </w:rPr>
      </w:pPr>
      <w:proofErr w:type="gramStart"/>
      <w:r>
        <w:rPr>
          <w:rFonts w:ascii="Cambria" w:hAnsi="Cambria"/>
          <w:sz w:val="24"/>
          <w:szCs w:val="24"/>
        </w:rPr>
        <w:t>Thus</w:t>
      </w:r>
      <w:proofErr w:type="gramEnd"/>
      <w:r>
        <w:rPr>
          <w:rFonts w:ascii="Cambria" w:hAnsi="Cambria"/>
          <w:sz w:val="24"/>
          <w:szCs w:val="24"/>
        </w:rPr>
        <w:t xml:space="preserve"> the estimated provision required of ARR for the approval on monthly basis shall be of Rs. 44,796,544/- </w:t>
      </w:r>
      <w:proofErr w:type="gramStart"/>
      <w:r>
        <w:rPr>
          <w:rFonts w:ascii="Cambria" w:hAnsi="Cambria"/>
          <w:sz w:val="24"/>
          <w:szCs w:val="24"/>
        </w:rPr>
        <w:t>i.e.</w:t>
      </w:r>
      <w:proofErr w:type="gramEnd"/>
      <w:r>
        <w:rPr>
          <w:rFonts w:ascii="Cambria" w:hAnsi="Cambria"/>
          <w:sz w:val="24"/>
          <w:szCs w:val="24"/>
        </w:rPr>
        <w:t xml:space="preserve"> 4.48 crores. (</w:t>
      </w:r>
      <w:proofErr w:type="spellStart"/>
      <w:r>
        <w:rPr>
          <w:rFonts w:ascii="Cambria" w:hAnsi="Cambria"/>
          <w:sz w:val="24"/>
          <w:szCs w:val="24"/>
        </w:rPr>
        <w:t>i+ii+iv</w:t>
      </w:r>
      <w:proofErr w:type="spellEnd"/>
      <w:r>
        <w:rPr>
          <w:rFonts w:ascii="Cambria" w:hAnsi="Cambria"/>
          <w:sz w:val="24"/>
          <w:szCs w:val="24"/>
        </w:rPr>
        <w:t>).</w:t>
      </w:r>
    </w:p>
    <w:p w14:paraId="132F80A2" w14:textId="77777777" w:rsidR="00905091" w:rsidRDefault="00905091" w:rsidP="00714EF5">
      <w:pPr>
        <w:pStyle w:val="ListParagraph"/>
        <w:numPr>
          <w:ilvl w:val="0"/>
          <w:numId w:val="25"/>
        </w:numPr>
        <w:spacing w:after="160" w:line="259" w:lineRule="auto"/>
        <w:jc w:val="both"/>
        <w:rPr>
          <w:rFonts w:ascii="Cambria" w:hAnsi="Cambria"/>
          <w:sz w:val="24"/>
          <w:szCs w:val="24"/>
        </w:rPr>
      </w:pPr>
      <w:r>
        <w:rPr>
          <w:rFonts w:ascii="Cambria" w:hAnsi="Cambria"/>
          <w:sz w:val="24"/>
          <w:szCs w:val="24"/>
        </w:rPr>
        <w:t xml:space="preserve">And the estimated provision required of ARR for the approval on yearly basis shall be of Rs. 44,085437.52/- </w:t>
      </w:r>
      <w:proofErr w:type="gramStart"/>
      <w:r>
        <w:rPr>
          <w:rFonts w:ascii="Cambria" w:hAnsi="Cambria"/>
          <w:sz w:val="24"/>
          <w:szCs w:val="24"/>
        </w:rPr>
        <w:t>i.e.</w:t>
      </w:r>
      <w:proofErr w:type="gramEnd"/>
      <w:r>
        <w:rPr>
          <w:rFonts w:ascii="Cambria" w:hAnsi="Cambria"/>
          <w:sz w:val="24"/>
          <w:szCs w:val="24"/>
        </w:rPr>
        <w:t xml:space="preserve"> 4.40 crores. (</w:t>
      </w:r>
      <w:proofErr w:type="spellStart"/>
      <w:r>
        <w:rPr>
          <w:rFonts w:ascii="Cambria" w:hAnsi="Cambria"/>
          <w:sz w:val="24"/>
          <w:szCs w:val="24"/>
        </w:rPr>
        <w:t>iii+v+vi</w:t>
      </w:r>
      <w:proofErr w:type="spellEnd"/>
      <w:r>
        <w:rPr>
          <w:rFonts w:ascii="Cambria" w:hAnsi="Cambria"/>
          <w:sz w:val="24"/>
          <w:szCs w:val="24"/>
        </w:rPr>
        <w:t>).</w:t>
      </w:r>
    </w:p>
    <w:p w14:paraId="2066868B" w14:textId="77777777" w:rsidR="00905091" w:rsidRDefault="00905091" w:rsidP="00905091">
      <w:pPr>
        <w:pStyle w:val="ListParagraph"/>
        <w:ind w:left="360"/>
      </w:pPr>
    </w:p>
    <w:p w14:paraId="1844451C" w14:textId="77777777" w:rsidR="00905091" w:rsidRDefault="00905091" w:rsidP="00905091">
      <w:pPr>
        <w:pStyle w:val="ListParagraph"/>
        <w:spacing w:after="160" w:line="259" w:lineRule="auto"/>
        <w:jc w:val="both"/>
        <w:rPr>
          <w:rFonts w:ascii="Cambria" w:hAnsi="Cambria"/>
          <w:b/>
          <w:sz w:val="24"/>
          <w:szCs w:val="24"/>
        </w:rPr>
      </w:pPr>
      <w:r>
        <w:rPr>
          <w:rFonts w:ascii="Cambria" w:hAnsi="Cambria"/>
          <w:b/>
          <w:sz w:val="24"/>
          <w:szCs w:val="24"/>
        </w:rPr>
        <w:t>Introduction of new Billing ERP –Fluent Grid for thorough streamlining of Meter Reading, Billing and Collection functions with in targeted timelines:</w:t>
      </w:r>
    </w:p>
    <w:p w14:paraId="0E1C0902" w14:textId="77777777" w:rsidR="00905091" w:rsidRDefault="00905091" w:rsidP="00905091">
      <w:pPr>
        <w:pStyle w:val="ListParagraph"/>
        <w:jc w:val="both"/>
        <w:rPr>
          <w:rFonts w:ascii="Cambria" w:hAnsi="Cambria"/>
          <w:b/>
          <w:sz w:val="24"/>
          <w:szCs w:val="24"/>
        </w:rPr>
      </w:pPr>
    </w:p>
    <w:p w14:paraId="6492504A" w14:textId="77777777" w:rsidR="00905091" w:rsidRDefault="00905091" w:rsidP="0046399C">
      <w:pPr>
        <w:pStyle w:val="ListParagraph"/>
        <w:spacing w:line="360" w:lineRule="auto"/>
        <w:jc w:val="both"/>
        <w:rPr>
          <w:rFonts w:ascii="Cambria" w:hAnsi="Cambria"/>
          <w:sz w:val="24"/>
          <w:szCs w:val="24"/>
        </w:rPr>
      </w:pPr>
      <w:r w:rsidRPr="00E15F7A">
        <w:rPr>
          <w:rFonts w:ascii="Cambria" w:hAnsi="Cambria"/>
          <w:sz w:val="24"/>
          <w:szCs w:val="24"/>
        </w:rPr>
        <w:t xml:space="preserve">In </w:t>
      </w:r>
      <w:r>
        <w:rPr>
          <w:rFonts w:ascii="Cambria" w:hAnsi="Cambria"/>
          <w:sz w:val="24"/>
          <w:szCs w:val="24"/>
        </w:rPr>
        <w:t xml:space="preserve">order to capture the actual ground situation in form of accurate reading remarks and to overcome the other gaps &amp; shortcomings of the existing Billing System called </w:t>
      </w:r>
      <w:proofErr w:type="gramStart"/>
      <w:r>
        <w:rPr>
          <w:rFonts w:ascii="Cambria" w:hAnsi="Cambria"/>
          <w:sz w:val="24"/>
          <w:szCs w:val="24"/>
        </w:rPr>
        <w:t>Crest,  the</w:t>
      </w:r>
      <w:proofErr w:type="gramEnd"/>
      <w:r>
        <w:rPr>
          <w:rFonts w:ascii="Cambria" w:hAnsi="Cambria"/>
          <w:sz w:val="24"/>
          <w:szCs w:val="24"/>
        </w:rPr>
        <w:t xml:space="preserve"> organization has adopted new billing ERP –Fluent Grid for radically enhancing the Billing and Collection efficiencies of the organization. The chronology of organization’s journey with new Billing ERP-Fluent Grid has started in the month of April, 2021 itself. The snapshot of our journey with Fluent Grid Billing System is enumerated below-</w:t>
      </w:r>
    </w:p>
    <w:p w14:paraId="5C1F1A6C" w14:textId="77777777" w:rsidR="00905091" w:rsidRDefault="00905091" w:rsidP="0046399C">
      <w:pPr>
        <w:pStyle w:val="ListParagraph"/>
        <w:spacing w:line="360" w:lineRule="auto"/>
        <w:jc w:val="both"/>
        <w:rPr>
          <w:rFonts w:ascii="Cambria" w:hAnsi="Cambria"/>
          <w:sz w:val="24"/>
          <w:szCs w:val="24"/>
        </w:rPr>
      </w:pPr>
    </w:p>
    <w:p w14:paraId="30457E85" w14:textId="77777777" w:rsidR="00905091" w:rsidRDefault="00905091" w:rsidP="00714EF5">
      <w:pPr>
        <w:pStyle w:val="ListParagraph"/>
        <w:numPr>
          <w:ilvl w:val="0"/>
          <w:numId w:val="24"/>
        </w:numPr>
        <w:spacing w:after="160" w:line="259" w:lineRule="auto"/>
        <w:jc w:val="both"/>
        <w:rPr>
          <w:rFonts w:ascii="Cambria" w:hAnsi="Cambria"/>
          <w:sz w:val="24"/>
          <w:szCs w:val="24"/>
        </w:rPr>
      </w:pPr>
      <w:r>
        <w:rPr>
          <w:rFonts w:ascii="Cambria" w:hAnsi="Cambria"/>
          <w:sz w:val="24"/>
          <w:szCs w:val="24"/>
        </w:rPr>
        <w:t>On 1</w:t>
      </w:r>
      <w:r w:rsidRPr="00483858">
        <w:rPr>
          <w:rFonts w:ascii="Cambria" w:hAnsi="Cambria"/>
          <w:sz w:val="24"/>
          <w:szCs w:val="24"/>
          <w:vertAlign w:val="superscript"/>
        </w:rPr>
        <w:t>st</w:t>
      </w:r>
      <w:r>
        <w:rPr>
          <w:rFonts w:ascii="Cambria" w:hAnsi="Cambria"/>
          <w:sz w:val="24"/>
          <w:szCs w:val="24"/>
        </w:rPr>
        <w:t xml:space="preserve"> April, 2021, the billing of complete HT/EHT connections in all five circles in new billing system </w:t>
      </w:r>
      <w:proofErr w:type="gramStart"/>
      <w:r>
        <w:rPr>
          <w:rFonts w:ascii="Cambria" w:hAnsi="Cambria"/>
          <w:sz w:val="24"/>
          <w:szCs w:val="24"/>
        </w:rPr>
        <w:t>i.e.</w:t>
      </w:r>
      <w:proofErr w:type="gramEnd"/>
      <w:r>
        <w:rPr>
          <w:rFonts w:ascii="Cambria" w:hAnsi="Cambria"/>
          <w:sz w:val="24"/>
          <w:szCs w:val="24"/>
        </w:rPr>
        <w:t xml:space="preserve"> Fluent Grid have taken place.</w:t>
      </w:r>
    </w:p>
    <w:p w14:paraId="7513939F" w14:textId="77777777" w:rsidR="00905091" w:rsidRDefault="00905091" w:rsidP="00905091">
      <w:pPr>
        <w:pStyle w:val="ListParagraph"/>
        <w:ind w:left="1440"/>
        <w:jc w:val="both"/>
        <w:rPr>
          <w:rFonts w:ascii="Cambria" w:hAnsi="Cambria"/>
          <w:sz w:val="24"/>
          <w:szCs w:val="24"/>
        </w:rPr>
      </w:pPr>
    </w:p>
    <w:p w14:paraId="0B133CC4" w14:textId="77777777" w:rsidR="00905091" w:rsidRDefault="00905091" w:rsidP="00714EF5">
      <w:pPr>
        <w:pStyle w:val="ListParagraph"/>
        <w:numPr>
          <w:ilvl w:val="0"/>
          <w:numId w:val="24"/>
        </w:numPr>
        <w:spacing w:after="160" w:line="259" w:lineRule="auto"/>
        <w:jc w:val="both"/>
        <w:rPr>
          <w:rFonts w:ascii="Cambria" w:hAnsi="Cambria"/>
          <w:sz w:val="24"/>
          <w:szCs w:val="24"/>
        </w:rPr>
      </w:pPr>
      <w:r>
        <w:rPr>
          <w:rFonts w:ascii="Cambria" w:hAnsi="Cambria"/>
          <w:sz w:val="24"/>
          <w:szCs w:val="24"/>
        </w:rPr>
        <w:t>Thereafter in May, 2021 the billing of complete 3 phase connections in all five circles have shifted to Fluent Grid billing system.</w:t>
      </w:r>
    </w:p>
    <w:p w14:paraId="7C0EE45F" w14:textId="77777777" w:rsidR="00905091" w:rsidRPr="00483858" w:rsidRDefault="00905091" w:rsidP="00905091">
      <w:pPr>
        <w:pStyle w:val="ListParagraph"/>
        <w:rPr>
          <w:rFonts w:ascii="Cambria" w:hAnsi="Cambria"/>
          <w:sz w:val="24"/>
          <w:szCs w:val="24"/>
        </w:rPr>
      </w:pPr>
    </w:p>
    <w:p w14:paraId="625C010D" w14:textId="77777777" w:rsidR="00905091" w:rsidRDefault="00905091" w:rsidP="00714EF5">
      <w:pPr>
        <w:pStyle w:val="ListParagraph"/>
        <w:numPr>
          <w:ilvl w:val="0"/>
          <w:numId w:val="24"/>
        </w:numPr>
        <w:spacing w:after="160" w:line="259" w:lineRule="auto"/>
        <w:jc w:val="both"/>
        <w:rPr>
          <w:rFonts w:ascii="Cambria" w:hAnsi="Cambria"/>
          <w:sz w:val="24"/>
          <w:szCs w:val="24"/>
        </w:rPr>
      </w:pPr>
      <w:r>
        <w:rPr>
          <w:rFonts w:ascii="Cambria" w:hAnsi="Cambria"/>
          <w:sz w:val="24"/>
          <w:szCs w:val="24"/>
        </w:rPr>
        <w:t>In September, 2021 the organization carried out pilot of implementing Fluent Grid billing system for SBM consumers in Sambalpur Division.</w:t>
      </w:r>
    </w:p>
    <w:p w14:paraId="7EA14954" w14:textId="77777777" w:rsidR="00905091" w:rsidRPr="00E864B1" w:rsidRDefault="00905091" w:rsidP="00905091">
      <w:pPr>
        <w:pStyle w:val="ListParagraph"/>
        <w:rPr>
          <w:rFonts w:ascii="Cambria" w:hAnsi="Cambria"/>
          <w:sz w:val="24"/>
          <w:szCs w:val="24"/>
        </w:rPr>
      </w:pPr>
    </w:p>
    <w:p w14:paraId="0C871427" w14:textId="77777777" w:rsidR="00905091" w:rsidRDefault="00905091" w:rsidP="00714EF5">
      <w:pPr>
        <w:pStyle w:val="ListParagraph"/>
        <w:numPr>
          <w:ilvl w:val="0"/>
          <w:numId w:val="24"/>
        </w:numPr>
        <w:spacing w:after="160" w:line="259" w:lineRule="auto"/>
        <w:jc w:val="both"/>
        <w:rPr>
          <w:rFonts w:ascii="Cambria" w:hAnsi="Cambria"/>
          <w:sz w:val="24"/>
          <w:szCs w:val="24"/>
        </w:rPr>
      </w:pPr>
      <w:r>
        <w:rPr>
          <w:rFonts w:ascii="Cambria" w:hAnsi="Cambria"/>
          <w:sz w:val="24"/>
          <w:szCs w:val="24"/>
        </w:rPr>
        <w:t xml:space="preserve">And by pacing up with timelines, the organization efficaciously rolled out Fluent Grid billing system for all SBM consumer in two circles namely </w:t>
      </w:r>
      <w:proofErr w:type="spellStart"/>
      <w:r>
        <w:rPr>
          <w:rFonts w:ascii="Cambria" w:hAnsi="Cambria"/>
          <w:sz w:val="24"/>
          <w:szCs w:val="24"/>
        </w:rPr>
        <w:t>Samabalpur</w:t>
      </w:r>
      <w:proofErr w:type="spellEnd"/>
      <w:r>
        <w:rPr>
          <w:rFonts w:ascii="Cambria" w:hAnsi="Cambria"/>
          <w:sz w:val="24"/>
          <w:szCs w:val="24"/>
        </w:rPr>
        <w:t xml:space="preserve"> Circle &amp; Rourkela Circle.</w:t>
      </w:r>
    </w:p>
    <w:p w14:paraId="351CE0BA" w14:textId="77777777" w:rsidR="00905091" w:rsidRPr="00E864B1" w:rsidRDefault="00905091" w:rsidP="00905091">
      <w:pPr>
        <w:pStyle w:val="ListParagraph"/>
        <w:rPr>
          <w:rFonts w:ascii="Cambria" w:hAnsi="Cambria"/>
          <w:sz w:val="24"/>
          <w:szCs w:val="24"/>
        </w:rPr>
      </w:pPr>
    </w:p>
    <w:p w14:paraId="2FE62121" w14:textId="77777777" w:rsidR="00905091" w:rsidRPr="00483858" w:rsidRDefault="00905091" w:rsidP="00714EF5">
      <w:pPr>
        <w:pStyle w:val="ListParagraph"/>
        <w:numPr>
          <w:ilvl w:val="0"/>
          <w:numId w:val="24"/>
        </w:numPr>
        <w:spacing w:after="160" w:line="259" w:lineRule="auto"/>
        <w:jc w:val="both"/>
        <w:rPr>
          <w:rFonts w:ascii="Cambria" w:hAnsi="Cambria"/>
          <w:sz w:val="24"/>
          <w:szCs w:val="24"/>
        </w:rPr>
      </w:pPr>
      <w:r>
        <w:rPr>
          <w:rFonts w:ascii="Cambria" w:hAnsi="Cambria"/>
          <w:sz w:val="24"/>
          <w:szCs w:val="24"/>
        </w:rPr>
        <w:t>Finally, in November, 2021 the organization has successfully rolled out Fluent Grid billing system for all SBM consumers the remaining three circles namely- Bargarh Circle, Kalahandi Circle and Bolangir Circle.</w:t>
      </w:r>
    </w:p>
    <w:p w14:paraId="2A91B57F" w14:textId="77777777" w:rsidR="00905091" w:rsidRDefault="00905091" w:rsidP="00905091">
      <w:pPr>
        <w:pStyle w:val="ListParagraph"/>
        <w:ind w:left="360"/>
      </w:pPr>
    </w:p>
    <w:p w14:paraId="32ECA00E" w14:textId="77777777" w:rsidR="00905091" w:rsidRDefault="00905091" w:rsidP="00905091">
      <w:pPr>
        <w:pStyle w:val="ListParagraph"/>
        <w:ind w:left="360"/>
      </w:pPr>
    </w:p>
    <w:p w14:paraId="3AC50789" w14:textId="77777777" w:rsidR="00905091" w:rsidRPr="00B11FB4" w:rsidRDefault="00905091" w:rsidP="00905091">
      <w:pPr>
        <w:pStyle w:val="ListParagraph"/>
        <w:ind w:left="360"/>
        <w:jc w:val="both"/>
        <w:rPr>
          <w:rFonts w:ascii="Cambria" w:hAnsi="Cambria"/>
          <w:sz w:val="24"/>
          <w:szCs w:val="24"/>
        </w:rPr>
      </w:pPr>
      <w:r w:rsidRPr="00B11FB4">
        <w:rPr>
          <w:rFonts w:ascii="Cambria" w:hAnsi="Cambria"/>
          <w:sz w:val="24"/>
          <w:szCs w:val="24"/>
        </w:rPr>
        <w:t>To enhance the collection activity and providing ease to consumers various initiative are taken in TPWODL area</w:t>
      </w:r>
    </w:p>
    <w:p w14:paraId="33BEF36E" w14:textId="77777777" w:rsidR="00905091" w:rsidRPr="00B11FB4" w:rsidRDefault="00905091" w:rsidP="00905091">
      <w:pPr>
        <w:pStyle w:val="ListParagraph"/>
        <w:ind w:left="360"/>
        <w:jc w:val="both"/>
        <w:rPr>
          <w:rFonts w:ascii="Cambria" w:hAnsi="Cambria"/>
          <w:sz w:val="24"/>
          <w:szCs w:val="24"/>
        </w:rPr>
      </w:pPr>
    </w:p>
    <w:p w14:paraId="3F8D8293" w14:textId="77777777" w:rsidR="00905091" w:rsidRPr="00B11FB4" w:rsidRDefault="00905091" w:rsidP="00714EF5">
      <w:pPr>
        <w:pStyle w:val="ListParagraph"/>
        <w:numPr>
          <w:ilvl w:val="0"/>
          <w:numId w:val="27"/>
        </w:numPr>
        <w:jc w:val="both"/>
        <w:rPr>
          <w:rFonts w:ascii="Cambria" w:hAnsi="Cambria"/>
          <w:sz w:val="24"/>
          <w:szCs w:val="24"/>
        </w:rPr>
      </w:pPr>
      <w:r w:rsidRPr="00B11FB4">
        <w:rPr>
          <w:rFonts w:ascii="Cambria" w:hAnsi="Cambria"/>
          <w:sz w:val="24"/>
          <w:szCs w:val="24"/>
        </w:rPr>
        <w:t>Door to door collection</w:t>
      </w:r>
    </w:p>
    <w:p w14:paraId="32D72369" w14:textId="77777777" w:rsidR="00905091" w:rsidRPr="00B11FB4" w:rsidRDefault="00905091" w:rsidP="00714EF5">
      <w:pPr>
        <w:pStyle w:val="ListParagraph"/>
        <w:numPr>
          <w:ilvl w:val="0"/>
          <w:numId w:val="27"/>
        </w:numPr>
        <w:jc w:val="both"/>
        <w:rPr>
          <w:rFonts w:ascii="Cambria" w:hAnsi="Cambria"/>
          <w:sz w:val="24"/>
          <w:szCs w:val="24"/>
        </w:rPr>
      </w:pPr>
      <w:r w:rsidRPr="00B11FB4">
        <w:rPr>
          <w:rFonts w:ascii="Cambria" w:hAnsi="Cambria"/>
          <w:sz w:val="24"/>
          <w:szCs w:val="24"/>
        </w:rPr>
        <w:t>Collection counters at all Section offices</w:t>
      </w:r>
    </w:p>
    <w:p w14:paraId="02763D1A" w14:textId="77777777" w:rsidR="00905091" w:rsidRPr="00B11FB4" w:rsidRDefault="00905091" w:rsidP="00714EF5">
      <w:pPr>
        <w:pStyle w:val="ListParagraph"/>
        <w:numPr>
          <w:ilvl w:val="0"/>
          <w:numId w:val="27"/>
        </w:numPr>
        <w:jc w:val="both"/>
        <w:rPr>
          <w:rFonts w:ascii="Cambria" w:hAnsi="Cambria"/>
          <w:sz w:val="24"/>
          <w:szCs w:val="24"/>
        </w:rPr>
      </w:pPr>
      <w:r w:rsidRPr="00B11FB4">
        <w:rPr>
          <w:rFonts w:ascii="Cambria" w:hAnsi="Cambria"/>
          <w:sz w:val="24"/>
          <w:szCs w:val="24"/>
        </w:rPr>
        <w:t xml:space="preserve">Collection counters in urban areas </w:t>
      </w:r>
    </w:p>
    <w:p w14:paraId="0D12CCA4" w14:textId="77777777" w:rsidR="00905091" w:rsidRPr="00B11FB4" w:rsidRDefault="00905091" w:rsidP="00714EF5">
      <w:pPr>
        <w:pStyle w:val="ListParagraph"/>
        <w:numPr>
          <w:ilvl w:val="0"/>
          <w:numId w:val="27"/>
        </w:numPr>
        <w:jc w:val="both"/>
        <w:rPr>
          <w:rFonts w:ascii="Cambria" w:hAnsi="Cambria"/>
          <w:sz w:val="24"/>
          <w:szCs w:val="24"/>
        </w:rPr>
      </w:pPr>
      <w:r w:rsidRPr="00B11FB4">
        <w:rPr>
          <w:rFonts w:ascii="Cambria" w:hAnsi="Cambria"/>
          <w:sz w:val="24"/>
          <w:szCs w:val="24"/>
        </w:rPr>
        <w:t xml:space="preserve">Collaboration with CSC and IndusInd bank, it will provide around 11330 </w:t>
      </w:r>
      <w:proofErr w:type="gramStart"/>
      <w:r w:rsidRPr="00B11FB4">
        <w:rPr>
          <w:rFonts w:ascii="Cambria" w:hAnsi="Cambria"/>
          <w:sz w:val="24"/>
          <w:szCs w:val="24"/>
        </w:rPr>
        <w:t>point</w:t>
      </w:r>
      <w:proofErr w:type="gramEnd"/>
      <w:r w:rsidRPr="00B11FB4">
        <w:rPr>
          <w:rFonts w:ascii="Cambria" w:hAnsi="Cambria"/>
          <w:sz w:val="24"/>
          <w:szCs w:val="24"/>
        </w:rPr>
        <w:t xml:space="preserve"> of collection in TPWODL area</w:t>
      </w:r>
    </w:p>
    <w:p w14:paraId="254159EB" w14:textId="77777777" w:rsidR="00905091" w:rsidRPr="00B11FB4" w:rsidRDefault="00905091" w:rsidP="00714EF5">
      <w:pPr>
        <w:pStyle w:val="ListParagraph"/>
        <w:numPr>
          <w:ilvl w:val="0"/>
          <w:numId w:val="27"/>
        </w:numPr>
        <w:jc w:val="both"/>
        <w:rPr>
          <w:rFonts w:ascii="Cambria" w:hAnsi="Cambria"/>
          <w:sz w:val="24"/>
          <w:szCs w:val="24"/>
        </w:rPr>
      </w:pPr>
      <w:r w:rsidRPr="00B11FB4">
        <w:rPr>
          <w:rFonts w:ascii="Cambria" w:hAnsi="Cambria"/>
          <w:sz w:val="24"/>
          <w:szCs w:val="24"/>
        </w:rPr>
        <w:t>SHG is also involved in collection activities in rural areas.</w:t>
      </w:r>
    </w:p>
    <w:p w14:paraId="57234887" w14:textId="77777777" w:rsidR="00905091" w:rsidRPr="00B11FB4" w:rsidRDefault="00905091" w:rsidP="00714EF5">
      <w:pPr>
        <w:pStyle w:val="ListParagraph"/>
        <w:numPr>
          <w:ilvl w:val="0"/>
          <w:numId w:val="27"/>
        </w:numPr>
        <w:jc w:val="both"/>
        <w:rPr>
          <w:rFonts w:ascii="Cambria" w:hAnsi="Cambria"/>
          <w:b/>
          <w:sz w:val="24"/>
          <w:szCs w:val="24"/>
        </w:rPr>
      </w:pPr>
      <w:r w:rsidRPr="00B11FB4">
        <w:rPr>
          <w:rFonts w:ascii="Cambria" w:hAnsi="Cambria"/>
          <w:sz w:val="24"/>
          <w:szCs w:val="24"/>
        </w:rPr>
        <w:t>Online collection through Paytm, Bill desk, HDFC/ SBI through virtual account</w:t>
      </w:r>
    </w:p>
    <w:p w14:paraId="7FA24E86" w14:textId="77777777" w:rsidR="00905091" w:rsidRPr="00B11FB4" w:rsidRDefault="00905091" w:rsidP="00905091">
      <w:pPr>
        <w:pStyle w:val="Heading1"/>
        <w:numPr>
          <w:ilvl w:val="2"/>
          <w:numId w:val="3"/>
        </w:numPr>
        <w:spacing w:line="360" w:lineRule="auto"/>
        <w:jc w:val="both"/>
        <w:rPr>
          <w:rFonts w:ascii="Cambria" w:hAnsi="Cambria"/>
          <w:b w:val="0"/>
          <w:bCs w:val="0"/>
        </w:rPr>
      </w:pPr>
      <w:bookmarkStart w:id="12" w:name="_Toc89167621"/>
      <w:r w:rsidRPr="00B11FB4">
        <w:rPr>
          <w:rFonts w:ascii="Cambria" w:hAnsi="Cambria"/>
          <w:b w:val="0"/>
          <w:bCs w:val="0"/>
        </w:rPr>
        <w:t xml:space="preserve">Initiatives for improvement of Reliability, SCADA/GIS </w:t>
      </w:r>
      <w:proofErr w:type="spellStart"/>
      <w:r w:rsidRPr="00B11FB4">
        <w:rPr>
          <w:rFonts w:ascii="Cambria" w:hAnsi="Cambria"/>
          <w:b w:val="0"/>
          <w:bCs w:val="0"/>
        </w:rPr>
        <w:t>etc</w:t>
      </w:r>
      <w:bookmarkEnd w:id="12"/>
      <w:proofErr w:type="spellEnd"/>
    </w:p>
    <w:p w14:paraId="10AB6D5C" w14:textId="77777777" w:rsidR="00905091" w:rsidRPr="00B11FB4" w:rsidRDefault="00905091" w:rsidP="00905091">
      <w:pPr>
        <w:spacing w:line="360" w:lineRule="auto"/>
        <w:jc w:val="both"/>
        <w:rPr>
          <w:rFonts w:ascii="Cambria" w:hAnsi="Cambria" w:cstheme="minorHAnsi"/>
        </w:rPr>
      </w:pPr>
      <w:r w:rsidRPr="00B11FB4">
        <w:rPr>
          <w:rFonts w:ascii="Cambria" w:hAnsi="Cambria"/>
        </w:rPr>
        <w:t xml:space="preserve">In order to improve the reliability and reduce the losses and to improve the overall performance, effective implementation of technologies is required. TPWODL is in the midst of technology transformation to provide quality customer services </w:t>
      </w:r>
      <w:r w:rsidRPr="00B11FB4">
        <w:rPr>
          <w:rFonts w:ascii="Cambria" w:hAnsi="Cambria" w:cstheme="minorHAnsi"/>
        </w:rPr>
        <w:t>and to deliver highly reliable and improved quality supply in safe manner to its consumers by meeting various standards of operation. To bring the various latest technology, systematic investment is planned by TPWODL as given below in Operation Technology</w:t>
      </w:r>
      <w:r>
        <w:rPr>
          <w:rFonts w:ascii="Cambria" w:hAnsi="Cambria" w:cstheme="minorHAnsi"/>
        </w:rPr>
        <w:t xml:space="preserve"> (OT)</w:t>
      </w:r>
    </w:p>
    <w:p w14:paraId="1B8F0D82" w14:textId="77777777" w:rsidR="00905091" w:rsidRPr="00EF40F9" w:rsidRDefault="00905091" w:rsidP="00905091">
      <w:pPr>
        <w:tabs>
          <w:tab w:val="left" w:pos="1345"/>
        </w:tabs>
        <w:rPr>
          <w:rFonts w:cstheme="minorHAnsi"/>
        </w:rPr>
      </w:pPr>
    </w:p>
    <w:p w14:paraId="5A05F8B6" w14:textId="77777777" w:rsidR="00905091" w:rsidRPr="00B11FB4" w:rsidRDefault="00905091" w:rsidP="00905091">
      <w:pPr>
        <w:tabs>
          <w:tab w:val="left" w:pos="1315"/>
        </w:tabs>
        <w:rPr>
          <w:rFonts w:ascii="Cambria" w:eastAsia="Calibri" w:hAnsi="Cambria" w:cstheme="minorHAnsi"/>
          <w:b/>
          <w:bCs/>
          <w:color w:val="000000"/>
          <w:lang w:val="en-GB"/>
        </w:rPr>
      </w:pPr>
      <w:r w:rsidRPr="00B11FB4">
        <w:rPr>
          <w:rFonts w:ascii="Cambria" w:hAnsi="Cambria" w:cstheme="minorHAnsi"/>
          <w:u w:val="single"/>
        </w:rPr>
        <w:t xml:space="preserve">Total OT Capital Expenditure FY </w:t>
      </w:r>
      <w:r w:rsidRPr="00B11FB4">
        <w:rPr>
          <w:rFonts w:ascii="Cambria" w:hAnsi="Cambria" w:cstheme="minorHAnsi"/>
          <w:color w:val="000000"/>
          <w:u w:val="single"/>
          <w:lang w:eastAsia="en-IN"/>
        </w:rPr>
        <w:t>22-23</w:t>
      </w:r>
    </w:p>
    <w:p w14:paraId="322338B5" w14:textId="77777777" w:rsidR="00905091" w:rsidRPr="00B11FB4" w:rsidRDefault="00905091" w:rsidP="00905091">
      <w:pPr>
        <w:rPr>
          <w:rFonts w:ascii="Cambria" w:eastAsia="Calibri" w:hAnsi="Cambria" w:cstheme="minorHAnsi"/>
          <w:b/>
          <w:bCs/>
          <w:color w:val="000000"/>
          <w:lang w:val="en-GB"/>
        </w:rPr>
      </w:pPr>
    </w:p>
    <w:tbl>
      <w:tblPr>
        <w:tblW w:w="7508" w:type="dxa"/>
        <w:jc w:val="center"/>
        <w:tblLook w:val="04A0" w:firstRow="1" w:lastRow="0" w:firstColumn="1" w:lastColumn="0" w:noHBand="0" w:noVBand="1"/>
      </w:tblPr>
      <w:tblGrid>
        <w:gridCol w:w="1023"/>
        <w:gridCol w:w="1949"/>
        <w:gridCol w:w="2268"/>
        <w:gridCol w:w="2268"/>
      </w:tblGrid>
      <w:tr w:rsidR="00905091" w:rsidRPr="00B11FB4" w14:paraId="36934BE3" w14:textId="77777777" w:rsidTr="00FE0088">
        <w:trPr>
          <w:trHeight w:val="315"/>
          <w:jc w:val="center"/>
        </w:trPr>
        <w:tc>
          <w:tcPr>
            <w:tcW w:w="1023" w:type="dxa"/>
            <w:tcBorders>
              <w:top w:val="nil"/>
              <w:left w:val="single" w:sz="4" w:space="0" w:color="auto"/>
              <w:bottom w:val="single" w:sz="4" w:space="0" w:color="auto"/>
              <w:right w:val="single" w:sz="4" w:space="0" w:color="auto"/>
            </w:tcBorders>
            <w:shd w:val="clear" w:color="000000" w:fill="4472C4"/>
            <w:vAlign w:val="center"/>
            <w:hideMark/>
          </w:tcPr>
          <w:p w14:paraId="0C434263" w14:textId="77777777" w:rsidR="00905091" w:rsidRPr="00B11FB4" w:rsidRDefault="00905091" w:rsidP="002B3AAB">
            <w:pPr>
              <w:jc w:val="center"/>
              <w:rPr>
                <w:rFonts w:ascii="Cambria" w:hAnsi="Cambria" w:cstheme="minorHAnsi"/>
                <w:bCs/>
                <w:color w:val="FFFFFF"/>
                <w:lang w:eastAsia="en-IN"/>
              </w:rPr>
            </w:pPr>
            <w:r w:rsidRPr="00B11FB4">
              <w:rPr>
                <w:rFonts w:ascii="Cambria" w:hAnsi="Cambria" w:cstheme="minorHAnsi"/>
                <w:bCs/>
                <w:color w:val="FFFFFF"/>
                <w:lang w:eastAsia="en-IN"/>
              </w:rPr>
              <w:t>Sr. No</w:t>
            </w:r>
          </w:p>
        </w:tc>
        <w:tc>
          <w:tcPr>
            <w:tcW w:w="1949" w:type="dxa"/>
            <w:tcBorders>
              <w:top w:val="nil"/>
              <w:left w:val="nil"/>
              <w:bottom w:val="single" w:sz="4" w:space="0" w:color="auto"/>
              <w:right w:val="single" w:sz="4" w:space="0" w:color="auto"/>
            </w:tcBorders>
            <w:shd w:val="clear" w:color="000000" w:fill="4472C4"/>
            <w:vAlign w:val="center"/>
          </w:tcPr>
          <w:p w14:paraId="0B568026" w14:textId="77777777" w:rsidR="00905091" w:rsidRPr="00B11FB4" w:rsidRDefault="00905091" w:rsidP="002B3AAB">
            <w:pPr>
              <w:jc w:val="center"/>
              <w:rPr>
                <w:rFonts w:ascii="Cambria" w:hAnsi="Cambria" w:cstheme="minorHAnsi"/>
                <w:bCs/>
                <w:color w:val="FFFFFF"/>
                <w:lang w:eastAsia="en-IN"/>
              </w:rPr>
            </w:pPr>
            <w:r w:rsidRPr="00B11FB4">
              <w:rPr>
                <w:rFonts w:ascii="Cambria" w:hAnsi="Cambria" w:cstheme="minorHAnsi"/>
                <w:bCs/>
                <w:color w:val="FFFFFF"/>
                <w:lang w:eastAsia="en-IN"/>
              </w:rPr>
              <w:t>Automation</w:t>
            </w:r>
          </w:p>
        </w:tc>
        <w:tc>
          <w:tcPr>
            <w:tcW w:w="2268" w:type="dxa"/>
            <w:tcBorders>
              <w:top w:val="single" w:sz="4" w:space="0" w:color="auto"/>
              <w:left w:val="nil"/>
              <w:bottom w:val="single" w:sz="4" w:space="0" w:color="auto"/>
              <w:right w:val="single" w:sz="4" w:space="0" w:color="auto"/>
            </w:tcBorders>
            <w:shd w:val="clear" w:color="000000" w:fill="4472C4"/>
          </w:tcPr>
          <w:p w14:paraId="107EDD6B" w14:textId="77777777" w:rsidR="00905091" w:rsidRPr="00B11FB4" w:rsidRDefault="00905091" w:rsidP="002B3AAB">
            <w:pPr>
              <w:jc w:val="center"/>
              <w:rPr>
                <w:rFonts w:ascii="Cambria" w:hAnsi="Cambria" w:cstheme="minorHAnsi"/>
                <w:bCs/>
                <w:color w:val="FFFFFF"/>
                <w:lang w:eastAsia="en-IN"/>
              </w:rPr>
            </w:pPr>
            <w:r w:rsidRPr="00B11FB4">
              <w:rPr>
                <w:rFonts w:ascii="Cambria" w:hAnsi="Cambria" w:cstheme="minorHAnsi"/>
                <w:bCs/>
                <w:color w:val="FFFFFF"/>
                <w:lang w:eastAsia="en-IN"/>
              </w:rPr>
              <w:t>GIS</w:t>
            </w:r>
          </w:p>
        </w:tc>
        <w:tc>
          <w:tcPr>
            <w:tcW w:w="2268" w:type="dxa"/>
            <w:tcBorders>
              <w:top w:val="single" w:sz="4" w:space="0" w:color="auto"/>
              <w:left w:val="single" w:sz="4" w:space="0" w:color="auto"/>
              <w:bottom w:val="single" w:sz="4" w:space="0" w:color="auto"/>
              <w:right w:val="single" w:sz="4" w:space="0" w:color="auto"/>
            </w:tcBorders>
            <w:shd w:val="clear" w:color="000000" w:fill="4472C4"/>
            <w:vAlign w:val="center"/>
            <w:hideMark/>
          </w:tcPr>
          <w:p w14:paraId="6E00FA68" w14:textId="77777777" w:rsidR="00905091" w:rsidRPr="00B11FB4" w:rsidRDefault="00905091" w:rsidP="002B3AAB">
            <w:pPr>
              <w:jc w:val="center"/>
              <w:rPr>
                <w:rFonts w:ascii="Cambria" w:hAnsi="Cambria" w:cstheme="minorHAnsi"/>
                <w:bCs/>
                <w:color w:val="FFFFFF"/>
                <w:lang w:eastAsia="en-IN"/>
              </w:rPr>
            </w:pPr>
            <w:r w:rsidRPr="00B11FB4">
              <w:rPr>
                <w:rFonts w:ascii="Cambria" w:hAnsi="Cambria" w:cstheme="minorHAnsi"/>
                <w:bCs/>
                <w:color w:val="FFFFFF"/>
                <w:lang w:eastAsia="en-IN"/>
              </w:rPr>
              <w:t>Communication</w:t>
            </w:r>
          </w:p>
        </w:tc>
      </w:tr>
      <w:tr w:rsidR="00905091" w:rsidRPr="00B11FB4" w14:paraId="3FAF2742" w14:textId="77777777" w:rsidTr="00FE0088">
        <w:trPr>
          <w:trHeight w:val="234"/>
          <w:jc w:val="center"/>
        </w:trPr>
        <w:tc>
          <w:tcPr>
            <w:tcW w:w="1023" w:type="dxa"/>
            <w:tcBorders>
              <w:top w:val="nil"/>
              <w:left w:val="single" w:sz="4" w:space="0" w:color="auto"/>
              <w:bottom w:val="single" w:sz="4" w:space="0" w:color="auto"/>
              <w:right w:val="single" w:sz="4" w:space="0" w:color="auto"/>
            </w:tcBorders>
            <w:shd w:val="clear" w:color="auto" w:fill="auto"/>
            <w:vAlign w:val="center"/>
          </w:tcPr>
          <w:p w14:paraId="4BD310B7" w14:textId="77777777" w:rsidR="00905091" w:rsidRPr="00B11FB4" w:rsidRDefault="00905091" w:rsidP="002B3AAB">
            <w:pPr>
              <w:jc w:val="center"/>
              <w:rPr>
                <w:rFonts w:ascii="Cambria" w:hAnsi="Cambria" w:cstheme="minorHAnsi"/>
                <w:bCs/>
                <w:color w:val="000000"/>
                <w:lang w:eastAsia="en-IN"/>
              </w:rPr>
            </w:pPr>
            <w:r w:rsidRPr="00B11FB4">
              <w:rPr>
                <w:rFonts w:ascii="Cambria" w:hAnsi="Cambria" w:cstheme="minorHAnsi"/>
                <w:bCs/>
                <w:color w:val="000000"/>
                <w:lang w:eastAsia="en-IN"/>
              </w:rPr>
              <w:t>1</w:t>
            </w:r>
          </w:p>
        </w:tc>
        <w:tc>
          <w:tcPr>
            <w:tcW w:w="1949" w:type="dxa"/>
            <w:tcBorders>
              <w:top w:val="nil"/>
              <w:left w:val="nil"/>
              <w:bottom w:val="single" w:sz="4" w:space="0" w:color="auto"/>
              <w:right w:val="single" w:sz="4" w:space="0" w:color="auto"/>
            </w:tcBorders>
            <w:shd w:val="clear" w:color="auto" w:fill="auto"/>
            <w:vAlign w:val="center"/>
          </w:tcPr>
          <w:p w14:paraId="7B3520BB" w14:textId="77777777" w:rsidR="00905091" w:rsidRPr="00B11FB4" w:rsidRDefault="00905091" w:rsidP="002B3AAB">
            <w:pPr>
              <w:rPr>
                <w:rFonts w:ascii="Cambria" w:hAnsi="Cambria" w:cstheme="minorHAnsi"/>
                <w:bCs/>
                <w:color w:val="000000"/>
                <w:lang w:eastAsia="en-IN"/>
              </w:rPr>
            </w:pPr>
            <w:r w:rsidRPr="00B11FB4">
              <w:rPr>
                <w:rFonts w:ascii="Cambria" w:hAnsi="Cambria" w:cstheme="minorHAnsi"/>
                <w:bCs/>
                <w:color w:val="000000"/>
                <w:lang w:eastAsia="en-IN"/>
              </w:rPr>
              <w:t xml:space="preserve">        21.9 Cr</w:t>
            </w:r>
          </w:p>
        </w:tc>
        <w:tc>
          <w:tcPr>
            <w:tcW w:w="2268" w:type="dxa"/>
            <w:tcBorders>
              <w:top w:val="single" w:sz="4" w:space="0" w:color="auto"/>
              <w:left w:val="nil"/>
              <w:bottom w:val="single" w:sz="4" w:space="0" w:color="auto"/>
              <w:right w:val="single" w:sz="4" w:space="0" w:color="auto"/>
            </w:tcBorders>
          </w:tcPr>
          <w:p w14:paraId="4035A77C" w14:textId="77777777" w:rsidR="00905091" w:rsidRPr="00B11FB4" w:rsidRDefault="00905091" w:rsidP="002B3AAB">
            <w:pPr>
              <w:jc w:val="center"/>
              <w:rPr>
                <w:rFonts w:ascii="Cambria" w:hAnsi="Cambria" w:cstheme="minorHAnsi"/>
                <w:bCs/>
                <w:color w:val="000000"/>
                <w:lang w:eastAsia="en-IN"/>
              </w:rPr>
            </w:pPr>
            <w:r w:rsidRPr="00B11FB4">
              <w:rPr>
                <w:rFonts w:ascii="Cambria" w:hAnsi="Cambria" w:cstheme="minorHAnsi"/>
                <w:bCs/>
                <w:color w:val="000000"/>
                <w:lang w:eastAsia="en-IN"/>
              </w:rPr>
              <w:t>21.45 Cr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71C22" w14:textId="77777777" w:rsidR="00905091" w:rsidRPr="00B11FB4" w:rsidRDefault="00905091" w:rsidP="002B3AAB">
            <w:pPr>
              <w:jc w:val="center"/>
              <w:rPr>
                <w:rFonts w:ascii="Cambria" w:hAnsi="Cambria" w:cstheme="minorHAnsi"/>
                <w:bCs/>
                <w:color w:val="000000"/>
                <w:lang w:eastAsia="en-IN"/>
              </w:rPr>
            </w:pPr>
            <w:r w:rsidRPr="00B11FB4">
              <w:rPr>
                <w:rFonts w:ascii="Cambria" w:hAnsi="Cambria" w:cstheme="minorHAnsi"/>
                <w:bCs/>
                <w:color w:val="000000"/>
                <w:lang w:eastAsia="en-IN"/>
              </w:rPr>
              <w:t>18.65 Cr</w:t>
            </w:r>
          </w:p>
        </w:tc>
      </w:tr>
      <w:tr w:rsidR="00905091" w:rsidRPr="00B11FB4" w14:paraId="3A747B1E" w14:textId="77777777" w:rsidTr="00FE0088">
        <w:trPr>
          <w:trHeight w:val="234"/>
          <w:jc w:val="center"/>
        </w:trPr>
        <w:tc>
          <w:tcPr>
            <w:tcW w:w="75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81DFD3" w14:textId="77777777" w:rsidR="00905091" w:rsidRPr="00B11FB4" w:rsidRDefault="00905091" w:rsidP="002B3AAB">
            <w:pPr>
              <w:jc w:val="center"/>
              <w:rPr>
                <w:rFonts w:ascii="Cambria" w:hAnsi="Cambria" w:cstheme="minorHAnsi"/>
                <w:b/>
                <w:color w:val="000000"/>
                <w:lang w:eastAsia="en-IN"/>
              </w:rPr>
            </w:pPr>
            <w:r w:rsidRPr="00B11FB4">
              <w:rPr>
                <w:rFonts w:ascii="Cambria" w:hAnsi="Cambria" w:cstheme="minorHAnsi"/>
                <w:b/>
                <w:color w:val="000000"/>
                <w:lang w:eastAsia="en-IN"/>
              </w:rPr>
              <w:t>Total   - 62 Cr</w:t>
            </w:r>
          </w:p>
        </w:tc>
      </w:tr>
    </w:tbl>
    <w:p w14:paraId="21A40318" w14:textId="77777777" w:rsidR="00905091" w:rsidRPr="00B11FB4" w:rsidRDefault="00905091" w:rsidP="00905091">
      <w:pPr>
        <w:rPr>
          <w:rFonts w:ascii="Cambria" w:eastAsia="Calibri" w:hAnsi="Cambria" w:cstheme="minorHAnsi"/>
          <w:b/>
          <w:bCs/>
          <w:color w:val="000000"/>
          <w:lang w:val="en-GB"/>
        </w:rPr>
      </w:pPr>
    </w:p>
    <w:p w14:paraId="2C17775A" w14:textId="77777777" w:rsidR="00905091" w:rsidRPr="00B11FB4" w:rsidRDefault="00905091" w:rsidP="00905091">
      <w:pPr>
        <w:tabs>
          <w:tab w:val="left" w:pos="1315"/>
        </w:tabs>
        <w:rPr>
          <w:rFonts w:ascii="Cambria" w:eastAsia="Calibri" w:hAnsi="Cambria" w:cstheme="minorHAnsi"/>
          <w:b/>
          <w:bCs/>
          <w:color w:val="000000"/>
          <w:lang w:val="en-GB"/>
        </w:rPr>
      </w:pPr>
      <w:r w:rsidRPr="00B11FB4">
        <w:rPr>
          <w:rFonts w:ascii="Cambria" w:hAnsi="Cambria" w:cstheme="minorHAnsi"/>
          <w:u w:val="single"/>
        </w:rPr>
        <w:t xml:space="preserve">Total OT </w:t>
      </w:r>
      <w:proofErr w:type="spellStart"/>
      <w:r w:rsidRPr="00B11FB4">
        <w:rPr>
          <w:rFonts w:ascii="Cambria" w:hAnsi="Cambria" w:cstheme="minorHAnsi"/>
          <w:u w:val="single"/>
        </w:rPr>
        <w:t>Opex</w:t>
      </w:r>
      <w:proofErr w:type="spellEnd"/>
      <w:r w:rsidRPr="00B11FB4">
        <w:rPr>
          <w:rFonts w:ascii="Cambria" w:hAnsi="Cambria" w:cstheme="minorHAnsi"/>
          <w:u w:val="single"/>
        </w:rPr>
        <w:t xml:space="preserve"> Expenditure FY </w:t>
      </w:r>
      <w:r w:rsidRPr="00B11FB4">
        <w:rPr>
          <w:rFonts w:ascii="Cambria" w:hAnsi="Cambria" w:cstheme="minorHAnsi"/>
          <w:color w:val="000000"/>
          <w:u w:val="single"/>
          <w:lang w:eastAsia="en-IN"/>
        </w:rPr>
        <w:t>22-23</w:t>
      </w:r>
    </w:p>
    <w:p w14:paraId="1B4A840D" w14:textId="77777777" w:rsidR="00905091" w:rsidRPr="00B11FB4" w:rsidRDefault="00905091" w:rsidP="00905091">
      <w:pPr>
        <w:rPr>
          <w:rFonts w:ascii="Cambria" w:eastAsia="Calibri" w:hAnsi="Cambria" w:cstheme="minorHAnsi"/>
          <w:b/>
          <w:bCs/>
          <w:color w:val="000000"/>
          <w:lang w:val="en-GB"/>
        </w:rPr>
      </w:pPr>
    </w:p>
    <w:tbl>
      <w:tblPr>
        <w:tblW w:w="7508" w:type="dxa"/>
        <w:jc w:val="center"/>
        <w:tblLook w:val="04A0" w:firstRow="1" w:lastRow="0" w:firstColumn="1" w:lastColumn="0" w:noHBand="0" w:noVBand="1"/>
      </w:tblPr>
      <w:tblGrid>
        <w:gridCol w:w="1023"/>
        <w:gridCol w:w="1949"/>
        <w:gridCol w:w="2268"/>
        <w:gridCol w:w="2268"/>
      </w:tblGrid>
      <w:tr w:rsidR="00905091" w:rsidRPr="00B11FB4" w14:paraId="307C41AE" w14:textId="77777777" w:rsidTr="00FE0088">
        <w:trPr>
          <w:trHeight w:val="315"/>
          <w:jc w:val="center"/>
        </w:trPr>
        <w:tc>
          <w:tcPr>
            <w:tcW w:w="1023" w:type="dxa"/>
            <w:tcBorders>
              <w:top w:val="nil"/>
              <w:left w:val="single" w:sz="4" w:space="0" w:color="auto"/>
              <w:bottom w:val="single" w:sz="4" w:space="0" w:color="auto"/>
              <w:right w:val="single" w:sz="4" w:space="0" w:color="auto"/>
            </w:tcBorders>
            <w:shd w:val="clear" w:color="000000" w:fill="4472C4"/>
            <w:vAlign w:val="center"/>
            <w:hideMark/>
          </w:tcPr>
          <w:p w14:paraId="14B89DB9" w14:textId="77777777" w:rsidR="00905091" w:rsidRPr="00B11FB4" w:rsidRDefault="00905091" w:rsidP="002B3AAB">
            <w:pPr>
              <w:jc w:val="center"/>
              <w:rPr>
                <w:rFonts w:ascii="Cambria" w:hAnsi="Cambria" w:cstheme="minorHAnsi"/>
                <w:bCs/>
                <w:color w:val="FFFFFF"/>
                <w:lang w:eastAsia="en-IN"/>
              </w:rPr>
            </w:pPr>
            <w:r w:rsidRPr="00B11FB4">
              <w:rPr>
                <w:rFonts w:ascii="Cambria" w:hAnsi="Cambria" w:cstheme="minorHAnsi"/>
                <w:bCs/>
                <w:color w:val="FFFFFF"/>
                <w:lang w:eastAsia="en-IN"/>
              </w:rPr>
              <w:t>Sr. No</w:t>
            </w:r>
          </w:p>
        </w:tc>
        <w:tc>
          <w:tcPr>
            <w:tcW w:w="1949" w:type="dxa"/>
            <w:tcBorders>
              <w:top w:val="nil"/>
              <w:left w:val="nil"/>
              <w:bottom w:val="single" w:sz="4" w:space="0" w:color="auto"/>
              <w:right w:val="single" w:sz="4" w:space="0" w:color="auto"/>
            </w:tcBorders>
            <w:shd w:val="clear" w:color="000000" w:fill="4472C4"/>
            <w:vAlign w:val="center"/>
          </w:tcPr>
          <w:p w14:paraId="09878220" w14:textId="77777777" w:rsidR="00905091" w:rsidRPr="00B11FB4" w:rsidRDefault="00905091" w:rsidP="002B3AAB">
            <w:pPr>
              <w:jc w:val="center"/>
              <w:rPr>
                <w:rFonts w:ascii="Cambria" w:hAnsi="Cambria" w:cstheme="minorHAnsi"/>
                <w:bCs/>
                <w:color w:val="FFFFFF"/>
                <w:lang w:eastAsia="en-IN"/>
              </w:rPr>
            </w:pPr>
            <w:r w:rsidRPr="00B11FB4">
              <w:rPr>
                <w:rFonts w:ascii="Cambria" w:hAnsi="Cambria" w:cstheme="minorHAnsi"/>
                <w:bCs/>
                <w:color w:val="FFFFFF"/>
                <w:lang w:eastAsia="en-IN"/>
              </w:rPr>
              <w:t>Automation</w:t>
            </w:r>
          </w:p>
        </w:tc>
        <w:tc>
          <w:tcPr>
            <w:tcW w:w="2268" w:type="dxa"/>
            <w:tcBorders>
              <w:top w:val="single" w:sz="4" w:space="0" w:color="auto"/>
              <w:left w:val="nil"/>
              <w:bottom w:val="single" w:sz="4" w:space="0" w:color="auto"/>
              <w:right w:val="single" w:sz="4" w:space="0" w:color="auto"/>
            </w:tcBorders>
            <w:shd w:val="clear" w:color="000000" w:fill="4472C4"/>
          </w:tcPr>
          <w:p w14:paraId="2E97B6C8" w14:textId="77777777" w:rsidR="00905091" w:rsidRPr="00B11FB4" w:rsidRDefault="00905091" w:rsidP="002B3AAB">
            <w:pPr>
              <w:jc w:val="center"/>
              <w:rPr>
                <w:rFonts w:ascii="Cambria" w:hAnsi="Cambria" w:cstheme="minorHAnsi"/>
                <w:bCs/>
                <w:color w:val="FFFFFF"/>
                <w:lang w:eastAsia="en-IN"/>
              </w:rPr>
            </w:pPr>
            <w:r w:rsidRPr="00B11FB4">
              <w:rPr>
                <w:rFonts w:ascii="Cambria" w:hAnsi="Cambria" w:cstheme="minorHAnsi"/>
                <w:bCs/>
                <w:color w:val="FFFFFF"/>
                <w:lang w:eastAsia="en-IN"/>
              </w:rPr>
              <w:t>GIS</w:t>
            </w:r>
          </w:p>
        </w:tc>
        <w:tc>
          <w:tcPr>
            <w:tcW w:w="2268" w:type="dxa"/>
            <w:tcBorders>
              <w:top w:val="single" w:sz="4" w:space="0" w:color="auto"/>
              <w:left w:val="single" w:sz="4" w:space="0" w:color="auto"/>
              <w:bottom w:val="single" w:sz="4" w:space="0" w:color="auto"/>
              <w:right w:val="single" w:sz="4" w:space="0" w:color="auto"/>
            </w:tcBorders>
            <w:shd w:val="clear" w:color="000000" w:fill="4472C4"/>
            <w:vAlign w:val="center"/>
            <w:hideMark/>
          </w:tcPr>
          <w:p w14:paraId="0D4BD021" w14:textId="77777777" w:rsidR="00905091" w:rsidRPr="00B11FB4" w:rsidRDefault="00905091" w:rsidP="002B3AAB">
            <w:pPr>
              <w:jc w:val="center"/>
              <w:rPr>
                <w:rFonts w:ascii="Cambria" w:hAnsi="Cambria" w:cstheme="minorHAnsi"/>
                <w:bCs/>
                <w:color w:val="FFFFFF"/>
                <w:lang w:eastAsia="en-IN"/>
              </w:rPr>
            </w:pPr>
            <w:r w:rsidRPr="00B11FB4">
              <w:rPr>
                <w:rFonts w:ascii="Cambria" w:hAnsi="Cambria" w:cstheme="minorHAnsi"/>
                <w:bCs/>
                <w:color w:val="FFFFFF"/>
                <w:lang w:eastAsia="en-IN"/>
              </w:rPr>
              <w:t>Communication</w:t>
            </w:r>
          </w:p>
        </w:tc>
      </w:tr>
      <w:tr w:rsidR="00905091" w:rsidRPr="00B11FB4" w14:paraId="1E9B71ED" w14:textId="77777777" w:rsidTr="00FE0088">
        <w:trPr>
          <w:trHeight w:val="234"/>
          <w:jc w:val="center"/>
        </w:trPr>
        <w:tc>
          <w:tcPr>
            <w:tcW w:w="1023" w:type="dxa"/>
            <w:tcBorders>
              <w:top w:val="nil"/>
              <w:left w:val="single" w:sz="4" w:space="0" w:color="auto"/>
              <w:bottom w:val="single" w:sz="4" w:space="0" w:color="auto"/>
              <w:right w:val="single" w:sz="4" w:space="0" w:color="auto"/>
            </w:tcBorders>
            <w:shd w:val="clear" w:color="auto" w:fill="auto"/>
            <w:vAlign w:val="center"/>
          </w:tcPr>
          <w:p w14:paraId="29F072D3" w14:textId="77777777" w:rsidR="00905091" w:rsidRPr="00B11FB4" w:rsidRDefault="00905091" w:rsidP="002B3AAB">
            <w:pPr>
              <w:jc w:val="center"/>
              <w:rPr>
                <w:rFonts w:ascii="Cambria" w:hAnsi="Cambria" w:cstheme="minorHAnsi"/>
                <w:bCs/>
                <w:color w:val="000000"/>
                <w:lang w:eastAsia="en-IN"/>
              </w:rPr>
            </w:pPr>
            <w:r w:rsidRPr="00B11FB4">
              <w:rPr>
                <w:rFonts w:ascii="Cambria" w:hAnsi="Cambria" w:cstheme="minorHAnsi"/>
                <w:bCs/>
                <w:color w:val="000000"/>
                <w:lang w:eastAsia="en-IN"/>
              </w:rPr>
              <w:t>1</w:t>
            </w:r>
          </w:p>
        </w:tc>
        <w:tc>
          <w:tcPr>
            <w:tcW w:w="1949" w:type="dxa"/>
            <w:tcBorders>
              <w:top w:val="nil"/>
              <w:left w:val="nil"/>
              <w:bottom w:val="single" w:sz="4" w:space="0" w:color="auto"/>
              <w:right w:val="single" w:sz="4" w:space="0" w:color="auto"/>
            </w:tcBorders>
            <w:shd w:val="clear" w:color="auto" w:fill="auto"/>
            <w:vAlign w:val="center"/>
          </w:tcPr>
          <w:p w14:paraId="0871CE7D" w14:textId="77777777" w:rsidR="00905091" w:rsidRPr="00B11FB4" w:rsidRDefault="00905091" w:rsidP="002B3AAB">
            <w:pPr>
              <w:rPr>
                <w:rFonts w:ascii="Cambria" w:hAnsi="Cambria" w:cstheme="minorHAnsi"/>
                <w:bCs/>
                <w:color w:val="000000"/>
                <w:lang w:eastAsia="en-IN"/>
              </w:rPr>
            </w:pPr>
            <w:r w:rsidRPr="00B11FB4">
              <w:rPr>
                <w:rFonts w:ascii="Cambria" w:hAnsi="Cambria" w:cstheme="minorHAnsi"/>
                <w:bCs/>
                <w:color w:val="000000"/>
                <w:lang w:eastAsia="en-IN"/>
              </w:rPr>
              <w:t xml:space="preserve">          0.33 Cr</w:t>
            </w:r>
          </w:p>
        </w:tc>
        <w:tc>
          <w:tcPr>
            <w:tcW w:w="2268" w:type="dxa"/>
            <w:tcBorders>
              <w:top w:val="single" w:sz="4" w:space="0" w:color="auto"/>
              <w:left w:val="nil"/>
              <w:bottom w:val="single" w:sz="4" w:space="0" w:color="auto"/>
              <w:right w:val="single" w:sz="4" w:space="0" w:color="auto"/>
            </w:tcBorders>
          </w:tcPr>
          <w:p w14:paraId="110B4FFA" w14:textId="77777777" w:rsidR="00905091" w:rsidRPr="00B11FB4" w:rsidRDefault="00905091" w:rsidP="002B3AAB">
            <w:pPr>
              <w:jc w:val="center"/>
              <w:rPr>
                <w:rFonts w:ascii="Cambria" w:hAnsi="Cambria" w:cstheme="minorHAnsi"/>
                <w:bCs/>
                <w:color w:val="000000"/>
                <w:lang w:eastAsia="en-IN"/>
              </w:rPr>
            </w:pPr>
            <w:r w:rsidRPr="00B11FB4">
              <w:rPr>
                <w:rFonts w:ascii="Cambria" w:hAnsi="Cambria" w:cstheme="minorHAnsi"/>
                <w:bCs/>
                <w:color w:val="000000"/>
                <w:lang w:eastAsia="en-IN"/>
              </w:rPr>
              <w:t>0.96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07F6FE" w14:textId="77777777" w:rsidR="00905091" w:rsidRPr="00B11FB4" w:rsidRDefault="00905091" w:rsidP="002B3AAB">
            <w:pPr>
              <w:jc w:val="center"/>
              <w:rPr>
                <w:rFonts w:ascii="Cambria" w:hAnsi="Cambria" w:cstheme="minorHAnsi"/>
                <w:bCs/>
                <w:color w:val="000000"/>
                <w:lang w:eastAsia="en-IN"/>
              </w:rPr>
            </w:pPr>
            <w:r w:rsidRPr="00B11FB4">
              <w:rPr>
                <w:rFonts w:ascii="Cambria" w:hAnsi="Cambria" w:cstheme="minorHAnsi"/>
                <w:bCs/>
                <w:color w:val="000000"/>
                <w:lang w:eastAsia="en-IN"/>
              </w:rPr>
              <w:t>2.34</w:t>
            </w:r>
          </w:p>
        </w:tc>
      </w:tr>
      <w:tr w:rsidR="00905091" w:rsidRPr="00BD1887" w14:paraId="3E1E4381" w14:textId="77777777" w:rsidTr="00FE0088">
        <w:trPr>
          <w:trHeight w:val="234"/>
          <w:jc w:val="center"/>
        </w:trPr>
        <w:tc>
          <w:tcPr>
            <w:tcW w:w="75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6E4A1E" w14:textId="77777777" w:rsidR="00905091" w:rsidRPr="00BD1887" w:rsidRDefault="00905091" w:rsidP="002B3AAB">
            <w:pPr>
              <w:jc w:val="center"/>
              <w:rPr>
                <w:rFonts w:cstheme="minorHAnsi"/>
                <w:b/>
                <w:color w:val="000000"/>
                <w:lang w:eastAsia="en-IN"/>
              </w:rPr>
            </w:pPr>
            <w:r w:rsidRPr="00BD1887">
              <w:rPr>
                <w:rFonts w:cstheme="minorHAnsi"/>
                <w:b/>
                <w:color w:val="000000"/>
                <w:lang w:eastAsia="en-IN"/>
              </w:rPr>
              <w:t>Total - 3.63 Cr</w:t>
            </w:r>
          </w:p>
        </w:tc>
      </w:tr>
    </w:tbl>
    <w:p w14:paraId="2A108734" w14:textId="77777777" w:rsidR="00905091" w:rsidRPr="00B43ADE" w:rsidRDefault="00905091" w:rsidP="00905091">
      <w:pPr>
        <w:spacing w:line="259" w:lineRule="auto"/>
        <w:rPr>
          <w:rFonts w:asciiTheme="majorHAnsi" w:eastAsiaTheme="majorEastAsia" w:hAnsiTheme="majorHAnsi" w:cstheme="majorBidi"/>
          <w:b/>
          <w:color w:val="365F91" w:themeColor="accent1" w:themeShade="BF"/>
        </w:rPr>
      </w:pPr>
    </w:p>
    <w:p w14:paraId="571F997A" w14:textId="77777777" w:rsidR="00905091" w:rsidRPr="00C27377" w:rsidRDefault="00905091" w:rsidP="00905091">
      <w:pPr>
        <w:spacing w:line="360" w:lineRule="auto"/>
        <w:rPr>
          <w:rFonts w:ascii="Cambria" w:hAnsi="Cambria"/>
          <w:b/>
          <w:bCs/>
        </w:rPr>
      </w:pPr>
      <w:r>
        <w:rPr>
          <w:rFonts w:ascii="Cambria" w:hAnsi="Cambria"/>
          <w:b/>
          <w:bCs/>
        </w:rPr>
        <w:t>1.0</w:t>
      </w:r>
      <w:r w:rsidRPr="00C27377">
        <w:rPr>
          <w:rFonts w:ascii="Cambria" w:hAnsi="Cambria"/>
          <w:b/>
          <w:bCs/>
        </w:rPr>
        <w:t>Automation:</w:t>
      </w:r>
    </w:p>
    <w:p w14:paraId="724FB103" w14:textId="77777777" w:rsidR="00905091" w:rsidRPr="00C27377" w:rsidRDefault="00905091" w:rsidP="00714EF5">
      <w:pPr>
        <w:pStyle w:val="ListParagraph"/>
        <w:numPr>
          <w:ilvl w:val="0"/>
          <w:numId w:val="32"/>
        </w:numPr>
        <w:spacing w:after="160" w:line="360" w:lineRule="auto"/>
        <w:rPr>
          <w:rFonts w:ascii="Cambria" w:hAnsi="Cambria"/>
          <w:sz w:val="24"/>
          <w:szCs w:val="24"/>
        </w:rPr>
      </w:pPr>
      <w:r w:rsidRPr="00C27377">
        <w:rPr>
          <w:rFonts w:ascii="Cambria" w:hAnsi="Cambria"/>
          <w:sz w:val="24"/>
          <w:szCs w:val="24"/>
        </w:rPr>
        <w:t>Implementation of ADMS at Centralized Control center- MCC/BCC</w:t>
      </w:r>
    </w:p>
    <w:p w14:paraId="7646BC2B" w14:textId="77777777" w:rsidR="00905091" w:rsidRPr="00C27377" w:rsidRDefault="00905091" w:rsidP="00714EF5">
      <w:pPr>
        <w:pStyle w:val="ListParagraph"/>
        <w:numPr>
          <w:ilvl w:val="0"/>
          <w:numId w:val="32"/>
        </w:numPr>
        <w:spacing w:after="160" w:line="360" w:lineRule="auto"/>
        <w:rPr>
          <w:rFonts w:ascii="Cambria" w:hAnsi="Cambria"/>
          <w:sz w:val="24"/>
          <w:szCs w:val="24"/>
        </w:rPr>
      </w:pPr>
      <w:r w:rsidRPr="00C27377">
        <w:rPr>
          <w:rFonts w:ascii="Cambria" w:hAnsi="Cambria"/>
          <w:sz w:val="24"/>
          <w:szCs w:val="24"/>
        </w:rPr>
        <w:t>Conventional PSS Automation</w:t>
      </w:r>
    </w:p>
    <w:p w14:paraId="12ADB609" w14:textId="77777777" w:rsidR="00905091" w:rsidRPr="00C27377" w:rsidRDefault="00905091" w:rsidP="00714EF5">
      <w:pPr>
        <w:pStyle w:val="ListParagraph"/>
        <w:numPr>
          <w:ilvl w:val="0"/>
          <w:numId w:val="32"/>
        </w:numPr>
        <w:spacing w:after="160" w:line="360" w:lineRule="auto"/>
        <w:rPr>
          <w:rFonts w:ascii="Cambria" w:hAnsi="Cambria"/>
          <w:sz w:val="24"/>
          <w:szCs w:val="24"/>
        </w:rPr>
      </w:pPr>
      <w:r w:rsidRPr="00C27377">
        <w:rPr>
          <w:rFonts w:ascii="Cambria" w:hAnsi="Cambria"/>
          <w:sz w:val="24"/>
          <w:szCs w:val="24"/>
        </w:rPr>
        <w:t xml:space="preserve">Fire Alarm System </w:t>
      </w:r>
    </w:p>
    <w:p w14:paraId="2D2D26DA" w14:textId="77777777" w:rsidR="00905091" w:rsidRPr="00C27377" w:rsidRDefault="00905091" w:rsidP="00905091">
      <w:pPr>
        <w:pStyle w:val="ListParagraph"/>
        <w:spacing w:line="360" w:lineRule="auto"/>
        <w:rPr>
          <w:rFonts w:ascii="Cambria" w:hAnsi="Cambria"/>
        </w:rPr>
      </w:pPr>
    </w:p>
    <w:p w14:paraId="5593D660" w14:textId="77777777" w:rsidR="007D4749" w:rsidRDefault="007D4749" w:rsidP="00905091">
      <w:pPr>
        <w:pStyle w:val="ListParagraph"/>
        <w:ind w:left="0"/>
        <w:jc w:val="both"/>
        <w:rPr>
          <w:b/>
          <w:bCs/>
          <w:color w:val="000000"/>
          <w:sz w:val="24"/>
          <w:szCs w:val="24"/>
          <w:lang w:val="en-GB"/>
        </w:rPr>
      </w:pPr>
    </w:p>
    <w:p w14:paraId="6FC89296" w14:textId="77777777" w:rsidR="007D4749" w:rsidRDefault="007D4749" w:rsidP="00905091">
      <w:pPr>
        <w:pStyle w:val="ListParagraph"/>
        <w:ind w:left="0"/>
        <w:jc w:val="both"/>
        <w:rPr>
          <w:b/>
          <w:bCs/>
          <w:color w:val="000000"/>
          <w:sz w:val="24"/>
          <w:szCs w:val="24"/>
          <w:lang w:val="en-GB"/>
        </w:rPr>
      </w:pPr>
    </w:p>
    <w:p w14:paraId="383839C9" w14:textId="786FB03A" w:rsidR="00905091" w:rsidRDefault="00905091" w:rsidP="00905091">
      <w:pPr>
        <w:pStyle w:val="ListParagraph"/>
        <w:ind w:left="0"/>
        <w:jc w:val="both"/>
        <w:rPr>
          <w:color w:val="000000"/>
          <w:sz w:val="24"/>
          <w:szCs w:val="24"/>
          <w:lang w:val="en-GB"/>
        </w:rPr>
      </w:pPr>
      <w:r w:rsidRPr="009313EE">
        <w:rPr>
          <w:b/>
          <w:bCs/>
          <w:color w:val="000000"/>
          <w:sz w:val="24"/>
          <w:szCs w:val="24"/>
          <w:lang w:val="en-GB"/>
        </w:rPr>
        <w:lastRenderedPageBreak/>
        <w:t>SCADA/ADMS System</w:t>
      </w:r>
      <w:r>
        <w:rPr>
          <w:color w:val="000000"/>
          <w:sz w:val="24"/>
          <w:szCs w:val="24"/>
          <w:lang w:val="en-GB"/>
        </w:rPr>
        <w:t>:</w:t>
      </w:r>
    </w:p>
    <w:p w14:paraId="600D9D86" w14:textId="77777777" w:rsidR="00905091" w:rsidRDefault="00905091" w:rsidP="00905091">
      <w:pPr>
        <w:pStyle w:val="ListParagraph"/>
        <w:ind w:left="0"/>
        <w:jc w:val="both"/>
        <w:rPr>
          <w:color w:val="000000"/>
          <w:sz w:val="24"/>
          <w:szCs w:val="24"/>
          <w:lang w:val="en-GB"/>
        </w:rPr>
      </w:pPr>
    </w:p>
    <w:p w14:paraId="0560FECA" w14:textId="77777777" w:rsidR="00905091" w:rsidRPr="00C27377" w:rsidRDefault="00905091" w:rsidP="00905091">
      <w:pPr>
        <w:pStyle w:val="ListParagraph"/>
        <w:spacing w:line="360" w:lineRule="auto"/>
        <w:ind w:left="0"/>
        <w:jc w:val="both"/>
        <w:rPr>
          <w:rFonts w:ascii="Cambria" w:hAnsi="Cambria"/>
          <w:color w:val="000000"/>
          <w:sz w:val="24"/>
          <w:szCs w:val="24"/>
          <w:lang w:val="en-GB"/>
        </w:rPr>
      </w:pPr>
      <w:r w:rsidRPr="00C27377">
        <w:rPr>
          <w:rFonts w:ascii="Cambria" w:hAnsi="Cambria"/>
          <w:color w:val="000000"/>
          <w:sz w:val="24"/>
          <w:szCs w:val="24"/>
          <w:lang w:val="en-GB"/>
        </w:rPr>
        <w:t>TPWODL is planning to implement the SCADA/ADMS project for which order already has been placed and 15 Cr of capex commitment is expected in FY21-22.  Implementation of ADMS will be done in a phased manner once SCADA is completed.</w:t>
      </w:r>
    </w:p>
    <w:p w14:paraId="751B4E71" w14:textId="77777777" w:rsidR="00905091" w:rsidRPr="00C27377" w:rsidRDefault="00905091" w:rsidP="00905091">
      <w:pPr>
        <w:pStyle w:val="ListParagraph"/>
        <w:spacing w:line="360" w:lineRule="auto"/>
        <w:ind w:left="0"/>
        <w:jc w:val="both"/>
        <w:rPr>
          <w:rFonts w:ascii="Cambria" w:hAnsi="Cambria"/>
          <w:color w:val="000000"/>
          <w:sz w:val="24"/>
          <w:szCs w:val="24"/>
          <w:lang w:val="en-GB"/>
        </w:rPr>
      </w:pPr>
    </w:p>
    <w:p w14:paraId="339D34B2" w14:textId="77777777" w:rsidR="00905091" w:rsidRPr="00C27377" w:rsidRDefault="00905091" w:rsidP="00905091">
      <w:pPr>
        <w:pStyle w:val="ListParagraph"/>
        <w:spacing w:line="360" w:lineRule="auto"/>
        <w:ind w:left="0"/>
        <w:jc w:val="both"/>
        <w:rPr>
          <w:rFonts w:ascii="Cambria" w:hAnsi="Cambria"/>
          <w:color w:val="000000"/>
          <w:sz w:val="24"/>
          <w:szCs w:val="24"/>
          <w:lang w:val="en-GB"/>
        </w:rPr>
      </w:pPr>
      <w:r w:rsidRPr="00C27377">
        <w:rPr>
          <w:rFonts w:ascii="Cambria" w:hAnsi="Cambria"/>
          <w:color w:val="000000"/>
          <w:sz w:val="24"/>
          <w:szCs w:val="24"/>
          <w:lang w:val="en-GB"/>
        </w:rPr>
        <w:t xml:space="preserve">ODSSP PSS are already equipped with automation devices (Communicable Relays, MFTs and RTUs). To integrate the ODSSP PSS with 100% data validation we have installed and commissioned </w:t>
      </w:r>
      <w:proofErr w:type="spellStart"/>
      <w:r w:rsidRPr="00C27377">
        <w:rPr>
          <w:rFonts w:ascii="Cambria" w:hAnsi="Cambria"/>
          <w:color w:val="000000"/>
          <w:sz w:val="24"/>
          <w:szCs w:val="24"/>
          <w:lang w:val="en-GB"/>
        </w:rPr>
        <w:t>Microscada</w:t>
      </w:r>
      <w:proofErr w:type="spellEnd"/>
      <w:r w:rsidRPr="00C27377">
        <w:rPr>
          <w:rFonts w:ascii="Cambria" w:hAnsi="Cambria"/>
          <w:color w:val="000000"/>
          <w:sz w:val="24"/>
          <w:szCs w:val="24"/>
          <w:lang w:val="en-GB"/>
        </w:rPr>
        <w:t xml:space="preserve"> at PSCC. Once SCADA/ADMS is commissioned, data will be migrated from </w:t>
      </w:r>
      <w:proofErr w:type="spellStart"/>
      <w:r w:rsidRPr="00C27377">
        <w:rPr>
          <w:rFonts w:ascii="Cambria" w:hAnsi="Cambria"/>
          <w:color w:val="000000"/>
          <w:sz w:val="24"/>
          <w:szCs w:val="24"/>
          <w:lang w:val="en-GB"/>
        </w:rPr>
        <w:t>Microscada</w:t>
      </w:r>
      <w:proofErr w:type="spellEnd"/>
      <w:r w:rsidRPr="00C27377">
        <w:rPr>
          <w:rFonts w:ascii="Cambria" w:hAnsi="Cambria"/>
          <w:color w:val="000000"/>
          <w:sz w:val="24"/>
          <w:szCs w:val="24"/>
          <w:lang w:val="en-GB"/>
        </w:rPr>
        <w:t xml:space="preserve"> to new SCADA system with advanced features. We have targeted to complete 100 ODSSP PSS in FY21-22.</w:t>
      </w:r>
    </w:p>
    <w:p w14:paraId="30FB5D04" w14:textId="77777777" w:rsidR="00905091" w:rsidRPr="00C27377" w:rsidRDefault="00905091" w:rsidP="00905091">
      <w:pPr>
        <w:pStyle w:val="ListParagraph"/>
        <w:spacing w:line="360" w:lineRule="auto"/>
        <w:ind w:left="0"/>
        <w:jc w:val="both"/>
        <w:rPr>
          <w:rFonts w:ascii="Cambria" w:hAnsi="Cambria"/>
          <w:b/>
          <w:bCs/>
          <w:color w:val="000000"/>
          <w:sz w:val="24"/>
          <w:szCs w:val="24"/>
          <w:lang w:val="en-GB"/>
        </w:rPr>
      </w:pPr>
    </w:p>
    <w:p w14:paraId="362C3FD1" w14:textId="77777777" w:rsidR="00905091" w:rsidRPr="00C27377" w:rsidRDefault="00905091" w:rsidP="00905091">
      <w:pPr>
        <w:pStyle w:val="ListParagraph"/>
        <w:ind w:left="0"/>
        <w:jc w:val="both"/>
        <w:rPr>
          <w:rFonts w:ascii="Cambria" w:hAnsi="Cambria"/>
          <w:color w:val="000000"/>
          <w:sz w:val="24"/>
          <w:szCs w:val="24"/>
          <w:lang w:val="en-GB"/>
        </w:rPr>
      </w:pPr>
      <w:r w:rsidRPr="00C27377">
        <w:rPr>
          <w:rFonts w:ascii="Cambria" w:hAnsi="Cambria"/>
          <w:b/>
          <w:bCs/>
          <w:color w:val="000000"/>
          <w:sz w:val="24"/>
          <w:szCs w:val="24"/>
          <w:lang w:val="en-GB"/>
        </w:rPr>
        <w:t>Conventional PSS Automation:</w:t>
      </w:r>
    </w:p>
    <w:p w14:paraId="5A98F4D7" w14:textId="77777777" w:rsidR="00905091" w:rsidRPr="00C27377" w:rsidRDefault="00905091" w:rsidP="00905091">
      <w:pPr>
        <w:pStyle w:val="ListParagraph"/>
        <w:spacing w:line="360" w:lineRule="auto"/>
        <w:ind w:left="0"/>
        <w:jc w:val="both"/>
        <w:rPr>
          <w:rFonts w:ascii="Cambria" w:hAnsi="Cambria"/>
          <w:color w:val="000000"/>
          <w:sz w:val="24"/>
          <w:szCs w:val="24"/>
          <w:lang w:val="en-GB"/>
        </w:rPr>
      </w:pPr>
      <w:r w:rsidRPr="00C27377">
        <w:rPr>
          <w:rFonts w:ascii="Cambria" w:hAnsi="Cambria"/>
          <w:color w:val="000000"/>
          <w:sz w:val="24"/>
          <w:szCs w:val="24"/>
          <w:lang w:val="en-GB"/>
        </w:rPr>
        <w:t xml:space="preserve">Currently there are total 315 Nos. of 33/11 substations in TPWODL areas out of which 142 no. of substations are developed/being developed under ODSSP scheme which will be integrated with SCADA in a phased manner. However conventional PSS shall be retrofitted or revamped to make SCADA compatible in FY 22-23.  In order to operate and monitor those substations through SCADA, detailed technical study of substation were carried out based on that we have identified 55 </w:t>
      </w:r>
      <w:proofErr w:type="spellStart"/>
      <w:r w:rsidRPr="00C27377">
        <w:rPr>
          <w:rFonts w:ascii="Cambria" w:hAnsi="Cambria"/>
          <w:color w:val="000000"/>
          <w:sz w:val="24"/>
          <w:szCs w:val="24"/>
          <w:lang w:val="en-GB"/>
        </w:rPr>
        <w:t>nos</w:t>
      </w:r>
      <w:proofErr w:type="spellEnd"/>
      <w:r w:rsidRPr="00C27377">
        <w:rPr>
          <w:rFonts w:ascii="Cambria" w:hAnsi="Cambria"/>
          <w:color w:val="000000"/>
          <w:sz w:val="24"/>
          <w:szCs w:val="24"/>
          <w:lang w:val="en-GB"/>
        </w:rPr>
        <w:t xml:space="preserve"> of high revenue PSS to automate and 118 </w:t>
      </w:r>
      <w:proofErr w:type="spellStart"/>
      <w:r w:rsidRPr="00C27377">
        <w:rPr>
          <w:rFonts w:ascii="Cambria" w:hAnsi="Cambria"/>
          <w:color w:val="000000"/>
          <w:sz w:val="24"/>
          <w:szCs w:val="24"/>
          <w:lang w:val="en-GB"/>
        </w:rPr>
        <w:t>nos</w:t>
      </w:r>
      <w:proofErr w:type="spellEnd"/>
      <w:r w:rsidRPr="00C27377">
        <w:rPr>
          <w:rFonts w:ascii="Cambria" w:hAnsi="Cambria"/>
          <w:color w:val="000000"/>
          <w:sz w:val="24"/>
          <w:szCs w:val="24"/>
          <w:lang w:val="en-GB"/>
        </w:rPr>
        <w:t xml:space="preserve"> of Rural PSS category to automate. </w:t>
      </w:r>
    </w:p>
    <w:p w14:paraId="38F5B39F" w14:textId="77777777" w:rsidR="00905091" w:rsidRPr="00C27377" w:rsidRDefault="00905091" w:rsidP="00905091">
      <w:pPr>
        <w:pStyle w:val="ListParagraph"/>
        <w:spacing w:line="360" w:lineRule="auto"/>
        <w:ind w:left="0"/>
        <w:jc w:val="both"/>
        <w:rPr>
          <w:rFonts w:ascii="Cambria" w:hAnsi="Cambria"/>
          <w:color w:val="000000"/>
          <w:sz w:val="24"/>
          <w:szCs w:val="24"/>
          <w:lang w:val="en-GB"/>
        </w:rPr>
      </w:pPr>
      <w:r w:rsidRPr="00C27377">
        <w:rPr>
          <w:rFonts w:ascii="Cambria" w:hAnsi="Cambria"/>
          <w:color w:val="000000"/>
          <w:sz w:val="24"/>
          <w:szCs w:val="24"/>
          <w:lang w:val="en-GB"/>
        </w:rPr>
        <w:t>We have envisaged two types of approach to provide reliable, affordable and cost-effective solution for monitoring and control of all these sub stations from a centralized control centre.</w:t>
      </w:r>
    </w:p>
    <w:p w14:paraId="44F8BA98" w14:textId="77777777" w:rsidR="00905091" w:rsidRPr="00C27377" w:rsidRDefault="00905091" w:rsidP="00905091">
      <w:pPr>
        <w:pStyle w:val="ListParagraph"/>
        <w:spacing w:line="360" w:lineRule="auto"/>
        <w:ind w:left="0"/>
        <w:jc w:val="both"/>
        <w:rPr>
          <w:rFonts w:ascii="Cambria" w:hAnsi="Cambria"/>
          <w:color w:val="000000"/>
          <w:sz w:val="24"/>
          <w:szCs w:val="24"/>
          <w:lang w:val="en-GB"/>
        </w:rPr>
      </w:pPr>
      <w:r w:rsidRPr="00C27377">
        <w:rPr>
          <w:rFonts w:ascii="Cambria" w:hAnsi="Cambria"/>
          <w:color w:val="000000"/>
          <w:sz w:val="24"/>
          <w:szCs w:val="24"/>
          <w:lang w:val="en-GB"/>
        </w:rPr>
        <w:t xml:space="preserve">Also 33/11KV Rural PSS will be developed based on cost effective innovative approach wherein existing electrical infrastructure will be utilized for model development of Grid substation automation system in rural area across TPWODL. </w:t>
      </w:r>
    </w:p>
    <w:p w14:paraId="151B3F46" w14:textId="77777777" w:rsidR="00905091" w:rsidRPr="00C27377" w:rsidRDefault="00905091" w:rsidP="00905091">
      <w:pPr>
        <w:pStyle w:val="ListParagraph"/>
        <w:spacing w:line="360" w:lineRule="auto"/>
        <w:ind w:left="0"/>
        <w:jc w:val="both"/>
        <w:rPr>
          <w:rFonts w:ascii="Cambria" w:hAnsi="Cambria"/>
          <w:color w:val="000000"/>
          <w:sz w:val="24"/>
          <w:szCs w:val="24"/>
          <w:lang w:val="en-GB"/>
        </w:rPr>
      </w:pPr>
      <w:r w:rsidRPr="00C27377">
        <w:rPr>
          <w:rFonts w:ascii="Cambria" w:hAnsi="Cambria"/>
          <w:color w:val="000000"/>
          <w:sz w:val="24"/>
          <w:szCs w:val="24"/>
          <w:lang w:val="en-GB"/>
        </w:rPr>
        <w:t xml:space="preserve">Detailed phase wise plan is given below </w:t>
      </w:r>
    </w:p>
    <w:p w14:paraId="5157230A" w14:textId="77777777" w:rsidR="00905091" w:rsidRDefault="00905091" w:rsidP="00905091">
      <w:pPr>
        <w:rPr>
          <w:rFonts w:ascii="Calibri" w:eastAsia="Calibri" w:hAnsi="Calibri"/>
          <w:color w:val="000000"/>
          <w:lang w:val="en-GB"/>
        </w:rPr>
      </w:pPr>
    </w:p>
    <w:tbl>
      <w:tblPr>
        <w:tblW w:w="10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2582"/>
        <w:gridCol w:w="4086"/>
        <w:gridCol w:w="2654"/>
      </w:tblGrid>
      <w:tr w:rsidR="00905091" w:rsidRPr="00E66F8A" w14:paraId="2DF88DE3" w14:textId="77777777" w:rsidTr="00FE0088">
        <w:trPr>
          <w:trHeight w:val="919"/>
          <w:tblHeader/>
          <w:jc w:val="center"/>
        </w:trPr>
        <w:tc>
          <w:tcPr>
            <w:tcW w:w="679" w:type="dxa"/>
            <w:shd w:val="clear" w:color="auto" w:fill="8DB4E2"/>
            <w:vAlign w:val="center"/>
          </w:tcPr>
          <w:p w14:paraId="16E822D5" w14:textId="77777777" w:rsidR="00905091" w:rsidRPr="00E66F8A" w:rsidRDefault="00905091" w:rsidP="002B3AAB">
            <w:pPr>
              <w:spacing w:before="120"/>
              <w:jc w:val="center"/>
              <w:rPr>
                <w:rFonts w:ascii="Cambria" w:hAnsi="Cambria"/>
                <w:b/>
              </w:rPr>
            </w:pPr>
            <w:r w:rsidRPr="00E66F8A">
              <w:rPr>
                <w:rFonts w:ascii="Cambria" w:hAnsi="Cambria"/>
                <w:b/>
              </w:rPr>
              <w:t>S No</w:t>
            </w:r>
          </w:p>
        </w:tc>
        <w:tc>
          <w:tcPr>
            <w:tcW w:w="2582" w:type="dxa"/>
            <w:shd w:val="clear" w:color="auto" w:fill="8DB4E2"/>
            <w:vAlign w:val="center"/>
          </w:tcPr>
          <w:p w14:paraId="628D03F1" w14:textId="77777777" w:rsidR="00905091" w:rsidRPr="00E66F8A" w:rsidRDefault="00905091" w:rsidP="002B3AAB">
            <w:pPr>
              <w:spacing w:before="120"/>
              <w:jc w:val="center"/>
              <w:rPr>
                <w:rFonts w:ascii="Cambria" w:hAnsi="Cambria"/>
                <w:b/>
              </w:rPr>
            </w:pPr>
            <w:r w:rsidRPr="00E66F8A">
              <w:rPr>
                <w:rFonts w:ascii="Cambria" w:hAnsi="Cambria"/>
                <w:b/>
              </w:rPr>
              <w:t>Phase</w:t>
            </w:r>
          </w:p>
        </w:tc>
        <w:tc>
          <w:tcPr>
            <w:tcW w:w="4086" w:type="dxa"/>
            <w:shd w:val="clear" w:color="auto" w:fill="8DB4E2"/>
            <w:vAlign w:val="center"/>
          </w:tcPr>
          <w:p w14:paraId="56DD2817" w14:textId="77777777" w:rsidR="00905091" w:rsidRPr="00E66F8A" w:rsidRDefault="00905091" w:rsidP="002B3AAB">
            <w:pPr>
              <w:spacing w:before="120"/>
              <w:rPr>
                <w:rFonts w:ascii="Cambria" w:hAnsi="Cambria"/>
                <w:b/>
              </w:rPr>
            </w:pPr>
            <w:r w:rsidRPr="00E66F8A">
              <w:rPr>
                <w:rFonts w:ascii="Cambria" w:hAnsi="Cambria"/>
                <w:b/>
              </w:rPr>
              <w:t>Stations/Major work Description</w:t>
            </w:r>
          </w:p>
        </w:tc>
        <w:tc>
          <w:tcPr>
            <w:tcW w:w="2654" w:type="dxa"/>
            <w:shd w:val="clear" w:color="auto" w:fill="8DB4E2"/>
            <w:vAlign w:val="center"/>
          </w:tcPr>
          <w:p w14:paraId="7D57D7A3" w14:textId="77777777" w:rsidR="00905091" w:rsidRPr="00E66F8A" w:rsidRDefault="00905091" w:rsidP="002B3AAB">
            <w:pPr>
              <w:spacing w:before="120"/>
              <w:jc w:val="center"/>
              <w:rPr>
                <w:rFonts w:ascii="Cambria" w:hAnsi="Cambria"/>
                <w:b/>
              </w:rPr>
            </w:pPr>
            <w:r w:rsidRPr="00E66F8A">
              <w:rPr>
                <w:rFonts w:ascii="Cambria" w:hAnsi="Cambria"/>
                <w:b/>
              </w:rPr>
              <w:t>Total Number of Sub-Station Covered</w:t>
            </w:r>
          </w:p>
        </w:tc>
      </w:tr>
      <w:tr w:rsidR="00905091" w:rsidRPr="00E66F8A" w14:paraId="547115F8" w14:textId="77777777" w:rsidTr="00FE0088">
        <w:trPr>
          <w:trHeight w:val="630"/>
          <w:jc w:val="center"/>
        </w:trPr>
        <w:tc>
          <w:tcPr>
            <w:tcW w:w="679" w:type="dxa"/>
            <w:vAlign w:val="center"/>
          </w:tcPr>
          <w:p w14:paraId="3368191A" w14:textId="77777777" w:rsidR="00905091" w:rsidRPr="00E66F8A" w:rsidRDefault="00905091" w:rsidP="002B3AAB">
            <w:pPr>
              <w:spacing w:before="120"/>
              <w:jc w:val="center"/>
              <w:rPr>
                <w:rFonts w:ascii="Cambria" w:hAnsi="Cambria"/>
              </w:rPr>
            </w:pPr>
            <w:r w:rsidRPr="00E66F8A">
              <w:rPr>
                <w:rFonts w:ascii="Cambria" w:hAnsi="Cambria"/>
              </w:rPr>
              <w:t>1</w:t>
            </w:r>
          </w:p>
        </w:tc>
        <w:tc>
          <w:tcPr>
            <w:tcW w:w="2582" w:type="dxa"/>
            <w:vAlign w:val="center"/>
          </w:tcPr>
          <w:p w14:paraId="3B97D9E8" w14:textId="77777777" w:rsidR="00905091" w:rsidRPr="00E66F8A" w:rsidRDefault="00905091" w:rsidP="002B3AAB">
            <w:pPr>
              <w:spacing w:before="120"/>
              <w:jc w:val="center"/>
              <w:rPr>
                <w:rFonts w:ascii="Cambria" w:hAnsi="Cambria"/>
                <w:b/>
              </w:rPr>
            </w:pPr>
            <w:r w:rsidRPr="00E66F8A">
              <w:rPr>
                <w:rFonts w:ascii="Cambria" w:hAnsi="Cambria"/>
                <w:b/>
              </w:rPr>
              <w:t>Phase-1, FY 21-22</w:t>
            </w:r>
          </w:p>
        </w:tc>
        <w:tc>
          <w:tcPr>
            <w:tcW w:w="4086" w:type="dxa"/>
            <w:vAlign w:val="center"/>
          </w:tcPr>
          <w:p w14:paraId="4B8F5C7E" w14:textId="77777777" w:rsidR="00905091" w:rsidRPr="00E66F8A" w:rsidRDefault="00905091" w:rsidP="00714EF5">
            <w:pPr>
              <w:pStyle w:val="ListParagraph"/>
              <w:numPr>
                <w:ilvl w:val="0"/>
                <w:numId w:val="30"/>
              </w:numPr>
              <w:spacing w:before="120" w:after="160" w:line="240" w:lineRule="auto"/>
              <w:ind w:left="320" w:hanging="320"/>
              <w:contextualSpacing w:val="0"/>
              <w:rPr>
                <w:rFonts w:ascii="Cambria" w:hAnsi="Cambria"/>
              </w:rPr>
            </w:pPr>
            <w:r w:rsidRPr="00E66F8A">
              <w:rPr>
                <w:rFonts w:ascii="Cambria" w:hAnsi="Cambria"/>
              </w:rPr>
              <w:t xml:space="preserve">100 </w:t>
            </w:r>
            <w:proofErr w:type="gramStart"/>
            <w:r w:rsidRPr="00E66F8A">
              <w:rPr>
                <w:rFonts w:ascii="Cambria" w:hAnsi="Cambria"/>
              </w:rPr>
              <w:t>no’s</w:t>
            </w:r>
            <w:proofErr w:type="gramEnd"/>
            <w:r w:rsidRPr="00E66F8A">
              <w:rPr>
                <w:rFonts w:ascii="Cambria" w:hAnsi="Cambria"/>
              </w:rPr>
              <w:t xml:space="preserve"> of ODSSP S/</w:t>
            </w:r>
            <w:proofErr w:type="spellStart"/>
            <w:r w:rsidRPr="00E66F8A">
              <w:rPr>
                <w:rFonts w:ascii="Cambria" w:hAnsi="Cambria"/>
              </w:rPr>
              <w:t>stn.</w:t>
            </w:r>
            <w:proofErr w:type="spellEnd"/>
            <w:r w:rsidRPr="00E66F8A">
              <w:rPr>
                <w:rFonts w:ascii="Cambria" w:hAnsi="Cambria"/>
              </w:rPr>
              <w:t xml:space="preserve"> integration</w:t>
            </w:r>
          </w:p>
          <w:p w14:paraId="55DC24FD" w14:textId="77777777" w:rsidR="00905091" w:rsidRPr="00E66F8A" w:rsidRDefault="00905091" w:rsidP="002B3AAB">
            <w:pPr>
              <w:spacing w:before="120"/>
              <w:rPr>
                <w:rFonts w:ascii="Cambria" w:hAnsi="Cambria"/>
              </w:rPr>
            </w:pPr>
          </w:p>
        </w:tc>
        <w:tc>
          <w:tcPr>
            <w:tcW w:w="2654" w:type="dxa"/>
            <w:vAlign w:val="center"/>
          </w:tcPr>
          <w:p w14:paraId="7983E83B" w14:textId="77777777" w:rsidR="00905091" w:rsidRPr="00E66F8A" w:rsidRDefault="00905091" w:rsidP="002B3AAB">
            <w:pPr>
              <w:spacing w:before="120"/>
              <w:jc w:val="center"/>
              <w:rPr>
                <w:rFonts w:ascii="Cambria" w:hAnsi="Cambria"/>
              </w:rPr>
            </w:pPr>
            <w:r w:rsidRPr="00E66F8A">
              <w:rPr>
                <w:rFonts w:ascii="Cambria" w:hAnsi="Cambria"/>
              </w:rPr>
              <w:t>100</w:t>
            </w:r>
          </w:p>
        </w:tc>
      </w:tr>
      <w:tr w:rsidR="00905091" w:rsidRPr="00E66F8A" w14:paraId="07DBBFDE" w14:textId="77777777" w:rsidTr="00FE0088">
        <w:trPr>
          <w:trHeight w:val="1209"/>
          <w:jc w:val="center"/>
        </w:trPr>
        <w:tc>
          <w:tcPr>
            <w:tcW w:w="679" w:type="dxa"/>
            <w:vAlign w:val="center"/>
          </w:tcPr>
          <w:p w14:paraId="1164B2B9" w14:textId="77777777" w:rsidR="00905091" w:rsidRPr="00E66F8A" w:rsidRDefault="00905091" w:rsidP="002B3AAB">
            <w:pPr>
              <w:spacing w:before="120"/>
              <w:jc w:val="center"/>
              <w:rPr>
                <w:rFonts w:ascii="Cambria" w:hAnsi="Cambria"/>
              </w:rPr>
            </w:pPr>
            <w:r w:rsidRPr="00E66F8A">
              <w:rPr>
                <w:rFonts w:ascii="Cambria" w:hAnsi="Cambria"/>
              </w:rPr>
              <w:lastRenderedPageBreak/>
              <w:t>2</w:t>
            </w:r>
          </w:p>
        </w:tc>
        <w:tc>
          <w:tcPr>
            <w:tcW w:w="2582" w:type="dxa"/>
            <w:vAlign w:val="center"/>
          </w:tcPr>
          <w:p w14:paraId="5F291EB3" w14:textId="77777777" w:rsidR="00905091" w:rsidRPr="00E66F8A" w:rsidRDefault="00905091" w:rsidP="002B3AAB">
            <w:pPr>
              <w:spacing w:before="120"/>
              <w:jc w:val="center"/>
              <w:rPr>
                <w:rFonts w:ascii="Cambria" w:hAnsi="Cambria"/>
                <w:b/>
              </w:rPr>
            </w:pPr>
            <w:r w:rsidRPr="00E66F8A">
              <w:rPr>
                <w:rFonts w:ascii="Cambria" w:hAnsi="Cambria"/>
                <w:b/>
              </w:rPr>
              <w:t>Phase -2, FY 22-23</w:t>
            </w:r>
          </w:p>
        </w:tc>
        <w:tc>
          <w:tcPr>
            <w:tcW w:w="4086" w:type="dxa"/>
            <w:vAlign w:val="center"/>
          </w:tcPr>
          <w:p w14:paraId="478B9B68" w14:textId="77777777" w:rsidR="00905091" w:rsidRPr="00E66F8A" w:rsidRDefault="00905091" w:rsidP="002B3AAB">
            <w:pPr>
              <w:spacing w:before="120"/>
              <w:rPr>
                <w:rFonts w:ascii="Cambria" w:hAnsi="Cambria"/>
              </w:rPr>
            </w:pPr>
            <w:r w:rsidRPr="00E66F8A">
              <w:rPr>
                <w:rFonts w:ascii="Cambria" w:hAnsi="Cambria"/>
              </w:rPr>
              <w:t xml:space="preserve">a)  42 </w:t>
            </w:r>
            <w:proofErr w:type="gramStart"/>
            <w:r w:rsidRPr="00E66F8A">
              <w:rPr>
                <w:rFonts w:ascii="Cambria" w:hAnsi="Cambria"/>
              </w:rPr>
              <w:t>no’s</w:t>
            </w:r>
            <w:proofErr w:type="gramEnd"/>
            <w:r w:rsidRPr="00E66F8A">
              <w:rPr>
                <w:rFonts w:ascii="Cambria" w:hAnsi="Cambria"/>
              </w:rPr>
              <w:t xml:space="preserve"> of ODSSP S/</w:t>
            </w:r>
            <w:proofErr w:type="spellStart"/>
            <w:r w:rsidRPr="00E66F8A">
              <w:rPr>
                <w:rFonts w:ascii="Cambria" w:hAnsi="Cambria"/>
              </w:rPr>
              <w:t>stn.</w:t>
            </w:r>
            <w:proofErr w:type="spellEnd"/>
            <w:r w:rsidRPr="00E66F8A">
              <w:rPr>
                <w:rFonts w:ascii="Cambria" w:hAnsi="Cambria"/>
              </w:rPr>
              <w:t xml:space="preserve"> integration</w:t>
            </w:r>
          </w:p>
          <w:p w14:paraId="51D5D194" w14:textId="77777777" w:rsidR="00905091" w:rsidRPr="00E66F8A" w:rsidRDefault="00905091" w:rsidP="002B3AAB">
            <w:pPr>
              <w:spacing w:before="120"/>
              <w:rPr>
                <w:rFonts w:ascii="Cambria" w:hAnsi="Cambria"/>
              </w:rPr>
            </w:pPr>
            <w:r w:rsidRPr="00E66F8A">
              <w:rPr>
                <w:rFonts w:ascii="Cambria" w:hAnsi="Cambria"/>
              </w:rPr>
              <w:t>b)  35 nos. of High Revenue PSS</w:t>
            </w:r>
          </w:p>
          <w:p w14:paraId="12D5EAB8" w14:textId="77777777" w:rsidR="00905091" w:rsidRPr="00E66F8A" w:rsidRDefault="00905091" w:rsidP="002B3AAB">
            <w:pPr>
              <w:spacing w:before="120"/>
              <w:rPr>
                <w:rFonts w:ascii="Cambria" w:hAnsi="Cambria"/>
              </w:rPr>
            </w:pPr>
            <w:r w:rsidRPr="00E66F8A">
              <w:rPr>
                <w:rFonts w:ascii="Cambria" w:hAnsi="Cambria"/>
              </w:rPr>
              <w:t xml:space="preserve">c)  50 </w:t>
            </w:r>
            <w:proofErr w:type="spellStart"/>
            <w:r w:rsidRPr="00E66F8A">
              <w:rPr>
                <w:rFonts w:ascii="Cambria" w:hAnsi="Cambria"/>
              </w:rPr>
              <w:t>nos</w:t>
            </w:r>
            <w:proofErr w:type="spellEnd"/>
            <w:r w:rsidRPr="00E66F8A">
              <w:rPr>
                <w:rFonts w:ascii="Cambria" w:hAnsi="Cambria"/>
              </w:rPr>
              <w:t xml:space="preserve"> of Rural PSS</w:t>
            </w:r>
          </w:p>
          <w:p w14:paraId="339A410D" w14:textId="77777777" w:rsidR="00905091" w:rsidRPr="00E66F8A" w:rsidRDefault="00905091" w:rsidP="002B3AAB">
            <w:pPr>
              <w:spacing w:before="120"/>
              <w:ind w:left="360"/>
              <w:rPr>
                <w:rFonts w:ascii="Cambria" w:hAnsi="Cambria"/>
              </w:rPr>
            </w:pPr>
          </w:p>
        </w:tc>
        <w:tc>
          <w:tcPr>
            <w:tcW w:w="2654" w:type="dxa"/>
            <w:vAlign w:val="center"/>
          </w:tcPr>
          <w:p w14:paraId="3FBE7001" w14:textId="77777777" w:rsidR="00905091" w:rsidRPr="00E66F8A" w:rsidRDefault="00905091" w:rsidP="002B3AAB">
            <w:pPr>
              <w:spacing w:before="120"/>
              <w:jc w:val="center"/>
              <w:rPr>
                <w:rFonts w:ascii="Cambria" w:hAnsi="Cambria"/>
              </w:rPr>
            </w:pPr>
            <w:r w:rsidRPr="00E66F8A">
              <w:rPr>
                <w:rFonts w:ascii="Cambria" w:hAnsi="Cambria"/>
              </w:rPr>
              <w:t>127</w:t>
            </w:r>
          </w:p>
        </w:tc>
      </w:tr>
      <w:tr w:rsidR="00905091" w:rsidRPr="00E66F8A" w14:paraId="66665D9A" w14:textId="77777777" w:rsidTr="00FE0088">
        <w:trPr>
          <w:trHeight w:val="892"/>
          <w:jc w:val="center"/>
        </w:trPr>
        <w:tc>
          <w:tcPr>
            <w:tcW w:w="679" w:type="dxa"/>
            <w:vAlign w:val="center"/>
          </w:tcPr>
          <w:p w14:paraId="145C5189" w14:textId="77777777" w:rsidR="00905091" w:rsidRPr="00E66F8A" w:rsidRDefault="00905091" w:rsidP="002B3AAB">
            <w:pPr>
              <w:spacing w:before="120"/>
              <w:jc w:val="center"/>
              <w:rPr>
                <w:rFonts w:ascii="Cambria" w:hAnsi="Cambria"/>
              </w:rPr>
            </w:pPr>
            <w:r w:rsidRPr="00E66F8A">
              <w:rPr>
                <w:rFonts w:ascii="Cambria" w:hAnsi="Cambria"/>
              </w:rPr>
              <w:t>3</w:t>
            </w:r>
          </w:p>
        </w:tc>
        <w:tc>
          <w:tcPr>
            <w:tcW w:w="2582" w:type="dxa"/>
            <w:vAlign w:val="center"/>
          </w:tcPr>
          <w:p w14:paraId="34B0BCDA" w14:textId="77777777" w:rsidR="00905091" w:rsidRPr="00E66F8A" w:rsidRDefault="00905091" w:rsidP="002B3AAB">
            <w:pPr>
              <w:spacing w:before="120"/>
              <w:jc w:val="center"/>
              <w:rPr>
                <w:rFonts w:ascii="Cambria" w:hAnsi="Cambria"/>
                <w:b/>
              </w:rPr>
            </w:pPr>
            <w:r w:rsidRPr="00E66F8A">
              <w:rPr>
                <w:rFonts w:ascii="Cambria" w:hAnsi="Cambria"/>
                <w:b/>
              </w:rPr>
              <w:t>Phase-3, FY 23-24</w:t>
            </w:r>
          </w:p>
        </w:tc>
        <w:tc>
          <w:tcPr>
            <w:tcW w:w="4086" w:type="dxa"/>
            <w:vAlign w:val="center"/>
          </w:tcPr>
          <w:p w14:paraId="7B49C6FE" w14:textId="77777777" w:rsidR="00905091" w:rsidRPr="00E66F8A" w:rsidRDefault="00905091" w:rsidP="00714EF5">
            <w:pPr>
              <w:pStyle w:val="ListParagraph"/>
              <w:numPr>
                <w:ilvl w:val="0"/>
                <w:numId w:val="31"/>
              </w:numPr>
              <w:spacing w:before="120" w:after="160" w:line="240" w:lineRule="auto"/>
              <w:contextualSpacing w:val="0"/>
              <w:rPr>
                <w:rFonts w:ascii="Cambria" w:hAnsi="Cambria"/>
              </w:rPr>
            </w:pPr>
            <w:r w:rsidRPr="00E66F8A">
              <w:rPr>
                <w:rFonts w:ascii="Cambria" w:hAnsi="Cambria"/>
              </w:rPr>
              <w:t xml:space="preserve">20 </w:t>
            </w:r>
            <w:proofErr w:type="gramStart"/>
            <w:r w:rsidRPr="00E66F8A">
              <w:rPr>
                <w:rFonts w:ascii="Cambria" w:hAnsi="Cambria"/>
              </w:rPr>
              <w:t>no’s</w:t>
            </w:r>
            <w:proofErr w:type="gramEnd"/>
            <w:r w:rsidRPr="00E66F8A">
              <w:rPr>
                <w:rFonts w:ascii="Cambria" w:hAnsi="Cambria"/>
              </w:rPr>
              <w:t xml:space="preserve"> of High Revenue PSS</w:t>
            </w:r>
          </w:p>
          <w:p w14:paraId="5863E945" w14:textId="77777777" w:rsidR="00905091" w:rsidRPr="00E66F8A" w:rsidRDefault="00905091" w:rsidP="00714EF5">
            <w:pPr>
              <w:pStyle w:val="ListParagraph"/>
              <w:numPr>
                <w:ilvl w:val="0"/>
                <w:numId w:val="31"/>
              </w:numPr>
              <w:spacing w:before="120" w:after="160" w:line="240" w:lineRule="auto"/>
              <w:contextualSpacing w:val="0"/>
              <w:rPr>
                <w:rFonts w:ascii="Cambria" w:hAnsi="Cambria"/>
              </w:rPr>
            </w:pPr>
            <w:r w:rsidRPr="00E66F8A">
              <w:rPr>
                <w:rFonts w:ascii="Cambria" w:hAnsi="Cambria"/>
              </w:rPr>
              <w:t xml:space="preserve">68 </w:t>
            </w:r>
            <w:proofErr w:type="gramStart"/>
            <w:r w:rsidRPr="00E66F8A">
              <w:rPr>
                <w:rFonts w:ascii="Cambria" w:hAnsi="Cambria"/>
              </w:rPr>
              <w:t>no’s</w:t>
            </w:r>
            <w:proofErr w:type="gramEnd"/>
            <w:r w:rsidRPr="00E66F8A">
              <w:rPr>
                <w:rFonts w:ascii="Cambria" w:hAnsi="Cambria"/>
              </w:rPr>
              <w:t xml:space="preserve"> of Rural PSS</w:t>
            </w:r>
          </w:p>
        </w:tc>
        <w:tc>
          <w:tcPr>
            <w:tcW w:w="2654" w:type="dxa"/>
            <w:vAlign w:val="center"/>
          </w:tcPr>
          <w:p w14:paraId="0BF8E498" w14:textId="77777777" w:rsidR="00905091" w:rsidRPr="00E66F8A" w:rsidRDefault="00905091" w:rsidP="002B3AAB">
            <w:pPr>
              <w:spacing w:before="120"/>
              <w:jc w:val="center"/>
              <w:rPr>
                <w:rFonts w:ascii="Cambria" w:hAnsi="Cambria"/>
              </w:rPr>
            </w:pPr>
            <w:r w:rsidRPr="00E66F8A">
              <w:rPr>
                <w:rFonts w:ascii="Cambria" w:hAnsi="Cambria"/>
              </w:rPr>
              <w:t>88</w:t>
            </w:r>
          </w:p>
        </w:tc>
      </w:tr>
      <w:tr w:rsidR="00905091" w:rsidRPr="00E66F8A" w14:paraId="447F7158" w14:textId="77777777" w:rsidTr="00FE0088">
        <w:trPr>
          <w:trHeight w:val="968"/>
          <w:jc w:val="center"/>
        </w:trPr>
        <w:tc>
          <w:tcPr>
            <w:tcW w:w="679" w:type="dxa"/>
            <w:vAlign w:val="center"/>
          </w:tcPr>
          <w:p w14:paraId="0021DA9B" w14:textId="77777777" w:rsidR="00905091" w:rsidRPr="00E66F8A" w:rsidRDefault="00905091" w:rsidP="002B3AAB">
            <w:pPr>
              <w:spacing w:before="120"/>
              <w:jc w:val="center"/>
              <w:rPr>
                <w:rFonts w:ascii="Cambria" w:hAnsi="Cambria"/>
                <w:b/>
              </w:rPr>
            </w:pPr>
          </w:p>
        </w:tc>
        <w:tc>
          <w:tcPr>
            <w:tcW w:w="6668" w:type="dxa"/>
            <w:gridSpan w:val="2"/>
            <w:vAlign w:val="center"/>
          </w:tcPr>
          <w:p w14:paraId="2DCC10E0" w14:textId="77777777" w:rsidR="00905091" w:rsidRPr="00E66F8A" w:rsidRDefault="00905091" w:rsidP="002B3AAB">
            <w:pPr>
              <w:spacing w:before="120"/>
              <w:rPr>
                <w:rFonts w:ascii="Cambria" w:hAnsi="Cambria"/>
                <w:b/>
              </w:rPr>
            </w:pPr>
            <w:r w:rsidRPr="00E66F8A">
              <w:rPr>
                <w:rFonts w:ascii="Cambria" w:hAnsi="Cambria"/>
                <w:b/>
              </w:rPr>
              <w:t>Total Nos. of Sub-Station Covered</w:t>
            </w:r>
          </w:p>
          <w:p w14:paraId="08B02D6F" w14:textId="77777777" w:rsidR="00905091" w:rsidRPr="00E66F8A" w:rsidRDefault="00905091" w:rsidP="002B3AAB">
            <w:pPr>
              <w:spacing w:before="120"/>
              <w:rPr>
                <w:rFonts w:ascii="Cambria" w:hAnsi="Cambria"/>
                <w:b/>
                <w:szCs w:val="16"/>
              </w:rPr>
            </w:pPr>
            <w:r w:rsidRPr="00E66F8A">
              <w:rPr>
                <w:rFonts w:ascii="Cambria" w:hAnsi="Cambria"/>
                <w:b/>
                <w:szCs w:val="16"/>
              </w:rPr>
              <w:t xml:space="preserve">*In phase-4, contingency of work consider spill over from phase-2 or 3 in case of unavoidable circumstances  </w:t>
            </w:r>
          </w:p>
        </w:tc>
        <w:tc>
          <w:tcPr>
            <w:tcW w:w="2654" w:type="dxa"/>
            <w:vAlign w:val="center"/>
          </w:tcPr>
          <w:p w14:paraId="69CBA4D5" w14:textId="77777777" w:rsidR="00905091" w:rsidRPr="00E66F8A" w:rsidRDefault="00905091" w:rsidP="002B3AAB">
            <w:pPr>
              <w:spacing w:before="120"/>
              <w:jc w:val="center"/>
              <w:rPr>
                <w:rFonts w:ascii="Cambria" w:hAnsi="Cambria"/>
                <w:b/>
              </w:rPr>
            </w:pPr>
            <w:r w:rsidRPr="00E66F8A">
              <w:rPr>
                <w:rFonts w:ascii="Cambria" w:hAnsi="Cambria"/>
                <w:b/>
              </w:rPr>
              <w:t>315</w:t>
            </w:r>
          </w:p>
        </w:tc>
      </w:tr>
    </w:tbl>
    <w:p w14:paraId="682C215F" w14:textId="77777777" w:rsidR="00905091" w:rsidRPr="00FE0638" w:rsidRDefault="00905091" w:rsidP="00905091">
      <w:pPr>
        <w:rPr>
          <w:rFonts w:ascii="Calibri" w:eastAsia="Calibri" w:hAnsi="Calibri"/>
          <w:color w:val="000000"/>
          <w:lang w:val="en-GB"/>
        </w:rPr>
      </w:pPr>
    </w:p>
    <w:p w14:paraId="000922A4" w14:textId="77777777" w:rsidR="00905091" w:rsidRPr="00E66F8A" w:rsidRDefault="00905091" w:rsidP="00905091">
      <w:pPr>
        <w:rPr>
          <w:rFonts w:ascii="Cambria" w:eastAsia="Calibri" w:hAnsi="Cambria"/>
          <w:b/>
          <w:bCs/>
          <w:color w:val="000000"/>
          <w:lang w:val="en-GB"/>
        </w:rPr>
      </w:pPr>
      <w:r w:rsidRPr="00E66F8A">
        <w:rPr>
          <w:rFonts w:ascii="Cambria" w:eastAsia="Calibri" w:hAnsi="Cambria"/>
          <w:b/>
          <w:bCs/>
          <w:color w:val="000000"/>
          <w:lang w:val="en-GB"/>
        </w:rPr>
        <w:t xml:space="preserve">Benefit to consumer: </w:t>
      </w:r>
    </w:p>
    <w:p w14:paraId="79829AFB" w14:textId="77777777" w:rsidR="00905091" w:rsidRPr="00E66F8A" w:rsidRDefault="00905091" w:rsidP="00714EF5">
      <w:pPr>
        <w:pStyle w:val="ListParagraph"/>
        <w:numPr>
          <w:ilvl w:val="0"/>
          <w:numId w:val="34"/>
        </w:numPr>
        <w:spacing w:after="160" w:line="259" w:lineRule="auto"/>
        <w:jc w:val="both"/>
        <w:rPr>
          <w:rFonts w:ascii="Cambria" w:hAnsi="Cambria"/>
          <w:color w:val="000000"/>
          <w:sz w:val="24"/>
          <w:szCs w:val="24"/>
          <w:lang w:val="en-GB"/>
        </w:rPr>
      </w:pPr>
      <w:r w:rsidRPr="00E66F8A">
        <w:rPr>
          <w:rFonts w:ascii="Cambria" w:hAnsi="Cambria"/>
          <w:color w:val="000000"/>
          <w:sz w:val="24"/>
          <w:szCs w:val="24"/>
          <w:lang w:val="en-GB"/>
        </w:rPr>
        <w:t xml:space="preserve">Data visibility </w:t>
      </w:r>
    </w:p>
    <w:p w14:paraId="2280923D" w14:textId="77777777" w:rsidR="00905091" w:rsidRPr="00E66F8A" w:rsidRDefault="00905091" w:rsidP="00714EF5">
      <w:pPr>
        <w:pStyle w:val="ListParagraph"/>
        <w:numPr>
          <w:ilvl w:val="0"/>
          <w:numId w:val="34"/>
        </w:numPr>
        <w:spacing w:after="160" w:line="259" w:lineRule="auto"/>
        <w:jc w:val="both"/>
        <w:rPr>
          <w:rFonts w:ascii="Cambria" w:hAnsi="Cambria"/>
          <w:color w:val="000000"/>
          <w:sz w:val="24"/>
          <w:szCs w:val="24"/>
          <w:lang w:val="en-GB"/>
        </w:rPr>
      </w:pPr>
      <w:r w:rsidRPr="00E66F8A">
        <w:rPr>
          <w:rFonts w:ascii="Cambria" w:hAnsi="Cambria"/>
          <w:color w:val="000000"/>
          <w:sz w:val="24"/>
          <w:szCs w:val="24"/>
          <w:lang w:val="en-GB"/>
        </w:rPr>
        <w:t xml:space="preserve">Centralized System for Monitoring and control of the entire distribution network. </w:t>
      </w:r>
    </w:p>
    <w:p w14:paraId="3976E36F" w14:textId="77777777" w:rsidR="00905091" w:rsidRPr="00E66F8A" w:rsidRDefault="00905091" w:rsidP="00714EF5">
      <w:pPr>
        <w:pStyle w:val="ListParagraph"/>
        <w:numPr>
          <w:ilvl w:val="0"/>
          <w:numId w:val="34"/>
        </w:numPr>
        <w:spacing w:after="160" w:line="259" w:lineRule="auto"/>
        <w:jc w:val="both"/>
        <w:rPr>
          <w:rFonts w:ascii="Cambria" w:hAnsi="Cambria"/>
          <w:color w:val="000000"/>
          <w:sz w:val="24"/>
          <w:szCs w:val="24"/>
          <w:lang w:val="en-GB"/>
        </w:rPr>
      </w:pPr>
      <w:r w:rsidRPr="00E66F8A">
        <w:rPr>
          <w:rFonts w:ascii="Cambria" w:hAnsi="Cambria"/>
          <w:color w:val="000000"/>
          <w:sz w:val="24"/>
          <w:szCs w:val="24"/>
          <w:lang w:val="en-GB"/>
        </w:rPr>
        <w:t xml:space="preserve">Perform all critical system operations including routine and emergency operations with enhanced operational availability of distribution network and reliable power supply to customers. </w:t>
      </w:r>
    </w:p>
    <w:p w14:paraId="20FFF8C9" w14:textId="77777777" w:rsidR="00905091" w:rsidRPr="00E66F8A" w:rsidRDefault="00905091" w:rsidP="00714EF5">
      <w:pPr>
        <w:pStyle w:val="ListParagraph"/>
        <w:numPr>
          <w:ilvl w:val="0"/>
          <w:numId w:val="33"/>
        </w:numPr>
        <w:spacing w:after="160" w:line="259" w:lineRule="auto"/>
        <w:jc w:val="both"/>
        <w:rPr>
          <w:rFonts w:ascii="Cambria" w:hAnsi="Cambria"/>
          <w:color w:val="000000"/>
          <w:sz w:val="24"/>
          <w:szCs w:val="24"/>
          <w:lang w:val="en-GB"/>
        </w:rPr>
      </w:pPr>
      <w:r w:rsidRPr="00E66F8A">
        <w:rPr>
          <w:rFonts w:ascii="Cambria" w:hAnsi="Cambria"/>
          <w:color w:val="000000"/>
          <w:sz w:val="24"/>
          <w:szCs w:val="24"/>
          <w:lang w:val="en-GB"/>
        </w:rPr>
        <w:t xml:space="preserve">Predictive and Analytical tools for efficient management and decision making for the entire distribution network. </w:t>
      </w:r>
    </w:p>
    <w:p w14:paraId="16F7FA3C" w14:textId="77777777" w:rsidR="00905091" w:rsidRPr="00E66F8A" w:rsidRDefault="00905091" w:rsidP="00714EF5">
      <w:pPr>
        <w:pStyle w:val="ListParagraph"/>
        <w:numPr>
          <w:ilvl w:val="0"/>
          <w:numId w:val="33"/>
        </w:numPr>
        <w:spacing w:after="160" w:line="259" w:lineRule="auto"/>
        <w:jc w:val="both"/>
        <w:rPr>
          <w:rFonts w:ascii="Cambria" w:hAnsi="Cambria"/>
          <w:color w:val="000000"/>
          <w:sz w:val="24"/>
          <w:szCs w:val="24"/>
          <w:lang w:val="en-GB"/>
        </w:rPr>
      </w:pPr>
      <w:r w:rsidRPr="00E66F8A">
        <w:rPr>
          <w:rFonts w:ascii="Cambria" w:hAnsi="Cambria"/>
          <w:color w:val="000000"/>
          <w:sz w:val="24"/>
          <w:szCs w:val="24"/>
          <w:lang w:val="en-GB"/>
        </w:rPr>
        <w:t xml:space="preserve">Enhanced Operational safety. </w:t>
      </w:r>
    </w:p>
    <w:p w14:paraId="424780A6" w14:textId="77777777" w:rsidR="00905091" w:rsidRPr="00E66F8A" w:rsidRDefault="00905091" w:rsidP="00714EF5">
      <w:pPr>
        <w:pStyle w:val="ListParagraph"/>
        <w:numPr>
          <w:ilvl w:val="0"/>
          <w:numId w:val="33"/>
        </w:numPr>
        <w:spacing w:after="160" w:line="259" w:lineRule="auto"/>
        <w:jc w:val="both"/>
        <w:rPr>
          <w:rFonts w:ascii="Cambria" w:hAnsi="Cambria"/>
          <w:color w:val="000000"/>
          <w:sz w:val="24"/>
          <w:szCs w:val="24"/>
          <w:lang w:val="en-GB"/>
        </w:rPr>
      </w:pPr>
      <w:r w:rsidRPr="00E66F8A">
        <w:rPr>
          <w:rFonts w:ascii="Cambria" w:hAnsi="Cambria"/>
          <w:color w:val="000000"/>
          <w:sz w:val="24"/>
          <w:szCs w:val="24"/>
          <w:lang w:val="en-GB"/>
        </w:rPr>
        <w:t>Faster operation / Reduction in down time</w:t>
      </w:r>
    </w:p>
    <w:p w14:paraId="4C1F4AA1" w14:textId="77777777" w:rsidR="00905091" w:rsidRPr="00E66F8A" w:rsidRDefault="00905091" w:rsidP="00714EF5">
      <w:pPr>
        <w:pStyle w:val="ListParagraph"/>
        <w:numPr>
          <w:ilvl w:val="0"/>
          <w:numId w:val="33"/>
        </w:numPr>
        <w:spacing w:after="160" w:line="259" w:lineRule="auto"/>
        <w:jc w:val="both"/>
        <w:rPr>
          <w:rFonts w:ascii="Cambria" w:hAnsi="Cambria"/>
          <w:color w:val="000000"/>
          <w:sz w:val="24"/>
          <w:szCs w:val="24"/>
          <w:lang w:val="en-GB"/>
        </w:rPr>
      </w:pPr>
      <w:r w:rsidRPr="00E66F8A">
        <w:rPr>
          <w:rFonts w:ascii="Cambria" w:hAnsi="Cambria"/>
          <w:color w:val="000000"/>
          <w:sz w:val="24"/>
          <w:szCs w:val="24"/>
          <w:lang w:val="en-GB"/>
        </w:rPr>
        <w:t xml:space="preserve">Safety of citizen, equipment, BA associate, Animal. </w:t>
      </w:r>
    </w:p>
    <w:p w14:paraId="677ED2A9" w14:textId="77777777" w:rsidR="00905091" w:rsidRPr="00E66F8A" w:rsidRDefault="00905091" w:rsidP="00714EF5">
      <w:pPr>
        <w:pStyle w:val="ListParagraph"/>
        <w:numPr>
          <w:ilvl w:val="0"/>
          <w:numId w:val="33"/>
        </w:numPr>
        <w:spacing w:after="160" w:line="259" w:lineRule="auto"/>
        <w:jc w:val="both"/>
        <w:rPr>
          <w:rFonts w:ascii="Cambria" w:hAnsi="Cambria"/>
          <w:color w:val="000000"/>
          <w:sz w:val="24"/>
          <w:szCs w:val="24"/>
          <w:lang w:val="en-GB"/>
        </w:rPr>
      </w:pPr>
      <w:r w:rsidRPr="00E66F8A">
        <w:rPr>
          <w:rFonts w:ascii="Cambria" w:hAnsi="Cambria"/>
          <w:color w:val="000000"/>
          <w:sz w:val="24"/>
          <w:szCs w:val="24"/>
          <w:lang w:val="en-GB"/>
        </w:rPr>
        <w:t xml:space="preserve">Analysis of fault in fastest time which will be a guiding factor for network modification, </w:t>
      </w:r>
      <w:proofErr w:type="spellStart"/>
      <w:r w:rsidRPr="00E66F8A">
        <w:rPr>
          <w:rFonts w:ascii="Cambria" w:hAnsi="Cambria"/>
          <w:color w:val="000000"/>
          <w:sz w:val="24"/>
          <w:szCs w:val="24"/>
          <w:lang w:val="en-GB"/>
        </w:rPr>
        <w:t>updation</w:t>
      </w:r>
      <w:proofErr w:type="spellEnd"/>
    </w:p>
    <w:p w14:paraId="076484E0" w14:textId="77777777" w:rsidR="00905091" w:rsidRPr="00E66F8A" w:rsidRDefault="00905091" w:rsidP="00714EF5">
      <w:pPr>
        <w:pStyle w:val="ListParagraph"/>
        <w:numPr>
          <w:ilvl w:val="0"/>
          <w:numId w:val="33"/>
        </w:numPr>
        <w:spacing w:after="160" w:line="259" w:lineRule="auto"/>
        <w:jc w:val="both"/>
        <w:rPr>
          <w:rFonts w:ascii="Cambria" w:hAnsi="Cambria"/>
          <w:color w:val="000000"/>
          <w:sz w:val="24"/>
          <w:szCs w:val="24"/>
          <w:lang w:val="en-GB"/>
        </w:rPr>
      </w:pPr>
      <w:r w:rsidRPr="00E66F8A">
        <w:rPr>
          <w:rFonts w:ascii="Cambria" w:hAnsi="Cambria"/>
          <w:color w:val="000000"/>
          <w:sz w:val="24"/>
          <w:szCs w:val="24"/>
          <w:lang w:val="en-GB"/>
        </w:rPr>
        <w:t xml:space="preserve">Integration with SLDC and other systems </w:t>
      </w:r>
    </w:p>
    <w:p w14:paraId="364A32EF" w14:textId="77777777" w:rsidR="00905091" w:rsidRPr="00E66F8A" w:rsidRDefault="00905091" w:rsidP="00905091">
      <w:pPr>
        <w:rPr>
          <w:rFonts w:ascii="Cambria" w:eastAsia="Calibri" w:hAnsi="Cambria"/>
          <w:b/>
          <w:bCs/>
          <w:color w:val="000000"/>
          <w:lang w:val="en-GB"/>
        </w:rPr>
      </w:pPr>
      <w:r w:rsidRPr="00E66F8A">
        <w:rPr>
          <w:rFonts w:ascii="Cambria" w:eastAsia="Calibri" w:hAnsi="Cambria"/>
          <w:b/>
          <w:bCs/>
          <w:color w:val="000000"/>
          <w:lang w:val="en-GB"/>
        </w:rPr>
        <w:t>Fire Alarm System:</w:t>
      </w:r>
    </w:p>
    <w:p w14:paraId="5790BF15" w14:textId="77777777" w:rsidR="00905091" w:rsidRPr="00E66F8A" w:rsidRDefault="00905091" w:rsidP="00905091">
      <w:pPr>
        <w:spacing w:line="360" w:lineRule="auto"/>
        <w:jc w:val="both"/>
        <w:rPr>
          <w:rFonts w:ascii="Cambria" w:eastAsia="Calibri" w:hAnsi="Cambria" w:cstheme="minorHAnsi"/>
          <w:color w:val="000000"/>
          <w:lang w:val="en-GB"/>
        </w:rPr>
      </w:pPr>
      <w:r w:rsidRPr="00E66F8A">
        <w:rPr>
          <w:rFonts w:ascii="Cambria" w:eastAsia="Calibri" w:hAnsi="Cambria" w:cstheme="minorHAnsi"/>
          <w:color w:val="000000"/>
          <w:lang w:val="en-GB"/>
        </w:rPr>
        <w:t xml:space="preserve">One of the most important safety </w:t>
      </w:r>
      <w:proofErr w:type="gramStart"/>
      <w:r w:rsidRPr="00E66F8A">
        <w:rPr>
          <w:rFonts w:ascii="Cambria" w:eastAsia="Calibri" w:hAnsi="Cambria" w:cstheme="minorHAnsi"/>
          <w:color w:val="000000"/>
          <w:lang w:val="en-GB"/>
        </w:rPr>
        <w:t>factor</w:t>
      </w:r>
      <w:proofErr w:type="gramEnd"/>
      <w:r w:rsidRPr="00E66F8A">
        <w:rPr>
          <w:rFonts w:ascii="Cambria" w:eastAsia="Calibri" w:hAnsi="Cambria" w:cstheme="minorHAnsi"/>
          <w:color w:val="000000"/>
          <w:lang w:val="en-GB"/>
        </w:rPr>
        <w:t xml:space="preserve"> for any PSS Substation is protection against fire. An elaborate system of fire protection shall be provided to fight as well as reduce any occurrence of fire within the Substation area. Currently all 33/11KV PSS do not have adequate fire protection and alarm system, fire detection is most important in substations, due to its dangerous nature. Traditional approach to monitor the system manually on daily basis, but with the latest technology in place it is recommended to go for preventive approach where in real time status of the system will be available centrally for monitoring.</w:t>
      </w:r>
    </w:p>
    <w:p w14:paraId="66FF74AC" w14:textId="77777777" w:rsidR="00905091" w:rsidRPr="00E66F8A" w:rsidRDefault="00905091" w:rsidP="00905091">
      <w:pPr>
        <w:spacing w:line="360" w:lineRule="auto"/>
        <w:jc w:val="both"/>
        <w:rPr>
          <w:rFonts w:ascii="Cambria" w:eastAsia="Calibri" w:hAnsi="Cambria" w:cstheme="minorHAnsi"/>
          <w:color w:val="000000"/>
          <w:lang w:val="en-GB"/>
        </w:rPr>
      </w:pPr>
      <w:r w:rsidRPr="00E66F8A">
        <w:rPr>
          <w:rFonts w:ascii="Cambria" w:eastAsia="Calibri" w:hAnsi="Cambria" w:cstheme="minorHAnsi"/>
          <w:color w:val="000000"/>
          <w:lang w:val="en-GB"/>
        </w:rPr>
        <w:t>To provide a proper fire detection and alarm system, it is proposed to implement the new system with integration to SCADA to report the status immediately to central control room.</w:t>
      </w:r>
    </w:p>
    <w:p w14:paraId="7CBFA835" w14:textId="77777777" w:rsidR="007D4749" w:rsidRDefault="007D4749" w:rsidP="00905091">
      <w:pPr>
        <w:rPr>
          <w:rFonts w:ascii="Cambria" w:eastAsia="Calibri" w:hAnsi="Cambria"/>
          <w:b/>
          <w:bCs/>
          <w:color w:val="000000"/>
          <w:lang w:val="en-GB"/>
        </w:rPr>
      </w:pPr>
    </w:p>
    <w:p w14:paraId="712BE7D6" w14:textId="7CAC6585" w:rsidR="00905091" w:rsidRPr="00E66F8A" w:rsidRDefault="00905091" w:rsidP="00905091">
      <w:pPr>
        <w:rPr>
          <w:rFonts w:ascii="Cambria" w:eastAsia="Calibri" w:hAnsi="Cambria"/>
          <w:b/>
          <w:bCs/>
          <w:color w:val="000000"/>
          <w:lang w:val="en-GB"/>
        </w:rPr>
      </w:pPr>
      <w:r w:rsidRPr="00E66F8A">
        <w:rPr>
          <w:rFonts w:ascii="Cambria" w:eastAsia="Calibri" w:hAnsi="Cambria"/>
          <w:b/>
          <w:bCs/>
          <w:color w:val="000000"/>
          <w:lang w:val="en-GB"/>
        </w:rPr>
        <w:lastRenderedPageBreak/>
        <w:t>Capex Plan:</w:t>
      </w:r>
    </w:p>
    <w:p w14:paraId="3C69F886" w14:textId="77777777" w:rsidR="00905091" w:rsidRPr="00E66F8A" w:rsidRDefault="00905091" w:rsidP="00905091">
      <w:pPr>
        <w:rPr>
          <w:rFonts w:ascii="Cambria" w:eastAsia="Calibri" w:hAnsi="Cambria"/>
          <w:b/>
          <w:bCs/>
          <w:color w:val="000000"/>
          <w:lang w:val="en-GB"/>
        </w:rPr>
      </w:pPr>
      <w:r w:rsidRPr="00E66F8A">
        <w:rPr>
          <w:rFonts w:ascii="Cambria" w:eastAsia="Calibri" w:hAnsi="Cambria"/>
          <w:b/>
          <w:bCs/>
          <w:color w:val="000000"/>
          <w:lang w:val="en-GB"/>
        </w:rPr>
        <w:t>FY 22-23</w:t>
      </w:r>
    </w:p>
    <w:tbl>
      <w:tblPr>
        <w:tblW w:w="9006" w:type="dxa"/>
        <w:jc w:val="center"/>
        <w:tblCellMar>
          <w:left w:w="0" w:type="dxa"/>
          <w:right w:w="0" w:type="dxa"/>
        </w:tblCellMar>
        <w:tblLook w:val="0600" w:firstRow="0" w:lastRow="0" w:firstColumn="0" w:lastColumn="0" w:noHBand="1" w:noVBand="1"/>
      </w:tblPr>
      <w:tblGrid>
        <w:gridCol w:w="1408"/>
        <w:gridCol w:w="5455"/>
        <w:gridCol w:w="2143"/>
      </w:tblGrid>
      <w:tr w:rsidR="00905091" w:rsidRPr="00E66F8A" w14:paraId="57CF8B7F" w14:textId="77777777" w:rsidTr="002B3AAB">
        <w:trPr>
          <w:trHeight w:val="45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4472C4"/>
          </w:tcPr>
          <w:p w14:paraId="48700937" w14:textId="77777777" w:rsidR="00905091" w:rsidRPr="00E66F8A" w:rsidRDefault="00905091" w:rsidP="002B3AAB">
            <w:pPr>
              <w:rPr>
                <w:rFonts w:ascii="Cambria" w:eastAsia="Calibri" w:hAnsi="Cambria"/>
                <w:b/>
                <w:bCs/>
                <w:color w:val="000000"/>
              </w:rPr>
            </w:pPr>
            <w:r w:rsidRPr="00E66F8A">
              <w:rPr>
                <w:rFonts w:ascii="Cambria" w:eastAsia="Calibri" w:hAnsi="Cambria"/>
                <w:b/>
                <w:bCs/>
                <w:color w:val="000000"/>
              </w:rPr>
              <w:t>Sr. No</w:t>
            </w:r>
          </w:p>
        </w:tc>
        <w:tc>
          <w:tcPr>
            <w:tcW w:w="5455" w:type="dxa"/>
            <w:tcBorders>
              <w:top w:val="single" w:sz="8" w:space="0" w:color="000000"/>
              <w:left w:val="single" w:sz="8" w:space="0" w:color="000000"/>
              <w:bottom w:val="single" w:sz="8" w:space="0" w:color="000000"/>
              <w:right w:val="single" w:sz="8" w:space="0" w:color="000000"/>
            </w:tcBorders>
            <w:shd w:val="clear" w:color="auto" w:fill="4472C4"/>
            <w:tcMar>
              <w:top w:w="14" w:type="dxa"/>
              <w:left w:w="14" w:type="dxa"/>
              <w:bottom w:w="0" w:type="dxa"/>
              <w:right w:w="14" w:type="dxa"/>
            </w:tcMar>
            <w:vAlign w:val="center"/>
            <w:hideMark/>
          </w:tcPr>
          <w:p w14:paraId="0D1E6956" w14:textId="77777777" w:rsidR="00905091" w:rsidRPr="00E66F8A" w:rsidRDefault="00905091" w:rsidP="002B3AAB">
            <w:pPr>
              <w:rPr>
                <w:rFonts w:ascii="Cambria" w:eastAsia="Calibri" w:hAnsi="Cambria"/>
                <w:b/>
                <w:bCs/>
                <w:color w:val="000000"/>
              </w:rPr>
            </w:pPr>
            <w:r w:rsidRPr="00E66F8A">
              <w:rPr>
                <w:rFonts w:ascii="Cambria" w:eastAsia="Calibri" w:hAnsi="Cambria"/>
                <w:b/>
                <w:bCs/>
                <w:color w:val="000000"/>
              </w:rPr>
              <w:t>Item Details</w:t>
            </w:r>
          </w:p>
        </w:tc>
        <w:tc>
          <w:tcPr>
            <w:tcW w:w="2143" w:type="dxa"/>
            <w:tcBorders>
              <w:top w:val="single" w:sz="8" w:space="0" w:color="000000"/>
              <w:left w:val="single" w:sz="8" w:space="0" w:color="000000"/>
              <w:bottom w:val="single" w:sz="8" w:space="0" w:color="000000"/>
              <w:right w:val="single" w:sz="8" w:space="0" w:color="000000"/>
            </w:tcBorders>
            <w:shd w:val="clear" w:color="auto" w:fill="4472C4"/>
            <w:tcMar>
              <w:top w:w="14" w:type="dxa"/>
              <w:left w:w="14" w:type="dxa"/>
              <w:bottom w:w="0" w:type="dxa"/>
              <w:right w:w="14" w:type="dxa"/>
            </w:tcMar>
            <w:vAlign w:val="center"/>
            <w:hideMark/>
          </w:tcPr>
          <w:p w14:paraId="62BBC05D" w14:textId="77777777" w:rsidR="00905091" w:rsidRPr="00E66F8A" w:rsidRDefault="00905091" w:rsidP="002B3AAB">
            <w:pPr>
              <w:rPr>
                <w:rFonts w:ascii="Cambria" w:eastAsia="Calibri" w:hAnsi="Cambria"/>
                <w:b/>
                <w:bCs/>
                <w:color w:val="000000"/>
              </w:rPr>
            </w:pPr>
            <w:r w:rsidRPr="00E66F8A">
              <w:rPr>
                <w:rFonts w:ascii="Cambria" w:eastAsia="Calibri" w:hAnsi="Cambria"/>
                <w:b/>
                <w:bCs/>
                <w:color w:val="000000"/>
              </w:rPr>
              <w:t>Rs Cr</w:t>
            </w:r>
          </w:p>
        </w:tc>
      </w:tr>
      <w:tr w:rsidR="00905091" w:rsidRPr="00E66F8A" w14:paraId="7AD8128B" w14:textId="77777777" w:rsidTr="002B3AAB">
        <w:trPr>
          <w:trHeight w:val="530"/>
          <w:jc w:val="center"/>
        </w:trPr>
        <w:tc>
          <w:tcPr>
            <w:tcW w:w="1408" w:type="dxa"/>
            <w:tcBorders>
              <w:top w:val="single" w:sz="8" w:space="0" w:color="000000"/>
              <w:left w:val="single" w:sz="8" w:space="0" w:color="000000"/>
              <w:bottom w:val="single" w:sz="8" w:space="0" w:color="000000"/>
              <w:right w:val="single" w:sz="8" w:space="0" w:color="000000"/>
            </w:tcBorders>
          </w:tcPr>
          <w:p w14:paraId="50276D90" w14:textId="77777777" w:rsidR="00905091" w:rsidRPr="00E66F8A" w:rsidRDefault="00905091" w:rsidP="002B3AAB">
            <w:pPr>
              <w:jc w:val="center"/>
              <w:rPr>
                <w:rFonts w:ascii="Cambria" w:eastAsia="Calibri" w:hAnsi="Cambria"/>
                <w:b/>
                <w:bCs/>
                <w:color w:val="000000"/>
              </w:rPr>
            </w:pPr>
            <w:r w:rsidRPr="00E66F8A">
              <w:rPr>
                <w:rFonts w:ascii="Cambria" w:eastAsia="Calibri" w:hAnsi="Cambria"/>
                <w:b/>
                <w:bCs/>
                <w:color w:val="000000"/>
              </w:rPr>
              <w:t>1</w:t>
            </w:r>
          </w:p>
        </w:tc>
        <w:tc>
          <w:tcPr>
            <w:tcW w:w="545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tcPr>
          <w:p w14:paraId="13A312C5" w14:textId="77777777" w:rsidR="00905091" w:rsidRPr="00E66F8A" w:rsidRDefault="00905091" w:rsidP="002B3AAB">
            <w:pPr>
              <w:rPr>
                <w:rFonts w:ascii="Cambria" w:eastAsia="Calibri" w:hAnsi="Cambria"/>
                <w:b/>
                <w:bCs/>
                <w:color w:val="000000"/>
              </w:rPr>
            </w:pPr>
            <w:r w:rsidRPr="00E66F8A">
              <w:rPr>
                <w:rFonts w:ascii="Cambria" w:eastAsia="Calibri" w:hAnsi="Cambria"/>
                <w:b/>
                <w:bCs/>
                <w:color w:val="000000"/>
              </w:rPr>
              <w:t>Implementation of ADMS System</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tcPr>
          <w:p w14:paraId="7213C0CB" w14:textId="77777777" w:rsidR="00905091" w:rsidRPr="00E66F8A" w:rsidRDefault="00905091" w:rsidP="002B3AAB">
            <w:pPr>
              <w:jc w:val="center"/>
              <w:rPr>
                <w:rFonts w:ascii="Cambria" w:eastAsia="Calibri" w:hAnsi="Cambria"/>
                <w:b/>
                <w:bCs/>
                <w:color w:val="000000"/>
              </w:rPr>
            </w:pPr>
            <w:r w:rsidRPr="00E66F8A">
              <w:rPr>
                <w:rFonts w:ascii="Cambria" w:eastAsia="Calibri" w:hAnsi="Cambria"/>
                <w:b/>
                <w:bCs/>
                <w:color w:val="000000"/>
              </w:rPr>
              <w:t>4</w:t>
            </w:r>
          </w:p>
        </w:tc>
      </w:tr>
      <w:tr w:rsidR="00905091" w:rsidRPr="00E66F8A" w14:paraId="4BA82CE3" w14:textId="77777777" w:rsidTr="002B3AAB">
        <w:trPr>
          <w:trHeight w:val="530"/>
          <w:jc w:val="center"/>
        </w:trPr>
        <w:tc>
          <w:tcPr>
            <w:tcW w:w="1408" w:type="dxa"/>
            <w:tcBorders>
              <w:top w:val="single" w:sz="8" w:space="0" w:color="000000"/>
              <w:left w:val="single" w:sz="8" w:space="0" w:color="000000"/>
              <w:bottom w:val="single" w:sz="8" w:space="0" w:color="000000"/>
              <w:right w:val="single" w:sz="8" w:space="0" w:color="000000"/>
            </w:tcBorders>
          </w:tcPr>
          <w:p w14:paraId="4E4C66CA" w14:textId="77777777" w:rsidR="00905091" w:rsidRPr="00E66F8A" w:rsidRDefault="00905091" w:rsidP="002B3AAB">
            <w:pPr>
              <w:jc w:val="center"/>
              <w:rPr>
                <w:rFonts w:ascii="Cambria" w:eastAsia="Calibri" w:hAnsi="Cambria"/>
                <w:b/>
                <w:bCs/>
                <w:color w:val="000000"/>
              </w:rPr>
            </w:pPr>
            <w:r w:rsidRPr="00E66F8A">
              <w:rPr>
                <w:rFonts w:ascii="Cambria" w:eastAsia="Calibri" w:hAnsi="Cambria"/>
                <w:b/>
                <w:bCs/>
                <w:color w:val="000000"/>
              </w:rPr>
              <w:t>2</w:t>
            </w:r>
          </w:p>
        </w:tc>
        <w:tc>
          <w:tcPr>
            <w:tcW w:w="545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tcPr>
          <w:p w14:paraId="64103CCE" w14:textId="77777777" w:rsidR="00905091" w:rsidRPr="00E66F8A" w:rsidRDefault="00905091" w:rsidP="002B3AAB">
            <w:pPr>
              <w:rPr>
                <w:rFonts w:ascii="Cambria" w:eastAsia="Calibri" w:hAnsi="Cambria"/>
                <w:b/>
                <w:bCs/>
                <w:color w:val="000000"/>
              </w:rPr>
            </w:pPr>
            <w:r w:rsidRPr="00E66F8A">
              <w:rPr>
                <w:rFonts w:ascii="Cambria" w:eastAsia="Calibri" w:hAnsi="Cambria"/>
                <w:b/>
                <w:bCs/>
                <w:color w:val="000000"/>
              </w:rPr>
              <w:t>Automation of High Revenue PSS (30 Nos)</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tcPr>
          <w:p w14:paraId="5DF99A7A" w14:textId="77777777" w:rsidR="00905091" w:rsidRPr="00E66F8A" w:rsidRDefault="00905091" w:rsidP="002B3AAB">
            <w:pPr>
              <w:jc w:val="center"/>
              <w:rPr>
                <w:rFonts w:ascii="Cambria" w:eastAsia="Calibri" w:hAnsi="Cambria"/>
                <w:b/>
                <w:bCs/>
                <w:color w:val="000000"/>
              </w:rPr>
            </w:pPr>
            <w:r w:rsidRPr="00E66F8A">
              <w:rPr>
                <w:rFonts w:ascii="Cambria" w:eastAsia="Calibri" w:hAnsi="Cambria"/>
                <w:b/>
                <w:bCs/>
                <w:color w:val="000000"/>
              </w:rPr>
              <w:t>4.9</w:t>
            </w:r>
          </w:p>
        </w:tc>
      </w:tr>
      <w:tr w:rsidR="00905091" w:rsidRPr="00E66F8A" w14:paraId="019EE2F1" w14:textId="77777777" w:rsidTr="002B3AAB">
        <w:trPr>
          <w:trHeight w:val="530"/>
          <w:jc w:val="center"/>
        </w:trPr>
        <w:tc>
          <w:tcPr>
            <w:tcW w:w="1408" w:type="dxa"/>
            <w:tcBorders>
              <w:top w:val="single" w:sz="8" w:space="0" w:color="000000"/>
              <w:left w:val="single" w:sz="8" w:space="0" w:color="000000"/>
              <w:bottom w:val="single" w:sz="8" w:space="0" w:color="000000"/>
              <w:right w:val="single" w:sz="8" w:space="0" w:color="000000"/>
            </w:tcBorders>
          </w:tcPr>
          <w:p w14:paraId="0DCECFE4" w14:textId="77777777" w:rsidR="00905091" w:rsidRPr="00E66F8A" w:rsidRDefault="00905091" w:rsidP="002B3AAB">
            <w:pPr>
              <w:jc w:val="center"/>
              <w:rPr>
                <w:rFonts w:ascii="Cambria" w:eastAsia="Calibri" w:hAnsi="Cambria"/>
                <w:b/>
                <w:bCs/>
                <w:color w:val="000000"/>
              </w:rPr>
            </w:pPr>
            <w:r w:rsidRPr="00E66F8A">
              <w:rPr>
                <w:rFonts w:ascii="Cambria" w:eastAsia="Calibri" w:hAnsi="Cambria"/>
                <w:b/>
                <w:bCs/>
                <w:color w:val="000000"/>
              </w:rPr>
              <w:t>3</w:t>
            </w:r>
          </w:p>
        </w:tc>
        <w:tc>
          <w:tcPr>
            <w:tcW w:w="545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tcPr>
          <w:p w14:paraId="520A25FC" w14:textId="77777777" w:rsidR="00905091" w:rsidRPr="00E66F8A" w:rsidRDefault="00905091" w:rsidP="002B3AAB">
            <w:pPr>
              <w:rPr>
                <w:rFonts w:ascii="Cambria" w:eastAsia="Calibri" w:hAnsi="Cambria"/>
                <w:b/>
                <w:bCs/>
                <w:color w:val="000000"/>
              </w:rPr>
            </w:pPr>
            <w:r w:rsidRPr="00E66F8A">
              <w:rPr>
                <w:rFonts w:ascii="Cambria" w:eastAsia="Calibri" w:hAnsi="Cambria"/>
                <w:b/>
                <w:bCs/>
                <w:color w:val="000000"/>
              </w:rPr>
              <w:t>Automation of Rural PSS (50 Nos)</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tcPr>
          <w:p w14:paraId="6A600B50" w14:textId="77777777" w:rsidR="00905091" w:rsidRPr="00E66F8A" w:rsidRDefault="00905091" w:rsidP="002B3AAB">
            <w:pPr>
              <w:jc w:val="center"/>
              <w:rPr>
                <w:rFonts w:ascii="Cambria" w:eastAsia="Calibri" w:hAnsi="Cambria"/>
                <w:b/>
                <w:bCs/>
                <w:color w:val="000000"/>
              </w:rPr>
            </w:pPr>
            <w:r w:rsidRPr="00E66F8A">
              <w:rPr>
                <w:rFonts w:ascii="Cambria" w:eastAsia="Calibri" w:hAnsi="Cambria"/>
                <w:b/>
                <w:bCs/>
                <w:color w:val="000000"/>
              </w:rPr>
              <w:t>6</w:t>
            </w:r>
          </w:p>
        </w:tc>
      </w:tr>
      <w:tr w:rsidR="00905091" w:rsidRPr="00E66F8A" w14:paraId="367B0FC8" w14:textId="77777777" w:rsidTr="002B3AAB">
        <w:trPr>
          <w:trHeight w:val="530"/>
          <w:jc w:val="center"/>
        </w:trPr>
        <w:tc>
          <w:tcPr>
            <w:tcW w:w="1408" w:type="dxa"/>
            <w:tcBorders>
              <w:top w:val="single" w:sz="8" w:space="0" w:color="000000"/>
              <w:left w:val="single" w:sz="8" w:space="0" w:color="000000"/>
              <w:bottom w:val="single" w:sz="8" w:space="0" w:color="000000"/>
              <w:right w:val="single" w:sz="8" w:space="0" w:color="000000"/>
            </w:tcBorders>
          </w:tcPr>
          <w:p w14:paraId="4774FA16" w14:textId="77777777" w:rsidR="00905091" w:rsidRPr="00E66F8A" w:rsidRDefault="00905091" w:rsidP="002B3AAB">
            <w:pPr>
              <w:jc w:val="center"/>
              <w:rPr>
                <w:rFonts w:ascii="Cambria" w:eastAsia="Calibri" w:hAnsi="Cambria"/>
                <w:b/>
                <w:bCs/>
                <w:color w:val="000000"/>
              </w:rPr>
            </w:pPr>
            <w:r w:rsidRPr="00E66F8A">
              <w:rPr>
                <w:rFonts w:ascii="Cambria" w:eastAsia="Calibri" w:hAnsi="Cambria"/>
                <w:b/>
                <w:bCs/>
                <w:color w:val="000000"/>
              </w:rPr>
              <w:t>4</w:t>
            </w:r>
          </w:p>
        </w:tc>
        <w:tc>
          <w:tcPr>
            <w:tcW w:w="545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tcPr>
          <w:p w14:paraId="6DAB0338" w14:textId="77777777" w:rsidR="00905091" w:rsidRPr="00E66F8A" w:rsidRDefault="00905091" w:rsidP="002B3AAB">
            <w:pPr>
              <w:rPr>
                <w:rFonts w:ascii="Cambria" w:eastAsia="Calibri" w:hAnsi="Cambria"/>
                <w:b/>
                <w:bCs/>
                <w:color w:val="000000"/>
              </w:rPr>
            </w:pPr>
            <w:r w:rsidRPr="00E66F8A">
              <w:rPr>
                <w:rFonts w:ascii="Cambria" w:eastAsia="Calibri" w:hAnsi="Cambria"/>
                <w:b/>
                <w:bCs/>
                <w:color w:val="000000"/>
              </w:rPr>
              <w:t>Fire Detection and Alarm system</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tcPr>
          <w:p w14:paraId="54A76FDB" w14:textId="77777777" w:rsidR="00905091" w:rsidRPr="00E66F8A" w:rsidRDefault="00905091" w:rsidP="002B3AAB">
            <w:pPr>
              <w:jc w:val="center"/>
              <w:rPr>
                <w:rFonts w:ascii="Cambria" w:eastAsia="Calibri" w:hAnsi="Cambria"/>
                <w:b/>
                <w:bCs/>
                <w:color w:val="000000"/>
              </w:rPr>
            </w:pPr>
            <w:r w:rsidRPr="00E66F8A">
              <w:rPr>
                <w:rFonts w:ascii="Cambria" w:eastAsia="Calibri" w:hAnsi="Cambria"/>
                <w:b/>
                <w:bCs/>
                <w:color w:val="000000"/>
              </w:rPr>
              <w:t>7</w:t>
            </w:r>
          </w:p>
        </w:tc>
      </w:tr>
      <w:tr w:rsidR="00905091" w:rsidRPr="00E66F8A" w14:paraId="708E92A2" w14:textId="77777777" w:rsidTr="002B3AAB">
        <w:trPr>
          <w:trHeight w:val="450"/>
          <w:jc w:val="center"/>
        </w:trPr>
        <w:tc>
          <w:tcPr>
            <w:tcW w:w="6863" w:type="dxa"/>
            <w:gridSpan w:val="2"/>
            <w:tcBorders>
              <w:top w:val="single" w:sz="8" w:space="0" w:color="000000"/>
              <w:left w:val="single" w:sz="8" w:space="0" w:color="000000"/>
              <w:bottom w:val="single" w:sz="8" w:space="0" w:color="000000"/>
              <w:right w:val="single" w:sz="8" w:space="0" w:color="000000"/>
            </w:tcBorders>
            <w:shd w:val="clear" w:color="auto" w:fill="DAE3F3"/>
          </w:tcPr>
          <w:p w14:paraId="2A1942B9" w14:textId="77777777" w:rsidR="00905091" w:rsidRPr="00E66F8A" w:rsidRDefault="00905091" w:rsidP="002B3AAB">
            <w:pPr>
              <w:jc w:val="center"/>
              <w:rPr>
                <w:rFonts w:ascii="Cambria" w:eastAsia="Calibri" w:hAnsi="Cambria"/>
                <w:b/>
                <w:bCs/>
                <w:color w:val="000000"/>
              </w:rPr>
            </w:pPr>
            <w:r w:rsidRPr="00E66F8A">
              <w:rPr>
                <w:rFonts w:ascii="Cambria" w:eastAsia="Calibri" w:hAnsi="Cambria"/>
                <w:b/>
                <w:bCs/>
                <w:color w:val="000000"/>
              </w:rPr>
              <w:t>Total</w:t>
            </w:r>
          </w:p>
        </w:tc>
        <w:tc>
          <w:tcPr>
            <w:tcW w:w="2143" w:type="dxa"/>
            <w:tcBorders>
              <w:top w:val="single" w:sz="8" w:space="0" w:color="000000"/>
              <w:left w:val="single" w:sz="8" w:space="0" w:color="000000"/>
              <w:bottom w:val="single" w:sz="8" w:space="0" w:color="000000"/>
              <w:right w:val="single" w:sz="8" w:space="0" w:color="000000"/>
            </w:tcBorders>
            <w:shd w:val="clear" w:color="auto" w:fill="DAE3F3"/>
            <w:tcMar>
              <w:top w:w="14" w:type="dxa"/>
              <w:left w:w="14" w:type="dxa"/>
              <w:bottom w:w="0" w:type="dxa"/>
              <w:right w:w="14" w:type="dxa"/>
            </w:tcMar>
            <w:vAlign w:val="center"/>
            <w:hideMark/>
          </w:tcPr>
          <w:p w14:paraId="26218F98" w14:textId="77777777" w:rsidR="00905091" w:rsidRPr="00E66F8A" w:rsidRDefault="00905091" w:rsidP="002B3AAB">
            <w:pPr>
              <w:jc w:val="center"/>
              <w:rPr>
                <w:rFonts w:ascii="Cambria" w:eastAsia="Calibri" w:hAnsi="Cambria"/>
                <w:b/>
                <w:bCs/>
                <w:color w:val="000000"/>
              </w:rPr>
            </w:pPr>
            <w:r w:rsidRPr="00E66F8A">
              <w:rPr>
                <w:rFonts w:ascii="Cambria" w:eastAsia="Calibri" w:hAnsi="Cambria"/>
                <w:b/>
                <w:bCs/>
                <w:color w:val="000000"/>
              </w:rPr>
              <w:t>21.9 Cr</w:t>
            </w:r>
          </w:p>
        </w:tc>
      </w:tr>
    </w:tbl>
    <w:p w14:paraId="289C3794" w14:textId="77777777" w:rsidR="00905091" w:rsidRDefault="00905091" w:rsidP="00905091">
      <w:pPr>
        <w:rPr>
          <w:rFonts w:ascii="Calibri" w:eastAsia="Calibri" w:hAnsi="Calibri"/>
          <w:b/>
          <w:bCs/>
          <w:color w:val="000000"/>
          <w:lang w:val="en-GB"/>
        </w:rPr>
      </w:pPr>
    </w:p>
    <w:p w14:paraId="0C0D03CF" w14:textId="77777777" w:rsidR="00905091" w:rsidRDefault="00905091" w:rsidP="00905091">
      <w:pPr>
        <w:rPr>
          <w:rFonts w:ascii="Calibri" w:eastAsia="Calibri" w:hAnsi="Calibri"/>
          <w:b/>
          <w:bCs/>
          <w:color w:val="000000"/>
          <w:lang w:val="en-GB"/>
        </w:rPr>
      </w:pPr>
    </w:p>
    <w:p w14:paraId="6A57C3E9" w14:textId="77777777" w:rsidR="00905091" w:rsidRPr="00E66F8A" w:rsidRDefault="00905091" w:rsidP="00905091">
      <w:pPr>
        <w:rPr>
          <w:rFonts w:ascii="Cambria" w:eastAsia="Calibri" w:hAnsi="Cambria"/>
          <w:b/>
          <w:bCs/>
          <w:color w:val="000000"/>
          <w:lang w:val="en-GB"/>
        </w:rPr>
      </w:pPr>
      <w:r w:rsidRPr="00E66F8A">
        <w:rPr>
          <w:rFonts w:ascii="Cambria" w:eastAsia="Calibri" w:hAnsi="Cambria"/>
          <w:b/>
          <w:bCs/>
          <w:color w:val="000000"/>
          <w:lang w:val="en-GB"/>
        </w:rPr>
        <w:t xml:space="preserve">Automation </w:t>
      </w:r>
      <w:proofErr w:type="spellStart"/>
      <w:r w:rsidRPr="00E66F8A">
        <w:rPr>
          <w:rFonts w:ascii="Cambria" w:eastAsia="Calibri" w:hAnsi="Cambria"/>
          <w:b/>
          <w:bCs/>
          <w:color w:val="000000"/>
          <w:lang w:val="en-GB"/>
        </w:rPr>
        <w:t>Opex</w:t>
      </w:r>
      <w:proofErr w:type="spellEnd"/>
      <w:r w:rsidRPr="00E66F8A">
        <w:rPr>
          <w:rFonts w:ascii="Cambria" w:eastAsia="Calibri" w:hAnsi="Cambria"/>
          <w:b/>
          <w:bCs/>
          <w:color w:val="000000"/>
          <w:lang w:val="en-GB"/>
        </w:rPr>
        <w:t xml:space="preserve"> Plan:</w:t>
      </w:r>
    </w:p>
    <w:p w14:paraId="4403A5D3" w14:textId="77777777" w:rsidR="00905091" w:rsidRPr="00E66F8A" w:rsidRDefault="00905091" w:rsidP="00905091">
      <w:pPr>
        <w:spacing w:line="360" w:lineRule="auto"/>
        <w:rPr>
          <w:rFonts w:ascii="Cambria" w:eastAsia="Calibri" w:hAnsi="Cambria"/>
          <w:color w:val="000000"/>
          <w:lang w:val="en-GB"/>
        </w:rPr>
      </w:pPr>
      <w:r w:rsidRPr="00E66F8A">
        <w:rPr>
          <w:rFonts w:ascii="Cambria" w:eastAsia="Calibri" w:hAnsi="Cambria"/>
          <w:color w:val="000000"/>
          <w:lang w:val="en-GB"/>
        </w:rPr>
        <w:t xml:space="preserve">At present automation team of engineers are posted at 3 circles (Sambalpur, Rourkela and Bargarh). To manage the routine daily site activities of PSS integration work, following </w:t>
      </w:r>
      <w:proofErr w:type="spellStart"/>
      <w:r w:rsidRPr="00E66F8A">
        <w:rPr>
          <w:rFonts w:ascii="Cambria" w:eastAsia="Calibri" w:hAnsi="Cambria"/>
          <w:color w:val="000000"/>
          <w:lang w:val="en-GB"/>
        </w:rPr>
        <w:t>opex</w:t>
      </w:r>
      <w:proofErr w:type="spellEnd"/>
      <w:r w:rsidRPr="00E66F8A">
        <w:rPr>
          <w:rFonts w:ascii="Cambria" w:eastAsia="Calibri" w:hAnsi="Cambria"/>
          <w:color w:val="000000"/>
          <w:lang w:val="en-GB"/>
        </w:rPr>
        <w:t xml:space="preserve"> required</w:t>
      </w:r>
    </w:p>
    <w:p w14:paraId="5AFD63DF" w14:textId="77777777" w:rsidR="00905091" w:rsidRPr="00E66F8A" w:rsidRDefault="00905091" w:rsidP="00905091">
      <w:pPr>
        <w:rPr>
          <w:rFonts w:ascii="Cambria" w:eastAsia="Calibri" w:hAnsi="Cambria"/>
          <w:b/>
          <w:bCs/>
          <w:color w:val="000000"/>
          <w:lang w:val="en-GB"/>
        </w:rPr>
      </w:pPr>
    </w:p>
    <w:tbl>
      <w:tblPr>
        <w:tblW w:w="9006" w:type="dxa"/>
        <w:jc w:val="center"/>
        <w:tblCellMar>
          <w:left w:w="0" w:type="dxa"/>
          <w:right w:w="0" w:type="dxa"/>
        </w:tblCellMar>
        <w:tblLook w:val="0600" w:firstRow="0" w:lastRow="0" w:firstColumn="0" w:lastColumn="0" w:noHBand="1" w:noVBand="1"/>
      </w:tblPr>
      <w:tblGrid>
        <w:gridCol w:w="1408"/>
        <w:gridCol w:w="5455"/>
        <w:gridCol w:w="2143"/>
      </w:tblGrid>
      <w:tr w:rsidR="00905091" w:rsidRPr="00E66F8A" w14:paraId="2C4A07E4" w14:textId="77777777" w:rsidTr="002B3AAB">
        <w:trPr>
          <w:trHeight w:val="45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4472C4"/>
          </w:tcPr>
          <w:p w14:paraId="45ED4225" w14:textId="77777777" w:rsidR="00905091" w:rsidRPr="00E66F8A" w:rsidRDefault="00905091" w:rsidP="002B3AAB">
            <w:pPr>
              <w:rPr>
                <w:rFonts w:ascii="Cambria" w:eastAsia="Calibri" w:hAnsi="Cambria"/>
                <w:b/>
                <w:bCs/>
                <w:color w:val="000000"/>
              </w:rPr>
            </w:pPr>
            <w:r w:rsidRPr="00E66F8A">
              <w:rPr>
                <w:rFonts w:ascii="Cambria" w:eastAsia="Calibri" w:hAnsi="Cambria"/>
                <w:b/>
                <w:bCs/>
                <w:color w:val="000000"/>
              </w:rPr>
              <w:t>Sr. No</w:t>
            </w:r>
          </w:p>
        </w:tc>
        <w:tc>
          <w:tcPr>
            <w:tcW w:w="5455" w:type="dxa"/>
            <w:tcBorders>
              <w:top w:val="single" w:sz="8" w:space="0" w:color="000000"/>
              <w:left w:val="single" w:sz="8" w:space="0" w:color="000000"/>
              <w:bottom w:val="single" w:sz="8" w:space="0" w:color="000000"/>
              <w:right w:val="single" w:sz="8" w:space="0" w:color="000000"/>
            </w:tcBorders>
            <w:shd w:val="clear" w:color="auto" w:fill="4472C4"/>
            <w:tcMar>
              <w:top w:w="14" w:type="dxa"/>
              <w:left w:w="14" w:type="dxa"/>
              <w:bottom w:w="0" w:type="dxa"/>
              <w:right w:w="14" w:type="dxa"/>
            </w:tcMar>
            <w:vAlign w:val="center"/>
            <w:hideMark/>
          </w:tcPr>
          <w:p w14:paraId="3A0F6101" w14:textId="77777777" w:rsidR="00905091" w:rsidRPr="00E66F8A" w:rsidRDefault="00905091" w:rsidP="002B3AAB">
            <w:pPr>
              <w:rPr>
                <w:rFonts w:ascii="Cambria" w:eastAsia="Calibri" w:hAnsi="Cambria"/>
                <w:b/>
                <w:bCs/>
                <w:color w:val="000000"/>
              </w:rPr>
            </w:pPr>
            <w:r w:rsidRPr="00E66F8A">
              <w:rPr>
                <w:rFonts w:ascii="Cambria" w:eastAsia="Calibri" w:hAnsi="Cambria"/>
                <w:b/>
                <w:bCs/>
                <w:color w:val="000000"/>
              </w:rPr>
              <w:t>Item Details</w:t>
            </w:r>
          </w:p>
        </w:tc>
        <w:tc>
          <w:tcPr>
            <w:tcW w:w="2143" w:type="dxa"/>
            <w:tcBorders>
              <w:top w:val="single" w:sz="8" w:space="0" w:color="000000"/>
              <w:left w:val="single" w:sz="8" w:space="0" w:color="000000"/>
              <w:bottom w:val="single" w:sz="8" w:space="0" w:color="000000"/>
              <w:right w:val="single" w:sz="8" w:space="0" w:color="000000"/>
            </w:tcBorders>
            <w:shd w:val="clear" w:color="auto" w:fill="4472C4"/>
            <w:tcMar>
              <w:top w:w="14" w:type="dxa"/>
              <w:left w:w="14" w:type="dxa"/>
              <w:bottom w:w="0" w:type="dxa"/>
              <w:right w:w="14" w:type="dxa"/>
            </w:tcMar>
            <w:vAlign w:val="center"/>
            <w:hideMark/>
          </w:tcPr>
          <w:p w14:paraId="7B093BDA" w14:textId="77777777" w:rsidR="00905091" w:rsidRPr="00E66F8A" w:rsidRDefault="00905091" w:rsidP="002B3AAB">
            <w:pPr>
              <w:rPr>
                <w:rFonts w:ascii="Cambria" w:eastAsia="Calibri" w:hAnsi="Cambria"/>
                <w:b/>
                <w:bCs/>
                <w:color w:val="000000"/>
              </w:rPr>
            </w:pPr>
            <w:r w:rsidRPr="00E66F8A">
              <w:rPr>
                <w:rFonts w:ascii="Cambria" w:eastAsia="Calibri" w:hAnsi="Cambria"/>
                <w:b/>
                <w:bCs/>
                <w:color w:val="000000"/>
              </w:rPr>
              <w:t>Rs Lakhs</w:t>
            </w:r>
          </w:p>
        </w:tc>
      </w:tr>
      <w:tr w:rsidR="00905091" w:rsidRPr="00E66F8A" w14:paraId="440319D4" w14:textId="77777777" w:rsidTr="002B3AAB">
        <w:trPr>
          <w:trHeight w:val="530"/>
          <w:jc w:val="center"/>
        </w:trPr>
        <w:tc>
          <w:tcPr>
            <w:tcW w:w="1408" w:type="dxa"/>
            <w:tcBorders>
              <w:top w:val="single" w:sz="8" w:space="0" w:color="000000"/>
              <w:left w:val="single" w:sz="8" w:space="0" w:color="000000"/>
              <w:bottom w:val="single" w:sz="8" w:space="0" w:color="000000"/>
              <w:right w:val="single" w:sz="8" w:space="0" w:color="000000"/>
            </w:tcBorders>
          </w:tcPr>
          <w:p w14:paraId="2F1D8CAC" w14:textId="77777777" w:rsidR="00905091" w:rsidRPr="00E66F8A" w:rsidRDefault="00905091" w:rsidP="002B3AAB">
            <w:pPr>
              <w:jc w:val="center"/>
              <w:rPr>
                <w:rFonts w:ascii="Cambria" w:eastAsia="Calibri" w:hAnsi="Cambria"/>
                <w:b/>
                <w:bCs/>
                <w:color w:val="000000"/>
              </w:rPr>
            </w:pPr>
            <w:r w:rsidRPr="00E66F8A">
              <w:rPr>
                <w:rFonts w:ascii="Cambria" w:eastAsia="Calibri" w:hAnsi="Cambria"/>
                <w:b/>
                <w:bCs/>
                <w:color w:val="000000"/>
              </w:rPr>
              <w:t>1</w:t>
            </w:r>
          </w:p>
        </w:tc>
        <w:tc>
          <w:tcPr>
            <w:tcW w:w="545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tcPr>
          <w:p w14:paraId="1BAA69F8" w14:textId="77777777" w:rsidR="00905091" w:rsidRPr="00E66F8A" w:rsidRDefault="00905091" w:rsidP="002B3AAB">
            <w:pPr>
              <w:rPr>
                <w:rFonts w:ascii="Cambria" w:eastAsia="Calibri" w:hAnsi="Cambria"/>
                <w:b/>
                <w:bCs/>
                <w:color w:val="000000"/>
              </w:rPr>
            </w:pPr>
            <w:r w:rsidRPr="00E66F8A">
              <w:rPr>
                <w:rFonts w:ascii="Cambria" w:eastAsia="Calibri" w:hAnsi="Cambria"/>
                <w:b/>
                <w:bCs/>
                <w:color w:val="000000"/>
              </w:rPr>
              <w:t>Tool Kits (LAN Tester, Digital Meters, Converters)</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tcPr>
          <w:p w14:paraId="73B00D82" w14:textId="77777777" w:rsidR="00905091" w:rsidRPr="00E66F8A" w:rsidRDefault="00905091" w:rsidP="002B3AAB">
            <w:pPr>
              <w:jc w:val="center"/>
              <w:rPr>
                <w:rFonts w:ascii="Cambria" w:eastAsia="Calibri" w:hAnsi="Cambria"/>
                <w:b/>
                <w:bCs/>
                <w:color w:val="000000"/>
              </w:rPr>
            </w:pPr>
            <w:r w:rsidRPr="00E66F8A">
              <w:rPr>
                <w:rFonts w:ascii="Cambria" w:eastAsia="Calibri" w:hAnsi="Cambria"/>
                <w:b/>
                <w:bCs/>
                <w:color w:val="000000"/>
              </w:rPr>
              <w:t>5</w:t>
            </w:r>
          </w:p>
        </w:tc>
      </w:tr>
      <w:tr w:rsidR="00905091" w:rsidRPr="00E66F8A" w14:paraId="54BFB695" w14:textId="77777777" w:rsidTr="002B3AAB">
        <w:trPr>
          <w:trHeight w:val="530"/>
          <w:jc w:val="center"/>
        </w:trPr>
        <w:tc>
          <w:tcPr>
            <w:tcW w:w="1408" w:type="dxa"/>
            <w:tcBorders>
              <w:top w:val="single" w:sz="8" w:space="0" w:color="000000"/>
              <w:left w:val="single" w:sz="8" w:space="0" w:color="000000"/>
              <w:bottom w:val="single" w:sz="8" w:space="0" w:color="000000"/>
              <w:right w:val="single" w:sz="8" w:space="0" w:color="000000"/>
            </w:tcBorders>
          </w:tcPr>
          <w:p w14:paraId="4602BF8B" w14:textId="77777777" w:rsidR="00905091" w:rsidRPr="00E66F8A" w:rsidRDefault="00905091" w:rsidP="002B3AAB">
            <w:pPr>
              <w:jc w:val="center"/>
              <w:rPr>
                <w:rFonts w:ascii="Cambria" w:eastAsia="Calibri" w:hAnsi="Cambria"/>
                <w:b/>
                <w:bCs/>
                <w:color w:val="000000"/>
              </w:rPr>
            </w:pPr>
            <w:r w:rsidRPr="00E66F8A">
              <w:rPr>
                <w:rFonts w:ascii="Cambria" w:eastAsia="Calibri" w:hAnsi="Cambria"/>
                <w:b/>
                <w:bCs/>
                <w:color w:val="000000"/>
              </w:rPr>
              <w:t>2</w:t>
            </w:r>
          </w:p>
        </w:tc>
        <w:tc>
          <w:tcPr>
            <w:tcW w:w="545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tcPr>
          <w:p w14:paraId="727B160E" w14:textId="77777777" w:rsidR="00905091" w:rsidRPr="00E66F8A" w:rsidRDefault="00905091" w:rsidP="002B3AAB">
            <w:pPr>
              <w:rPr>
                <w:rFonts w:ascii="Cambria" w:eastAsia="Calibri" w:hAnsi="Cambria"/>
                <w:b/>
                <w:bCs/>
                <w:color w:val="000000"/>
              </w:rPr>
            </w:pPr>
            <w:r w:rsidRPr="00E66F8A">
              <w:rPr>
                <w:rFonts w:ascii="Cambria" w:eastAsia="Calibri" w:hAnsi="Cambria"/>
                <w:b/>
                <w:bCs/>
                <w:color w:val="000000"/>
              </w:rPr>
              <w:t xml:space="preserve">Vehicle requirement for movement </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tcPr>
          <w:p w14:paraId="7709F9C3" w14:textId="77777777" w:rsidR="00905091" w:rsidRPr="00E66F8A" w:rsidRDefault="00905091" w:rsidP="002B3AAB">
            <w:pPr>
              <w:jc w:val="center"/>
              <w:rPr>
                <w:rFonts w:ascii="Cambria" w:eastAsia="Calibri" w:hAnsi="Cambria"/>
                <w:b/>
                <w:bCs/>
                <w:color w:val="000000"/>
              </w:rPr>
            </w:pPr>
            <w:r w:rsidRPr="00E66F8A">
              <w:rPr>
                <w:rFonts w:ascii="Cambria" w:eastAsia="Calibri" w:hAnsi="Cambria"/>
                <w:b/>
                <w:bCs/>
                <w:color w:val="000000"/>
              </w:rPr>
              <w:t>5</w:t>
            </w:r>
          </w:p>
        </w:tc>
      </w:tr>
      <w:tr w:rsidR="00905091" w:rsidRPr="00E66F8A" w14:paraId="35A40AF3" w14:textId="77777777" w:rsidTr="002B3AAB">
        <w:trPr>
          <w:trHeight w:val="530"/>
          <w:jc w:val="center"/>
        </w:trPr>
        <w:tc>
          <w:tcPr>
            <w:tcW w:w="1408" w:type="dxa"/>
            <w:tcBorders>
              <w:top w:val="single" w:sz="8" w:space="0" w:color="000000"/>
              <w:left w:val="single" w:sz="8" w:space="0" w:color="000000"/>
              <w:bottom w:val="single" w:sz="8" w:space="0" w:color="000000"/>
              <w:right w:val="single" w:sz="8" w:space="0" w:color="000000"/>
            </w:tcBorders>
          </w:tcPr>
          <w:p w14:paraId="59CC5F00" w14:textId="77777777" w:rsidR="00905091" w:rsidRPr="00E66F8A" w:rsidRDefault="00905091" w:rsidP="002B3AAB">
            <w:pPr>
              <w:jc w:val="center"/>
              <w:rPr>
                <w:rFonts w:ascii="Cambria" w:eastAsia="Calibri" w:hAnsi="Cambria"/>
                <w:b/>
                <w:bCs/>
                <w:color w:val="000000"/>
              </w:rPr>
            </w:pPr>
            <w:r w:rsidRPr="00E66F8A">
              <w:rPr>
                <w:rFonts w:ascii="Cambria" w:eastAsia="Calibri" w:hAnsi="Cambria"/>
                <w:b/>
                <w:bCs/>
                <w:color w:val="000000"/>
              </w:rPr>
              <w:t>3</w:t>
            </w:r>
          </w:p>
        </w:tc>
        <w:tc>
          <w:tcPr>
            <w:tcW w:w="545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tcPr>
          <w:p w14:paraId="106559EC" w14:textId="77777777" w:rsidR="00905091" w:rsidRPr="00E66F8A" w:rsidRDefault="00905091" w:rsidP="002B3AAB">
            <w:pPr>
              <w:rPr>
                <w:rFonts w:ascii="Cambria" w:eastAsia="Calibri" w:hAnsi="Cambria"/>
                <w:b/>
                <w:bCs/>
                <w:color w:val="000000"/>
              </w:rPr>
            </w:pPr>
            <w:r w:rsidRPr="00E66F8A">
              <w:rPr>
                <w:rFonts w:ascii="Cambria" w:eastAsia="Calibri" w:hAnsi="Cambria"/>
                <w:b/>
                <w:bCs/>
                <w:color w:val="000000"/>
              </w:rPr>
              <w:t xml:space="preserve">Configuration software tools (Protocol </w:t>
            </w:r>
            <w:proofErr w:type="spellStart"/>
            <w:r w:rsidRPr="00E66F8A">
              <w:rPr>
                <w:rFonts w:ascii="Cambria" w:eastAsia="Calibri" w:hAnsi="Cambria"/>
                <w:b/>
                <w:bCs/>
                <w:color w:val="000000"/>
              </w:rPr>
              <w:t>analysers</w:t>
            </w:r>
            <w:proofErr w:type="spellEnd"/>
            <w:r w:rsidRPr="00E66F8A">
              <w:rPr>
                <w:rFonts w:ascii="Cambria" w:eastAsia="Calibri" w:hAnsi="Cambria"/>
                <w:b/>
                <w:bCs/>
                <w:color w:val="000000"/>
              </w:rPr>
              <w:t>)</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tcPr>
          <w:p w14:paraId="1B375AD3" w14:textId="77777777" w:rsidR="00905091" w:rsidRPr="00E66F8A" w:rsidRDefault="00905091" w:rsidP="002B3AAB">
            <w:pPr>
              <w:jc w:val="center"/>
              <w:rPr>
                <w:rFonts w:ascii="Cambria" w:eastAsia="Calibri" w:hAnsi="Cambria"/>
                <w:b/>
                <w:bCs/>
                <w:color w:val="000000"/>
              </w:rPr>
            </w:pPr>
            <w:r w:rsidRPr="00E66F8A">
              <w:rPr>
                <w:rFonts w:ascii="Cambria" w:eastAsia="Calibri" w:hAnsi="Cambria"/>
                <w:b/>
                <w:bCs/>
                <w:color w:val="000000"/>
              </w:rPr>
              <w:t>22</w:t>
            </w:r>
            <w:r>
              <w:rPr>
                <w:rFonts w:ascii="Cambria" w:eastAsia="Calibri" w:hAnsi="Cambria"/>
                <w:b/>
                <w:bCs/>
                <w:color w:val="000000"/>
              </w:rPr>
              <w:t>.</w:t>
            </w:r>
            <w:r w:rsidRPr="00E66F8A">
              <w:rPr>
                <w:rFonts w:ascii="Cambria" w:eastAsia="Calibri" w:hAnsi="Cambria"/>
                <w:b/>
                <w:bCs/>
                <w:color w:val="000000"/>
              </w:rPr>
              <w:t>50</w:t>
            </w:r>
          </w:p>
        </w:tc>
      </w:tr>
      <w:tr w:rsidR="00905091" w:rsidRPr="00E66F8A" w14:paraId="24EE9AB3" w14:textId="77777777" w:rsidTr="002B3AAB">
        <w:trPr>
          <w:trHeight w:val="450"/>
          <w:jc w:val="center"/>
        </w:trPr>
        <w:tc>
          <w:tcPr>
            <w:tcW w:w="6863" w:type="dxa"/>
            <w:gridSpan w:val="2"/>
            <w:tcBorders>
              <w:top w:val="single" w:sz="8" w:space="0" w:color="000000"/>
              <w:left w:val="single" w:sz="8" w:space="0" w:color="000000"/>
              <w:bottom w:val="single" w:sz="8" w:space="0" w:color="000000"/>
              <w:right w:val="single" w:sz="8" w:space="0" w:color="000000"/>
            </w:tcBorders>
            <w:shd w:val="clear" w:color="auto" w:fill="DAE3F3"/>
          </w:tcPr>
          <w:p w14:paraId="7144CBE4" w14:textId="77777777" w:rsidR="00905091" w:rsidRPr="00E66F8A" w:rsidRDefault="00905091" w:rsidP="002B3AAB">
            <w:pPr>
              <w:jc w:val="center"/>
              <w:rPr>
                <w:rFonts w:ascii="Cambria" w:eastAsia="Calibri" w:hAnsi="Cambria"/>
                <w:b/>
                <w:bCs/>
                <w:color w:val="000000"/>
              </w:rPr>
            </w:pPr>
            <w:r w:rsidRPr="00E66F8A">
              <w:rPr>
                <w:rFonts w:ascii="Cambria" w:eastAsia="Calibri" w:hAnsi="Cambria"/>
                <w:b/>
                <w:bCs/>
                <w:color w:val="000000"/>
              </w:rPr>
              <w:t>Total</w:t>
            </w:r>
          </w:p>
        </w:tc>
        <w:tc>
          <w:tcPr>
            <w:tcW w:w="2143" w:type="dxa"/>
            <w:tcBorders>
              <w:top w:val="single" w:sz="8" w:space="0" w:color="000000"/>
              <w:left w:val="single" w:sz="8" w:space="0" w:color="000000"/>
              <w:bottom w:val="single" w:sz="8" w:space="0" w:color="000000"/>
              <w:right w:val="single" w:sz="8" w:space="0" w:color="000000"/>
            </w:tcBorders>
            <w:shd w:val="clear" w:color="auto" w:fill="DAE3F3"/>
            <w:tcMar>
              <w:top w:w="14" w:type="dxa"/>
              <w:left w:w="14" w:type="dxa"/>
              <w:bottom w:w="0" w:type="dxa"/>
              <w:right w:w="14" w:type="dxa"/>
            </w:tcMar>
            <w:vAlign w:val="center"/>
            <w:hideMark/>
          </w:tcPr>
          <w:p w14:paraId="774ECBD5" w14:textId="77777777" w:rsidR="00905091" w:rsidRPr="00E66F8A" w:rsidRDefault="00905091" w:rsidP="002B3AAB">
            <w:pPr>
              <w:jc w:val="center"/>
              <w:rPr>
                <w:rFonts w:ascii="Cambria" w:eastAsia="Calibri" w:hAnsi="Cambria"/>
                <w:b/>
                <w:bCs/>
                <w:color w:val="000000"/>
              </w:rPr>
            </w:pPr>
            <w:r w:rsidRPr="00E66F8A">
              <w:rPr>
                <w:rFonts w:ascii="Cambria" w:eastAsia="Calibri" w:hAnsi="Cambria"/>
                <w:b/>
                <w:bCs/>
                <w:color w:val="000000"/>
              </w:rPr>
              <w:t>32</w:t>
            </w:r>
            <w:r>
              <w:rPr>
                <w:rFonts w:ascii="Cambria" w:eastAsia="Calibri" w:hAnsi="Cambria"/>
                <w:b/>
                <w:bCs/>
                <w:color w:val="000000"/>
              </w:rPr>
              <w:t>.</w:t>
            </w:r>
            <w:r w:rsidRPr="00E66F8A">
              <w:rPr>
                <w:rFonts w:ascii="Cambria" w:eastAsia="Calibri" w:hAnsi="Cambria"/>
                <w:b/>
                <w:bCs/>
                <w:color w:val="000000"/>
              </w:rPr>
              <w:t>50</w:t>
            </w:r>
          </w:p>
        </w:tc>
      </w:tr>
    </w:tbl>
    <w:p w14:paraId="70B1834A" w14:textId="77777777" w:rsidR="00905091" w:rsidRDefault="00905091" w:rsidP="00905091">
      <w:pPr>
        <w:rPr>
          <w:rFonts w:ascii="Calibri" w:eastAsia="Calibri" w:hAnsi="Calibri"/>
          <w:b/>
          <w:bCs/>
          <w:color w:val="000000"/>
          <w:lang w:val="en-GB"/>
        </w:rPr>
      </w:pPr>
    </w:p>
    <w:p w14:paraId="6506ABE9" w14:textId="77777777" w:rsidR="00905091" w:rsidRPr="00BD5302" w:rsidRDefault="00905091" w:rsidP="00905091">
      <w:pPr>
        <w:rPr>
          <w:rFonts w:ascii="Cambria" w:hAnsi="Cambria"/>
          <w:b/>
          <w:bCs/>
        </w:rPr>
      </w:pPr>
      <w:r w:rsidRPr="000570FD">
        <w:rPr>
          <w:b/>
          <w:bCs/>
        </w:rPr>
        <w:t>2.</w:t>
      </w:r>
      <w:r w:rsidRPr="00BD5302">
        <w:rPr>
          <w:rFonts w:ascii="Cambria" w:hAnsi="Cambria"/>
          <w:b/>
          <w:bCs/>
        </w:rPr>
        <w:t xml:space="preserve">0 Communication Technology </w:t>
      </w:r>
    </w:p>
    <w:p w14:paraId="4BFDF790" w14:textId="77777777" w:rsidR="00905091" w:rsidRPr="00BD5302" w:rsidRDefault="00905091" w:rsidP="00905091">
      <w:pPr>
        <w:rPr>
          <w:rFonts w:ascii="Cambria" w:hAnsi="Cambria" w:cstheme="minorHAnsi"/>
          <w:b/>
          <w:bCs/>
          <w:u w:val="single"/>
        </w:rPr>
      </w:pPr>
      <w:r w:rsidRPr="00BD5302">
        <w:rPr>
          <w:rFonts w:ascii="Cambria" w:hAnsi="Cambria" w:cstheme="minorHAnsi"/>
          <w:b/>
          <w:bCs/>
          <w:u w:val="single"/>
        </w:rPr>
        <w:t>Benefits:</w:t>
      </w:r>
    </w:p>
    <w:p w14:paraId="690F3B0F" w14:textId="77777777" w:rsidR="00905091" w:rsidRPr="00BD5302" w:rsidRDefault="00905091" w:rsidP="00714EF5">
      <w:pPr>
        <w:pStyle w:val="ListParagraph"/>
        <w:numPr>
          <w:ilvl w:val="0"/>
          <w:numId w:val="37"/>
        </w:numPr>
        <w:shd w:val="clear" w:color="auto" w:fill="FFFFFF"/>
        <w:spacing w:after="0" w:line="240" w:lineRule="auto"/>
        <w:jc w:val="both"/>
        <w:textAlignment w:val="baseline"/>
        <w:rPr>
          <w:rFonts w:ascii="Cambria" w:hAnsi="Cambria" w:cstheme="minorHAnsi"/>
          <w:sz w:val="24"/>
          <w:szCs w:val="24"/>
        </w:rPr>
      </w:pPr>
      <w:r w:rsidRPr="00BD5302">
        <w:rPr>
          <w:rFonts w:ascii="Cambria" w:hAnsi="Cambria" w:cstheme="minorHAnsi"/>
          <w:sz w:val="24"/>
          <w:szCs w:val="24"/>
        </w:rPr>
        <w:t>Communication Technology Guarantee the end user, the uninterrupted power supply by reducing the faults.</w:t>
      </w:r>
    </w:p>
    <w:p w14:paraId="08598FEF" w14:textId="77777777" w:rsidR="00905091" w:rsidRPr="00BD5302" w:rsidRDefault="00905091" w:rsidP="00714EF5">
      <w:pPr>
        <w:pStyle w:val="ListParagraph"/>
        <w:numPr>
          <w:ilvl w:val="0"/>
          <w:numId w:val="37"/>
        </w:numPr>
        <w:shd w:val="clear" w:color="auto" w:fill="FFFFFF"/>
        <w:spacing w:after="0" w:line="240" w:lineRule="auto"/>
        <w:jc w:val="both"/>
        <w:textAlignment w:val="baseline"/>
        <w:rPr>
          <w:rFonts w:ascii="Cambria" w:hAnsi="Cambria" w:cstheme="minorHAnsi"/>
          <w:sz w:val="24"/>
          <w:szCs w:val="24"/>
        </w:rPr>
      </w:pPr>
      <w:r w:rsidRPr="00BD5302">
        <w:rPr>
          <w:rFonts w:ascii="Cambria" w:hAnsi="Cambria" w:cstheme="minorHAnsi"/>
          <w:sz w:val="24"/>
          <w:szCs w:val="24"/>
        </w:rPr>
        <w:t xml:space="preserve">Timely Fault rectification by knowing about fault at real time. </w:t>
      </w:r>
    </w:p>
    <w:p w14:paraId="6EF3835C" w14:textId="77777777" w:rsidR="00905091" w:rsidRPr="00BD5302" w:rsidRDefault="00905091" w:rsidP="00714EF5">
      <w:pPr>
        <w:pStyle w:val="ListParagraph"/>
        <w:numPr>
          <w:ilvl w:val="0"/>
          <w:numId w:val="37"/>
        </w:numPr>
        <w:shd w:val="clear" w:color="auto" w:fill="FFFFFF"/>
        <w:spacing w:after="0" w:line="240" w:lineRule="auto"/>
        <w:jc w:val="both"/>
        <w:textAlignment w:val="baseline"/>
        <w:rPr>
          <w:rFonts w:ascii="Cambria" w:hAnsi="Cambria" w:cstheme="minorHAnsi"/>
          <w:sz w:val="24"/>
          <w:szCs w:val="24"/>
        </w:rPr>
      </w:pPr>
      <w:r w:rsidRPr="00BD5302">
        <w:rPr>
          <w:rFonts w:ascii="Cambria" w:hAnsi="Cambria" w:cstheme="minorHAnsi"/>
          <w:sz w:val="24"/>
          <w:szCs w:val="24"/>
        </w:rPr>
        <w:t xml:space="preserve">Communications technology is crucial for the integration of renewables because data can help in </w:t>
      </w:r>
      <w:proofErr w:type="spellStart"/>
      <w:r w:rsidRPr="00BD5302">
        <w:rPr>
          <w:rFonts w:ascii="Cambria" w:hAnsi="Cambria" w:cstheme="minorHAnsi"/>
          <w:sz w:val="24"/>
          <w:szCs w:val="24"/>
        </w:rPr>
        <w:t>optimising</w:t>
      </w:r>
      <w:proofErr w:type="spellEnd"/>
      <w:r w:rsidRPr="00BD5302">
        <w:rPr>
          <w:rFonts w:ascii="Cambria" w:hAnsi="Cambria" w:cstheme="minorHAnsi"/>
          <w:sz w:val="24"/>
          <w:szCs w:val="24"/>
        </w:rPr>
        <w:t xml:space="preserve"> operational and capital expenditures</w:t>
      </w:r>
    </w:p>
    <w:p w14:paraId="0F0361D4" w14:textId="77777777" w:rsidR="00905091" w:rsidRPr="00BD5302" w:rsidRDefault="00905091" w:rsidP="00714EF5">
      <w:pPr>
        <w:pStyle w:val="ListParagraph"/>
        <w:numPr>
          <w:ilvl w:val="0"/>
          <w:numId w:val="37"/>
        </w:numPr>
        <w:shd w:val="clear" w:color="auto" w:fill="FFFFFF"/>
        <w:spacing w:after="0" w:line="240" w:lineRule="auto"/>
        <w:jc w:val="both"/>
        <w:textAlignment w:val="baseline"/>
        <w:rPr>
          <w:rFonts w:ascii="Cambria" w:hAnsi="Cambria" w:cstheme="minorHAnsi"/>
          <w:sz w:val="24"/>
          <w:szCs w:val="24"/>
        </w:rPr>
      </w:pPr>
      <w:r w:rsidRPr="00BD5302">
        <w:rPr>
          <w:rFonts w:ascii="Cambria" w:hAnsi="Cambria" w:cstheme="minorHAnsi"/>
          <w:sz w:val="24"/>
          <w:szCs w:val="24"/>
        </w:rPr>
        <w:t>Upgrade distribution infrastructure to improve power quality and cope with the integration of IP based devices in the grids and PSS,</w:t>
      </w:r>
    </w:p>
    <w:p w14:paraId="0FCCA9CE" w14:textId="77777777" w:rsidR="00905091" w:rsidRPr="00BD5302" w:rsidRDefault="00905091" w:rsidP="00714EF5">
      <w:pPr>
        <w:pStyle w:val="ListParagraph"/>
        <w:numPr>
          <w:ilvl w:val="0"/>
          <w:numId w:val="37"/>
        </w:numPr>
        <w:shd w:val="clear" w:color="auto" w:fill="FFFFFF"/>
        <w:spacing w:after="0" w:line="240" w:lineRule="auto"/>
        <w:jc w:val="both"/>
        <w:textAlignment w:val="baseline"/>
        <w:rPr>
          <w:rFonts w:ascii="Cambria" w:hAnsi="Cambria" w:cstheme="minorHAnsi"/>
          <w:sz w:val="24"/>
          <w:szCs w:val="24"/>
        </w:rPr>
      </w:pPr>
      <w:r w:rsidRPr="00BD5302">
        <w:rPr>
          <w:rFonts w:ascii="Cambria" w:hAnsi="Cambria" w:cstheme="minorHAnsi"/>
          <w:sz w:val="24"/>
          <w:szCs w:val="24"/>
        </w:rPr>
        <w:t>Increase billing efficiency via digital intervention (Smart Metering)</w:t>
      </w:r>
    </w:p>
    <w:p w14:paraId="399B089F" w14:textId="77777777" w:rsidR="00905091" w:rsidRPr="00BD5302" w:rsidRDefault="00905091" w:rsidP="00714EF5">
      <w:pPr>
        <w:pStyle w:val="ListParagraph"/>
        <w:numPr>
          <w:ilvl w:val="0"/>
          <w:numId w:val="37"/>
        </w:numPr>
        <w:shd w:val="clear" w:color="auto" w:fill="FFFFFF"/>
        <w:spacing w:after="0" w:line="240" w:lineRule="auto"/>
        <w:jc w:val="both"/>
        <w:textAlignment w:val="baseline"/>
        <w:rPr>
          <w:rFonts w:ascii="Cambria" w:hAnsi="Cambria" w:cstheme="minorHAnsi"/>
          <w:sz w:val="24"/>
          <w:szCs w:val="24"/>
        </w:rPr>
      </w:pPr>
      <w:r w:rsidRPr="00BD5302">
        <w:rPr>
          <w:rFonts w:ascii="Cambria" w:hAnsi="Cambria" w:cstheme="minorHAnsi"/>
          <w:sz w:val="24"/>
          <w:szCs w:val="24"/>
        </w:rPr>
        <w:t>Improve asset (Transformers etc.) health for predictive maintenance.</w:t>
      </w:r>
    </w:p>
    <w:p w14:paraId="0BA68BDD" w14:textId="77777777" w:rsidR="00905091" w:rsidRPr="00BD5302" w:rsidRDefault="00905091" w:rsidP="00905091">
      <w:pPr>
        <w:pStyle w:val="ListParagraph"/>
        <w:shd w:val="clear" w:color="auto" w:fill="FFFFFF"/>
        <w:spacing w:after="0" w:line="240" w:lineRule="auto"/>
        <w:jc w:val="both"/>
        <w:textAlignment w:val="baseline"/>
        <w:rPr>
          <w:rFonts w:ascii="Cambria" w:eastAsia="Times New Roman" w:hAnsi="Cambria" w:cstheme="minorHAnsi"/>
          <w:color w:val="454545"/>
          <w:sz w:val="24"/>
          <w:szCs w:val="24"/>
          <w:lang w:eastAsia="en-IN"/>
        </w:rPr>
      </w:pPr>
    </w:p>
    <w:p w14:paraId="0F50576F" w14:textId="77777777" w:rsidR="00905091" w:rsidRPr="00BD5302" w:rsidRDefault="00905091" w:rsidP="00905091">
      <w:pPr>
        <w:shd w:val="clear" w:color="auto" w:fill="FFFFFF"/>
        <w:textAlignment w:val="baseline"/>
        <w:rPr>
          <w:rFonts w:ascii="Cambria" w:hAnsi="Cambria" w:cstheme="minorHAnsi"/>
          <w:b/>
          <w:color w:val="454545"/>
          <w:u w:val="single"/>
          <w:lang w:eastAsia="en-IN"/>
        </w:rPr>
      </w:pPr>
      <w:r w:rsidRPr="00BD5302">
        <w:rPr>
          <w:rFonts w:ascii="Cambria" w:hAnsi="Cambria" w:cstheme="minorHAnsi"/>
          <w:b/>
          <w:color w:val="454545"/>
          <w:u w:val="single"/>
          <w:lang w:eastAsia="en-IN"/>
        </w:rPr>
        <w:t xml:space="preserve">Objectives:  </w:t>
      </w:r>
    </w:p>
    <w:p w14:paraId="1836EF01" w14:textId="77777777" w:rsidR="00905091" w:rsidRPr="00BD5302" w:rsidRDefault="00905091" w:rsidP="00905091">
      <w:pPr>
        <w:shd w:val="clear" w:color="auto" w:fill="FFFFFF"/>
        <w:textAlignment w:val="baseline"/>
        <w:rPr>
          <w:rFonts w:ascii="Cambria" w:hAnsi="Cambria" w:cstheme="minorHAnsi"/>
          <w:b/>
          <w:color w:val="454545"/>
          <w:u w:val="single"/>
          <w:lang w:eastAsia="en-IN"/>
        </w:rPr>
      </w:pPr>
    </w:p>
    <w:p w14:paraId="0E7BBD40" w14:textId="77777777" w:rsidR="00905091" w:rsidRPr="00BD5302" w:rsidRDefault="00905091" w:rsidP="00714EF5">
      <w:pPr>
        <w:pStyle w:val="ListParagraph"/>
        <w:numPr>
          <w:ilvl w:val="0"/>
          <w:numId w:val="37"/>
        </w:numPr>
        <w:spacing w:after="160" w:line="259" w:lineRule="auto"/>
        <w:jc w:val="both"/>
        <w:rPr>
          <w:rFonts w:ascii="Cambria" w:hAnsi="Cambria" w:cstheme="minorHAnsi"/>
          <w:sz w:val="24"/>
          <w:szCs w:val="24"/>
        </w:rPr>
      </w:pPr>
      <w:r w:rsidRPr="00BD5302">
        <w:rPr>
          <w:rFonts w:ascii="Cambria" w:hAnsi="Cambria" w:cstheme="minorHAnsi"/>
          <w:sz w:val="24"/>
          <w:szCs w:val="24"/>
        </w:rPr>
        <w:t>Setting up MPLS backbone throughout Western Odisha comprising of approximately 625 site locations (IT Network &amp; OT Network).</w:t>
      </w:r>
    </w:p>
    <w:p w14:paraId="3C180975" w14:textId="77777777" w:rsidR="00905091" w:rsidRPr="00BD5302" w:rsidRDefault="00905091" w:rsidP="00714EF5">
      <w:pPr>
        <w:pStyle w:val="ListParagraph"/>
        <w:numPr>
          <w:ilvl w:val="0"/>
          <w:numId w:val="37"/>
        </w:numPr>
        <w:spacing w:after="160" w:line="259" w:lineRule="auto"/>
        <w:jc w:val="both"/>
        <w:rPr>
          <w:rFonts w:ascii="Cambria" w:hAnsi="Cambria" w:cstheme="minorHAnsi"/>
          <w:sz w:val="24"/>
          <w:szCs w:val="24"/>
        </w:rPr>
      </w:pPr>
      <w:r w:rsidRPr="00BD5302">
        <w:rPr>
          <w:rFonts w:ascii="Cambria" w:hAnsi="Cambria" w:cstheme="minorHAnsi"/>
          <w:sz w:val="24"/>
          <w:szCs w:val="24"/>
        </w:rPr>
        <w:lastRenderedPageBreak/>
        <w:t>Band Optimization by virtue of execution of Passive Network.</w:t>
      </w:r>
    </w:p>
    <w:p w14:paraId="012F92BE" w14:textId="77777777" w:rsidR="00905091" w:rsidRPr="00BD5302" w:rsidRDefault="00905091" w:rsidP="00714EF5">
      <w:pPr>
        <w:pStyle w:val="ListParagraph"/>
        <w:numPr>
          <w:ilvl w:val="0"/>
          <w:numId w:val="37"/>
        </w:numPr>
        <w:spacing w:after="160" w:line="259" w:lineRule="auto"/>
        <w:jc w:val="both"/>
        <w:rPr>
          <w:rFonts w:ascii="Cambria" w:hAnsi="Cambria" w:cstheme="minorHAnsi"/>
          <w:sz w:val="24"/>
          <w:szCs w:val="24"/>
        </w:rPr>
      </w:pPr>
      <w:r w:rsidRPr="00BD5302">
        <w:rPr>
          <w:rFonts w:ascii="Cambria" w:hAnsi="Cambria" w:cstheme="minorHAnsi"/>
          <w:sz w:val="24"/>
          <w:szCs w:val="24"/>
        </w:rPr>
        <w:t>CCTV Installation at high revenue PSS.</w:t>
      </w:r>
    </w:p>
    <w:p w14:paraId="191D3035" w14:textId="77777777" w:rsidR="00905091" w:rsidRPr="00BD5302" w:rsidRDefault="00905091" w:rsidP="00714EF5">
      <w:pPr>
        <w:pStyle w:val="ListParagraph"/>
        <w:numPr>
          <w:ilvl w:val="0"/>
          <w:numId w:val="37"/>
        </w:numPr>
        <w:spacing w:after="160" w:line="259" w:lineRule="auto"/>
        <w:jc w:val="both"/>
        <w:rPr>
          <w:rFonts w:ascii="Cambria" w:hAnsi="Cambria" w:cstheme="minorHAnsi"/>
          <w:sz w:val="24"/>
          <w:szCs w:val="24"/>
        </w:rPr>
      </w:pPr>
      <w:r w:rsidRPr="00BD5302">
        <w:rPr>
          <w:rFonts w:ascii="Cambria" w:hAnsi="Cambria" w:cstheme="minorHAnsi"/>
          <w:sz w:val="24"/>
          <w:szCs w:val="24"/>
        </w:rPr>
        <w:t>MPLS Backbone is Robust and provides company a robust and dependable backbone.</w:t>
      </w:r>
    </w:p>
    <w:p w14:paraId="0FCF290A" w14:textId="77777777" w:rsidR="00905091" w:rsidRPr="00BD5302" w:rsidRDefault="00905091" w:rsidP="00905091">
      <w:pPr>
        <w:pStyle w:val="ListParagraph"/>
        <w:rPr>
          <w:rFonts w:ascii="Cambria" w:hAnsi="Cambria" w:cstheme="minorHAnsi"/>
          <w:sz w:val="24"/>
          <w:szCs w:val="24"/>
        </w:rPr>
      </w:pPr>
    </w:p>
    <w:p w14:paraId="19662410" w14:textId="77777777" w:rsidR="00905091" w:rsidRPr="00BD5302" w:rsidRDefault="00905091" w:rsidP="00905091">
      <w:pPr>
        <w:pStyle w:val="ListParagraph"/>
        <w:ind w:left="0"/>
        <w:jc w:val="both"/>
        <w:rPr>
          <w:rFonts w:ascii="Cambria" w:hAnsi="Cambria" w:cstheme="minorHAnsi"/>
          <w:color w:val="000000"/>
          <w:sz w:val="24"/>
          <w:szCs w:val="24"/>
          <w:u w:val="single"/>
          <w:lang w:val="en-GB"/>
        </w:rPr>
      </w:pPr>
      <w:r w:rsidRPr="00BD5302">
        <w:rPr>
          <w:rFonts w:ascii="Cambria" w:hAnsi="Cambria" w:cstheme="minorHAnsi"/>
          <w:b/>
          <w:bCs/>
          <w:color w:val="000000"/>
          <w:sz w:val="24"/>
          <w:szCs w:val="24"/>
          <w:lang w:val="en-GB"/>
        </w:rPr>
        <w:t xml:space="preserve"> </w:t>
      </w:r>
      <w:r w:rsidRPr="00BD5302">
        <w:rPr>
          <w:rFonts w:ascii="Cambria" w:hAnsi="Cambria" w:cstheme="minorHAnsi"/>
          <w:b/>
          <w:bCs/>
          <w:color w:val="000000"/>
          <w:sz w:val="24"/>
          <w:szCs w:val="24"/>
          <w:u w:val="single"/>
          <w:lang w:val="en-GB"/>
        </w:rPr>
        <w:t xml:space="preserve">Communication Backbone MPLS </w:t>
      </w:r>
    </w:p>
    <w:p w14:paraId="7E823736" w14:textId="77777777" w:rsidR="00905091" w:rsidRPr="00BD5302" w:rsidRDefault="00905091" w:rsidP="00905091">
      <w:pPr>
        <w:spacing w:line="360" w:lineRule="auto"/>
        <w:jc w:val="both"/>
        <w:rPr>
          <w:rFonts w:ascii="Cambria" w:hAnsi="Cambria" w:cstheme="minorHAnsi"/>
        </w:rPr>
      </w:pPr>
      <w:r w:rsidRPr="00BD5302">
        <w:rPr>
          <w:rFonts w:ascii="Cambria" w:hAnsi="Cambria" w:cstheme="minorHAnsi"/>
        </w:rPr>
        <w:t>MPLS extends company's local area network (or LAN) without using the public internet, and as a result provides company with its own private connection. MPLS networking efficiently delivers applications across multiple locations. Hence safety, security, reliability and speed of operation are greatly increased.</w:t>
      </w:r>
    </w:p>
    <w:p w14:paraId="648D206B" w14:textId="77777777" w:rsidR="00905091" w:rsidRPr="00BD5302" w:rsidRDefault="00905091" w:rsidP="00905091">
      <w:pPr>
        <w:rPr>
          <w:rFonts w:ascii="Cambria" w:hAnsi="Cambria" w:cstheme="minorHAnsi"/>
          <w:b/>
          <w:u w:val="single"/>
        </w:rPr>
      </w:pPr>
    </w:p>
    <w:p w14:paraId="15218C9B" w14:textId="77777777" w:rsidR="00905091" w:rsidRPr="00BD5302" w:rsidRDefault="00905091" w:rsidP="00905091">
      <w:pPr>
        <w:rPr>
          <w:rFonts w:ascii="Cambria" w:hAnsi="Cambria" w:cstheme="minorHAnsi"/>
          <w:b/>
          <w:u w:val="single"/>
        </w:rPr>
      </w:pPr>
      <w:r w:rsidRPr="00BD5302">
        <w:rPr>
          <w:rFonts w:ascii="Cambria" w:hAnsi="Cambria" w:cstheme="minorHAnsi"/>
          <w:b/>
          <w:u w:val="single"/>
        </w:rPr>
        <w:t>IT Network</w:t>
      </w:r>
    </w:p>
    <w:p w14:paraId="431BC0B8" w14:textId="77777777" w:rsidR="00905091" w:rsidRPr="00BD5302" w:rsidRDefault="00905091" w:rsidP="00905091">
      <w:pPr>
        <w:spacing w:line="360" w:lineRule="auto"/>
        <w:jc w:val="both"/>
        <w:rPr>
          <w:rFonts w:ascii="Cambria" w:hAnsi="Cambria" w:cstheme="minorHAnsi"/>
        </w:rPr>
      </w:pPr>
      <w:r w:rsidRPr="00BD5302">
        <w:rPr>
          <w:rFonts w:ascii="Cambria" w:hAnsi="Cambria" w:cstheme="minorHAnsi"/>
        </w:rPr>
        <w:t>This type of Network comprises of all office locations like Circle Offices, Division Offices, Sub Division Offices, Section Offices, MRT Offices, Stores, Customer Care, Collection Counters, GRF etc. In this type of network huge bandwidth is required based on number of users availing service in that particular office. There are approximately 317 No of locations under IT Network.</w:t>
      </w:r>
    </w:p>
    <w:p w14:paraId="1ABD2558" w14:textId="77777777" w:rsidR="00905091" w:rsidRPr="00BD5302" w:rsidRDefault="00905091" w:rsidP="00905091">
      <w:pPr>
        <w:rPr>
          <w:rFonts w:ascii="Cambria" w:hAnsi="Cambria" w:cstheme="minorHAnsi"/>
          <w:b/>
          <w:u w:val="single"/>
        </w:rPr>
      </w:pPr>
      <w:r w:rsidRPr="00BD5302">
        <w:rPr>
          <w:rFonts w:ascii="Cambria" w:hAnsi="Cambria" w:cstheme="minorHAnsi"/>
          <w:b/>
          <w:u w:val="single"/>
        </w:rPr>
        <w:t>OT Network</w:t>
      </w:r>
    </w:p>
    <w:p w14:paraId="654E53EB" w14:textId="77777777" w:rsidR="00905091" w:rsidRPr="00BD5302" w:rsidRDefault="00905091" w:rsidP="00905091">
      <w:pPr>
        <w:spacing w:line="360" w:lineRule="auto"/>
        <w:jc w:val="both"/>
        <w:rPr>
          <w:rFonts w:ascii="Cambria" w:hAnsi="Cambria" w:cstheme="minorHAnsi"/>
        </w:rPr>
      </w:pPr>
      <w:r w:rsidRPr="00BD5302">
        <w:rPr>
          <w:rFonts w:ascii="Cambria" w:hAnsi="Cambria" w:cstheme="minorHAnsi"/>
        </w:rPr>
        <w:t xml:space="preserve">This type of Network comprises of all Sub Stations where network should have low latency and low jitters as remote operations and monitoring of substations using the network will be done from central control </w:t>
      </w:r>
      <w:proofErr w:type="spellStart"/>
      <w:r w:rsidRPr="00BD5302">
        <w:rPr>
          <w:rFonts w:ascii="Cambria" w:hAnsi="Cambria" w:cstheme="minorHAnsi"/>
        </w:rPr>
        <w:t>centre</w:t>
      </w:r>
      <w:proofErr w:type="spellEnd"/>
      <w:r w:rsidRPr="00BD5302">
        <w:rPr>
          <w:rFonts w:ascii="Cambria" w:hAnsi="Cambria" w:cstheme="minorHAnsi"/>
        </w:rPr>
        <w:t xml:space="preserve"> located at Burla. There are approximately 308 No of locations under IT Network.</w:t>
      </w:r>
    </w:p>
    <w:p w14:paraId="08F64BFF" w14:textId="77777777" w:rsidR="00905091" w:rsidRPr="00BD5302" w:rsidRDefault="00905091" w:rsidP="00905091">
      <w:pPr>
        <w:pStyle w:val="ListParagraph"/>
        <w:ind w:left="0"/>
        <w:jc w:val="both"/>
        <w:rPr>
          <w:rFonts w:ascii="Cambria" w:hAnsi="Cambria" w:cstheme="minorHAnsi"/>
          <w:b/>
          <w:bCs/>
          <w:color w:val="000000"/>
          <w:sz w:val="24"/>
          <w:szCs w:val="24"/>
          <w:lang w:val="en-GB"/>
        </w:rPr>
      </w:pPr>
      <w:r w:rsidRPr="00BD5302">
        <w:rPr>
          <w:rFonts w:ascii="Cambria" w:hAnsi="Cambria" w:cstheme="minorHAnsi"/>
          <w:b/>
          <w:bCs/>
          <w:color w:val="000000"/>
          <w:sz w:val="24"/>
          <w:szCs w:val="24"/>
          <w:lang w:val="en-GB"/>
        </w:rPr>
        <w:t>Passive Network:</w:t>
      </w:r>
    </w:p>
    <w:p w14:paraId="6BCE1F25" w14:textId="77777777" w:rsidR="00905091" w:rsidRPr="00BD5302" w:rsidRDefault="00905091" w:rsidP="00905091">
      <w:pPr>
        <w:spacing w:line="360" w:lineRule="auto"/>
        <w:jc w:val="both"/>
        <w:rPr>
          <w:rFonts w:ascii="Cambria" w:hAnsi="Cambria" w:cstheme="minorHAnsi"/>
        </w:rPr>
      </w:pPr>
      <w:r w:rsidRPr="00BD5302">
        <w:rPr>
          <w:rFonts w:ascii="Cambria" w:hAnsi="Cambria" w:cstheme="minorHAnsi"/>
        </w:rPr>
        <w:t xml:space="preserve">Based on the network survey that was executed by M/S </w:t>
      </w:r>
      <w:proofErr w:type="spellStart"/>
      <w:r w:rsidRPr="00BD5302">
        <w:rPr>
          <w:rFonts w:ascii="Cambria" w:hAnsi="Cambria" w:cstheme="minorHAnsi"/>
        </w:rPr>
        <w:t>Printlink</w:t>
      </w:r>
      <w:proofErr w:type="spellEnd"/>
      <w:r w:rsidRPr="00BD5302">
        <w:rPr>
          <w:rFonts w:ascii="Cambria" w:hAnsi="Cambria" w:cstheme="minorHAnsi"/>
        </w:rPr>
        <w:t xml:space="preserve"> we can reduce the total MPLS Links from approximately 625 Locations to 322 Locations however this count might vary to a small extent based on issues faced during execution phase like geographic difficulties, non-availability of permission to lay UG/OH cables, access issues, critical road crossing, railway crossings, river, Nullah, Canals etc.  </w:t>
      </w:r>
    </w:p>
    <w:p w14:paraId="5D8DC068" w14:textId="77777777" w:rsidR="00905091" w:rsidRPr="00BD5302" w:rsidRDefault="00905091" w:rsidP="00905091">
      <w:pPr>
        <w:rPr>
          <w:rFonts w:ascii="Cambria" w:hAnsi="Cambria" w:cstheme="minorHAnsi"/>
          <w:b/>
        </w:rPr>
      </w:pPr>
      <w:r w:rsidRPr="00BD5302">
        <w:rPr>
          <w:rFonts w:ascii="Cambria" w:hAnsi="Cambria" w:cstheme="minorHAnsi"/>
          <w:b/>
        </w:rPr>
        <w:t>Close Circuit Camera:</w:t>
      </w:r>
    </w:p>
    <w:p w14:paraId="221B3A43" w14:textId="77777777" w:rsidR="00905091" w:rsidRPr="00BD5302" w:rsidRDefault="00905091" w:rsidP="00905091">
      <w:pPr>
        <w:spacing w:line="360" w:lineRule="auto"/>
        <w:jc w:val="both"/>
        <w:rPr>
          <w:rFonts w:ascii="Cambria" w:hAnsi="Cambria" w:cstheme="minorHAnsi"/>
        </w:rPr>
      </w:pPr>
      <w:r w:rsidRPr="00BD5302">
        <w:rPr>
          <w:rFonts w:ascii="Cambria" w:hAnsi="Cambria" w:cstheme="minorHAnsi"/>
        </w:rPr>
        <w:t xml:space="preserve">We emphasize to install 1 No 360◦ High Resolution CCTV Camera with night vision and motion sensors in Each Substation for seamless monitoring of the Substations from a single point.                                                                                                                                                                      In first phase we envisage to cover 150 locations. This will be beneficial to ease the operation and maintenance of PSS and will provide additional benefits as follows: </w:t>
      </w:r>
    </w:p>
    <w:p w14:paraId="0996E613" w14:textId="77777777" w:rsidR="00905091" w:rsidRPr="00BD5302" w:rsidRDefault="00905091" w:rsidP="00714EF5">
      <w:pPr>
        <w:pStyle w:val="ListParagraph"/>
        <w:numPr>
          <w:ilvl w:val="0"/>
          <w:numId w:val="35"/>
        </w:numPr>
        <w:spacing w:after="160" w:line="259" w:lineRule="auto"/>
        <w:jc w:val="both"/>
        <w:rPr>
          <w:rFonts w:ascii="Cambria" w:eastAsiaTheme="minorEastAsia" w:hAnsi="Cambria" w:cstheme="minorHAnsi"/>
          <w:sz w:val="24"/>
          <w:szCs w:val="24"/>
        </w:rPr>
      </w:pPr>
      <w:r w:rsidRPr="00BD5302">
        <w:rPr>
          <w:rFonts w:ascii="Cambria" w:eastAsiaTheme="minorEastAsia" w:hAnsi="Cambria" w:cstheme="minorHAnsi"/>
          <w:sz w:val="24"/>
          <w:szCs w:val="24"/>
        </w:rPr>
        <w:t>Keep a Check upon internal and external theft.</w:t>
      </w:r>
    </w:p>
    <w:p w14:paraId="7D05102F" w14:textId="77777777" w:rsidR="00905091" w:rsidRPr="00BD5302" w:rsidRDefault="00905091" w:rsidP="00714EF5">
      <w:pPr>
        <w:pStyle w:val="ListParagraph"/>
        <w:numPr>
          <w:ilvl w:val="0"/>
          <w:numId w:val="35"/>
        </w:numPr>
        <w:spacing w:after="160" w:line="259" w:lineRule="auto"/>
        <w:jc w:val="both"/>
        <w:rPr>
          <w:rFonts w:ascii="Cambria" w:eastAsiaTheme="minorEastAsia" w:hAnsi="Cambria" w:cstheme="minorHAnsi"/>
          <w:sz w:val="24"/>
          <w:szCs w:val="24"/>
        </w:rPr>
      </w:pPr>
      <w:r w:rsidRPr="00BD5302">
        <w:rPr>
          <w:rFonts w:ascii="Cambria" w:eastAsiaTheme="minorEastAsia" w:hAnsi="Cambria" w:cstheme="minorHAnsi"/>
          <w:sz w:val="24"/>
          <w:szCs w:val="24"/>
        </w:rPr>
        <w:lastRenderedPageBreak/>
        <w:t>Crime prevention</w:t>
      </w:r>
    </w:p>
    <w:p w14:paraId="464ADE80" w14:textId="77777777" w:rsidR="00905091" w:rsidRPr="00BD5302" w:rsidRDefault="00905091" w:rsidP="00714EF5">
      <w:pPr>
        <w:pStyle w:val="ListParagraph"/>
        <w:numPr>
          <w:ilvl w:val="0"/>
          <w:numId w:val="35"/>
        </w:numPr>
        <w:spacing w:after="160" w:line="259" w:lineRule="auto"/>
        <w:jc w:val="both"/>
        <w:rPr>
          <w:rFonts w:ascii="Cambria" w:eastAsiaTheme="minorEastAsia" w:hAnsi="Cambria" w:cstheme="minorHAnsi"/>
          <w:sz w:val="24"/>
          <w:szCs w:val="24"/>
        </w:rPr>
      </w:pPr>
      <w:r w:rsidRPr="00BD5302">
        <w:rPr>
          <w:rFonts w:ascii="Cambria" w:eastAsiaTheme="minorEastAsia" w:hAnsi="Cambria" w:cstheme="minorHAnsi"/>
          <w:sz w:val="24"/>
          <w:szCs w:val="24"/>
        </w:rPr>
        <w:t>Evidence collection</w:t>
      </w:r>
    </w:p>
    <w:p w14:paraId="41469F0E" w14:textId="77777777" w:rsidR="00905091" w:rsidRPr="00BD5302" w:rsidRDefault="00905091" w:rsidP="00714EF5">
      <w:pPr>
        <w:pStyle w:val="ListParagraph"/>
        <w:numPr>
          <w:ilvl w:val="0"/>
          <w:numId w:val="35"/>
        </w:numPr>
        <w:spacing w:after="160" w:line="259" w:lineRule="auto"/>
        <w:jc w:val="both"/>
        <w:rPr>
          <w:rFonts w:ascii="Cambria" w:eastAsiaTheme="minorEastAsia" w:hAnsi="Cambria" w:cstheme="minorHAnsi"/>
          <w:sz w:val="24"/>
          <w:szCs w:val="24"/>
        </w:rPr>
      </w:pPr>
      <w:r w:rsidRPr="00BD5302">
        <w:rPr>
          <w:rFonts w:ascii="Cambria" w:eastAsiaTheme="minorEastAsia" w:hAnsi="Cambria" w:cstheme="minorHAnsi"/>
          <w:sz w:val="24"/>
          <w:szCs w:val="24"/>
        </w:rPr>
        <w:t>Staff security</w:t>
      </w:r>
    </w:p>
    <w:p w14:paraId="4D50ABA9" w14:textId="77777777" w:rsidR="00905091" w:rsidRPr="00BD5302" w:rsidRDefault="00905091" w:rsidP="00714EF5">
      <w:pPr>
        <w:pStyle w:val="ListParagraph"/>
        <w:numPr>
          <w:ilvl w:val="0"/>
          <w:numId w:val="35"/>
        </w:numPr>
        <w:spacing w:after="160" w:line="259" w:lineRule="auto"/>
        <w:jc w:val="both"/>
        <w:rPr>
          <w:rFonts w:ascii="Cambria" w:eastAsiaTheme="minorEastAsia" w:hAnsi="Cambria" w:cstheme="minorHAnsi"/>
          <w:sz w:val="24"/>
          <w:szCs w:val="24"/>
        </w:rPr>
      </w:pPr>
      <w:r w:rsidRPr="00BD5302">
        <w:rPr>
          <w:rFonts w:ascii="Cambria" w:eastAsiaTheme="minorEastAsia" w:hAnsi="Cambria" w:cstheme="minorHAnsi"/>
          <w:sz w:val="24"/>
          <w:szCs w:val="24"/>
        </w:rPr>
        <w:t>Private and sensitive area surveillance</w:t>
      </w:r>
    </w:p>
    <w:p w14:paraId="2AD6487D" w14:textId="77777777" w:rsidR="00905091" w:rsidRPr="00BD5302" w:rsidRDefault="00905091" w:rsidP="00714EF5">
      <w:pPr>
        <w:pStyle w:val="ListParagraph"/>
        <w:numPr>
          <w:ilvl w:val="0"/>
          <w:numId w:val="35"/>
        </w:numPr>
        <w:spacing w:after="160" w:line="259" w:lineRule="auto"/>
        <w:jc w:val="both"/>
        <w:rPr>
          <w:rFonts w:ascii="Cambria" w:eastAsiaTheme="minorEastAsia" w:hAnsi="Cambria" w:cstheme="minorHAnsi"/>
          <w:sz w:val="24"/>
          <w:szCs w:val="24"/>
        </w:rPr>
      </w:pPr>
      <w:r w:rsidRPr="00BD5302">
        <w:rPr>
          <w:rFonts w:ascii="Cambria" w:eastAsiaTheme="minorEastAsia" w:hAnsi="Cambria" w:cstheme="minorHAnsi"/>
          <w:sz w:val="24"/>
          <w:szCs w:val="24"/>
        </w:rPr>
        <w:t>Substantially reduce Turn-Around-Time (TAT).</w:t>
      </w:r>
    </w:p>
    <w:p w14:paraId="79A7B1EF" w14:textId="77777777" w:rsidR="00905091" w:rsidRPr="00BD5302" w:rsidRDefault="00905091" w:rsidP="00905091">
      <w:pPr>
        <w:rPr>
          <w:rFonts w:ascii="Cambria" w:eastAsia="Calibri" w:hAnsi="Cambria" w:cstheme="minorHAnsi"/>
          <w:b/>
          <w:bCs/>
          <w:color w:val="000000"/>
          <w:lang w:val="en-GB"/>
        </w:rPr>
      </w:pPr>
      <w:r w:rsidRPr="00BD5302">
        <w:rPr>
          <w:rFonts w:ascii="Cambria" w:eastAsia="Calibri" w:hAnsi="Cambria" w:cstheme="minorHAnsi"/>
          <w:b/>
          <w:bCs/>
          <w:color w:val="000000"/>
          <w:lang w:val="en-GB"/>
        </w:rPr>
        <w:t xml:space="preserve">NETWORK MONITORING AND FAULT RECTIFICATION TEAM: </w:t>
      </w:r>
    </w:p>
    <w:p w14:paraId="31620574" w14:textId="77777777" w:rsidR="00905091" w:rsidRPr="00BD5302" w:rsidRDefault="00905091" w:rsidP="00905091">
      <w:pPr>
        <w:spacing w:line="360" w:lineRule="auto"/>
        <w:jc w:val="both"/>
        <w:rPr>
          <w:rFonts w:ascii="Cambria" w:eastAsia="Calibri" w:hAnsi="Cambria" w:cstheme="minorHAnsi"/>
          <w:bCs/>
          <w:color w:val="000000"/>
          <w:lang w:val="en-GB"/>
        </w:rPr>
      </w:pPr>
      <w:r w:rsidRPr="00BD5302">
        <w:rPr>
          <w:rFonts w:ascii="Cambria" w:eastAsia="Calibri" w:hAnsi="Cambria" w:cstheme="minorHAnsi"/>
          <w:bCs/>
          <w:color w:val="000000"/>
          <w:lang w:val="en-GB"/>
        </w:rPr>
        <w:t>T</w:t>
      </w:r>
      <w:r>
        <w:rPr>
          <w:rFonts w:ascii="Cambria" w:eastAsia="Calibri" w:hAnsi="Cambria" w:cstheme="minorHAnsi"/>
          <w:bCs/>
          <w:color w:val="000000"/>
          <w:lang w:val="en-GB"/>
        </w:rPr>
        <w:t xml:space="preserve">his team will </w:t>
      </w:r>
      <w:proofErr w:type="gramStart"/>
      <w:r>
        <w:rPr>
          <w:rFonts w:ascii="Cambria" w:eastAsia="Calibri" w:hAnsi="Cambria" w:cstheme="minorHAnsi"/>
          <w:bCs/>
          <w:color w:val="000000"/>
          <w:lang w:val="en-GB"/>
        </w:rPr>
        <w:t>comprises</w:t>
      </w:r>
      <w:proofErr w:type="gramEnd"/>
      <w:r>
        <w:rPr>
          <w:rFonts w:ascii="Cambria" w:eastAsia="Calibri" w:hAnsi="Cambria" w:cstheme="minorHAnsi"/>
          <w:bCs/>
          <w:color w:val="000000"/>
          <w:lang w:val="en-GB"/>
        </w:rPr>
        <w:t xml:space="preserve"> of 4+1 set of network monitoring Engineers</w:t>
      </w:r>
      <w:r w:rsidRPr="00BD5302">
        <w:rPr>
          <w:rFonts w:ascii="Cambria" w:eastAsia="Calibri" w:hAnsi="Cambria" w:cstheme="minorHAnsi"/>
          <w:bCs/>
          <w:color w:val="000000"/>
          <w:lang w:val="en-GB"/>
        </w:rPr>
        <w:t xml:space="preserve">. Will be responsible for near 100 % up time for every node and will raise an alarm with Airtel if any service goes down. Also, the responsibility of the team will be to generate the down time register and the same will be helpful for us to ask ISP to improve their services. </w:t>
      </w:r>
    </w:p>
    <w:p w14:paraId="1877EEB6" w14:textId="77777777" w:rsidR="00905091" w:rsidRPr="00BD5302" w:rsidRDefault="00905091" w:rsidP="00905091">
      <w:pPr>
        <w:spacing w:line="360" w:lineRule="auto"/>
        <w:jc w:val="both"/>
        <w:rPr>
          <w:rFonts w:ascii="Cambria" w:eastAsia="Calibri" w:hAnsi="Cambria" w:cstheme="minorHAnsi"/>
          <w:bCs/>
          <w:color w:val="000000"/>
          <w:lang w:val="en-GB"/>
        </w:rPr>
      </w:pPr>
      <w:r w:rsidRPr="00BD5302">
        <w:rPr>
          <w:rFonts w:ascii="Cambria" w:eastAsia="Calibri" w:hAnsi="Cambria" w:cstheme="minorHAnsi"/>
          <w:bCs/>
          <w:color w:val="000000"/>
          <w:lang w:val="en-GB"/>
        </w:rPr>
        <w:t xml:space="preserve">As and when site or services go down, the team will reach the location and will fix the problem at first level, </w:t>
      </w:r>
      <w:proofErr w:type="gramStart"/>
      <w:r w:rsidRPr="00BD5302">
        <w:rPr>
          <w:rFonts w:ascii="Cambria" w:eastAsia="Calibri" w:hAnsi="Cambria" w:cstheme="minorHAnsi"/>
          <w:bCs/>
          <w:color w:val="000000"/>
          <w:lang w:val="en-GB"/>
        </w:rPr>
        <w:t>i.e.</w:t>
      </w:r>
      <w:proofErr w:type="gramEnd"/>
      <w:r w:rsidRPr="00BD5302">
        <w:rPr>
          <w:rFonts w:ascii="Cambria" w:eastAsia="Calibri" w:hAnsi="Cambria" w:cstheme="minorHAnsi"/>
          <w:bCs/>
          <w:color w:val="000000"/>
          <w:lang w:val="en-GB"/>
        </w:rPr>
        <w:t xml:space="preserve"> SFP cleaning, Patch chords cleaning etc. </w:t>
      </w:r>
    </w:p>
    <w:p w14:paraId="4C0D7F1A" w14:textId="77777777" w:rsidR="00905091" w:rsidRPr="00BD5302" w:rsidRDefault="00905091" w:rsidP="00905091">
      <w:pPr>
        <w:spacing w:line="360" w:lineRule="auto"/>
        <w:jc w:val="both"/>
        <w:rPr>
          <w:rFonts w:ascii="Cambria" w:eastAsia="Calibri" w:hAnsi="Cambria" w:cstheme="minorHAnsi"/>
          <w:bCs/>
          <w:color w:val="000000"/>
          <w:lang w:val="en-GB"/>
        </w:rPr>
      </w:pPr>
      <w:r w:rsidRPr="00BD5302">
        <w:rPr>
          <w:rFonts w:ascii="Cambria" w:eastAsia="Calibri" w:hAnsi="Cambria" w:cstheme="minorHAnsi"/>
          <w:bCs/>
          <w:color w:val="000000"/>
          <w:lang w:val="en-GB"/>
        </w:rPr>
        <w:t>The team will be provided a dedicated 24X7 vehicle.</w:t>
      </w:r>
    </w:p>
    <w:p w14:paraId="3CD1F11F" w14:textId="77777777" w:rsidR="00905091" w:rsidRPr="004F476F" w:rsidRDefault="00905091" w:rsidP="00905091">
      <w:pPr>
        <w:rPr>
          <w:rFonts w:ascii="Cambria" w:eastAsia="Calibri" w:hAnsi="Cambria" w:cstheme="minorHAnsi"/>
          <w:iCs/>
          <w:color w:val="000000"/>
          <w:lang w:val="en-GB"/>
        </w:rPr>
      </w:pPr>
    </w:p>
    <w:p w14:paraId="5D1C0295" w14:textId="77777777" w:rsidR="00905091" w:rsidRPr="00BD5302" w:rsidRDefault="00905091" w:rsidP="00905091">
      <w:pPr>
        <w:rPr>
          <w:rFonts w:ascii="Cambria" w:eastAsia="Calibri" w:hAnsi="Cambria" w:cstheme="minorHAnsi"/>
          <w:b/>
          <w:bCs/>
          <w:i/>
          <w:color w:val="000000"/>
          <w:lang w:val="en-GB"/>
        </w:rPr>
      </w:pPr>
      <w:r w:rsidRPr="00BD5302">
        <w:rPr>
          <w:rFonts w:ascii="Cambria" w:eastAsia="Calibri" w:hAnsi="Cambria" w:cstheme="minorHAnsi"/>
          <w:b/>
          <w:bCs/>
          <w:i/>
          <w:color w:val="000000"/>
          <w:lang w:val="en-GB"/>
        </w:rPr>
        <w:t xml:space="preserve">Note: </w:t>
      </w:r>
    </w:p>
    <w:p w14:paraId="169C038B" w14:textId="77777777" w:rsidR="00905091" w:rsidRPr="00BD5302" w:rsidRDefault="00905091" w:rsidP="00714EF5">
      <w:pPr>
        <w:pStyle w:val="ListParagraph"/>
        <w:numPr>
          <w:ilvl w:val="0"/>
          <w:numId w:val="36"/>
        </w:numPr>
        <w:spacing w:after="160" w:line="259" w:lineRule="auto"/>
        <w:jc w:val="both"/>
        <w:rPr>
          <w:rFonts w:ascii="Cambria" w:hAnsi="Cambria" w:cstheme="minorHAnsi"/>
          <w:b/>
          <w:bCs/>
          <w:i/>
          <w:color w:val="000000"/>
          <w:sz w:val="24"/>
          <w:szCs w:val="24"/>
          <w:lang w:val="en-GB"/>
        </w:rPr>
      </w:pPr>
      <w:r w:rsidRPr="00BD5302">
        <w:rPr>
          <w:rFonts w:ascii="Cambria" w:hAnsi="Cambria" w:cstheme="minorHAnsi"/>
          <w:b/>
          <w:bCs/>
          <w:i/>
          <w:color w:val="000000"/>
          <w:sz w:val="24"/>
          <w:szCs w:val="24"/>
          <w:lang w:val="en-GB"/>
        </w:rPr>
        <w:t>Only Equipment cost like LSPM and OTDR are being taken for consideration under CAPEX-Head. The Service costs for maintaining the Network will be covered in OPEX.</w:t>
      </w:r>
    </w:p>
    <w:p w14:paraId="7A40B72C" w14:textId="77777777" w:rsidR="00905091" w:rsidRPr="00BD5302" w:rsidRDefault="00905091" w:rsidP="00714EF5">
      <w:pPr>
        <w:pStyle w:val="ListParagraph"/>
        <w:numPr>
          <w:ilvl w:val="0"/>
          <w:numId w:val="36"/>
        </w:numPr>
        <w:spacing w:after="160" w:line="259" w:lineRule="auto"/>
        <w:jc w:val="both"/>
        <w:rPr>
          <w:rFonts w:ascii="Cambria" w:hAnsi="Cambria" w:cstheme="minorHAnsi"/>
          <w:b/>
          <w:bCs/>
          <w:i/>
          <w:color w:val="000000"/>
          <w:sz w:val="24"/>
          <w:szCs w:val="24"/>
          <w:lang w:val="en-GB"/>
        </w:rPr>
      </w:pPr>
      <w:r w:rsidRPr="00BD5302">
        <w:rPr>
          <w:rFonts w:ascii="Cambria" w:hAnsi="Cambria" w:cstheme="minorHAnsi"/>
          <w:b/>
          <w:bCs/>
          <w:i/>
          <w:color w:val="000000"/>
          <w:sz w:val="24"/>
          <w:szCs w:val="24"/>
          <w:lang w:val="en-GB"/>
        </w:rPr>
        <w:t xml:space="preserve">Soft faults like patch chord changes and SFP changes, cleaning of patch chords by isopropyl Alcohol or loose connections will be addressed by Shift team at NMS. </w:t>
      </w:r>
    </w:p>
    <w:p w14:paraId="1FBFFE5C" w14:textId="77777777" w:rsidR="00905091" w:rsidRPr="00BD5302" w:rsidRDefault="00905091" w:rsidP="00714EF5">
      <w:pPr>
        <w:pStyle w:val="ListParagraph"/>
        <w:numPr>
          <w:ilvl w:val="0"/>
          <w:numId w:val="36"/>
        </w:numPr>
        <w:spacing w:after="160" w:line="259" w:lineRule="auto"/>
        <w:jc w:val="both"/>
        <w:rPr>
          <w:rFonts w:ascii="Cambria" w:hAnsi="Cambria" w:cstheme="minorHAnsi"/>
          <w:b/>
          <w:bCs/>
          <w:i/>
          <w:color w:val="000000"/>
          <w:sz w:val="24"/>
          <w:szCs w:val="24"/>
          <w:lang w:val="en-GB"/>
        </w:rPr>
      </w:pPr>
      <w:r w:rsidRPr="00BD5302">
        <w:rPr>
          <w:rFonts w:ascii="Cambria" w:hAnsi="Cambria" w:cstheme="minorHAnsi"/>
          <w:b/>
          <w:bCs/>
          <w:i/>
          <w:color w:val="000000"/>
          <w:sz w:val="24"/>
          <w:szCs w:val="24"/>
          <w:lang w:val="en-GB"/>
        </w:rPr>
        <w:t>Severe faults like cable cut etc. will be addressed by on call BA team.</w:t>
      </w:r>
    </w:p>
    <w:tbl>
      <w:tblPr>
        <w:tblW w:w="9493" w:type="dxa"/>
        <w:tblLook w:val="04A0" w:firstRow="1" w:lastRow="0" w:firstColumn="1" w:lastColumn="0" w:noHBand="0" w:noVBand="1"/>
      </w:tblPr>
      <w:tblGrid>
        <w:gridCol w:w="1080"/>
        <w:gridCol w:w="7279"/>
        <w:gridCol w:w="1134"/>
      </w:tblGrid>
      <w:tr w:rsidR="00905091" w:rsidRPr="00BD5302" w14:paraId="227EB882" w14:textId="77777777" w:rsidTr="00FE0088">
        <w:trPr>
          <w:trHeight w:val="315"/>
        </w:trPr>
        <w:tc>
          <w:tcPr>
            <w:tcW w:w="1080" w:type="dxa"/>
            <w:tcBorders>
              <w:top w:val="nil"/>
              <w:left w:val="single" w:sz="4" w:space="0" w:color="auto"/>
              <w:bottom w:val="single" w:sz="4" w:space="0" w:color="auto"/>
              <w:right w:val="single" w:sz="4" w:space="0" w:color="auto"/>
            </w:tcBorders>
            <w:shd w:val="clear" w:color="000000" w:fill="4472C4"/>
            <w:vAlign w:val="center"/>
            <w:hideMark/>
          </w:tcPr>
          <w:p w14:paraId="238DCE24" w14:textId="77777777" w:rsidR="00905091" w:rsidRPr="00BD5302" w:rsidRDefault="00905091" w:rsidP="002B3AAB">
            <w:pPr>
              <w:jc w:val="center"/>
              <w:rPr>
                <w:rFonts w:ascii="Cambria" w:hAnsi="Cambria" w:cstheme="minorHAnsi"/>
                <w:bCs/>
                <w:color w:val="FFFFFF"/>
                <w:lang w:eastAsia="en-IN"/>
              </w:rPr>
            </w:pPr>
            <w:r w:rsidRPr="00BD5302">
              <w:rPr>
                <w:rFonts w:ascii="Cambria" w:hAnsi="Cambria" w:cstheme="minorHAnsi"/>
                <w:bCs/>
                <w:color w:val="FFFFFF"/>
                <w:lang w:eastAsia="en-IN"/>
              </w:rPr>
              <w:t>Sr. No</w:t>
            </w:r>
          </w:p>
        </w:tc>
        <w:tc>
          <w:tcPr>
            <w:tcW w:w="7279" w:type="dxa"/>
            <w:tcBorders>
              <w:top w:val="nil"/>
              <w:left w:val="nil"/>
              <w:bottom w:val="single" w:sz="4" w:space="0" w:color="auto"/>
              <w:right w:val="single" w:sz="4" w:space="0" w:color="auto"/>
            </w:tcBorders>
            <w:shd w:val="clear" w:color="000000" w:fill="4472C4"/>
            <w:vAlign w:val="center"/>
            <w:hideMark/>
          </w:tcPr>
          <w:p w14:paraId="1229EFD5" w14:textId="77777777" w:rsidR="00905091" w:rsidRPr="00BD5302" w:rsidRDefault="00905091" w:rsidP="002B3AAB">
            <w:pPr>
              <w:jc w:val="center"/>
              <w:rPr>
                <w:rFonts w:ascii="Cambria" w:hAnsi="Cambria" w:cstheme="minorHAnsi"/>
                <w:bCs/>
                <w:color w:val="FFFFFF"/>
                <w:lang w:eastAsia="en-IN"/>
              </w:rPr>
            </w:pPr>
            <w:r w:rsidRPr="00BD5302">
              <w:rPr>
                <w:rFonts w:ascii="Cambria" w:hAnsi="Cambria" w:cstheme="minorHAnsi"/>
                <w:bCs/>
                <w:color w:val="FFFFFF"/>
                <w:lang w:eastAsia="en-IN"/>
              </w:rPr>
              <w:t>Item Details</w:t>
            </w:r>
          </w:p>
        </w:tc>
        <w:tc>
          <w:tcPr>
            <w:tcW w:w="1134" w:type="dxa"/>
            <w:tcBorders>
              <w:top w:val="nil"/>
              <w:left w:val="nil"/>
              <w:bottom w:val="single" w:sz="4" w:space="0" w:color="auto"/>
              <w:right w:val="single" w:sz="4" w:space="0" w:color="auto"/>
            </w:tcBorders>
            <w:shd w:val="clear" w:color="000000" w:fill="4472C4"/>
            <w:vAlign w:val="center"/>
            <w:hideMark/>
          </w:tcPr>
          <w:p w14:paraId="6DE26D0F" w14:textId="77777777" w:rsidR="00905091" w:rsidRPr="00BD5302" w:rsidRDefault="00905091" w:rsidP="002B3AAB">
            <w:pPr>
              <w:jc w:val="center"/>
              <w:rPr>
                <w:rFonts w:ascii="Cambria" w:hAnsi="Cambria" w:cstheme="minorHAnsi"/>
                <w:bCs/>
                <w:color w:val="FFFFFF"/>
                <w:lang w:eastAsia="en-IN"/>
              </w:rPr>
            </w:pPr>
            <w:r w:rsidRPr="00BD5302">
              <w:rPr>
                <w:rFonts w:ascii="Cambria" w:hAnsi="Cambria" w:cstheme="minorHAnsi"/>
                <w:bCs/>
                <w:color w:val="FFFFFF"/>
                <w:lang w:eastAsia="en-IN"/>
              </w:rPr>
              <w:t>Rs Cr</w:t>
            </w:r>
          </w:p>
        </w:tc>
      </w:tr>
      <w:tr w:rsidR="00905091" w:rsidRPr="00BD5302" w14:paraId="4E83D6E3" w14:textId="77777777" w:rsidTr="00FE0088">
        <w:trPr>
          <w:trHeight w:val="234"/>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727927F8" w14:textId="77777777" w:rsidR="00905091" w:rsidRPr="00BD5302" w:rsidRDefault="00905091" w:rsidP="002B3AAB">
            <w:pPr>
              <w:jc w:val="center"/>
              <w:rPr>
                <w:rFonts w:ascii="Cambria" w:hAnsi="Cambria" w:cstheme="minorHAnsi"/>
                <w:bCs/>
                <w:color w:val="000000"/>
                <w:lang w:eastAsia="en-IN"/>
              </w:rPr>
            </w:pPr>
            <w:r w:rsidRPr="00BD5302">
              <w:rPr>
                <w:rFonts w:ascii="Cambria" w:hAnsi="Cambria" w:cstheme="minorHAnsi"/>
                <w:bCs/>
                <w:color w:val="000000"/>
                <w:lang w:eastAsia="en-IN"/>
              </w:rPr>
              <w:t>1</w:t>
            </w:r>
          </w:p>
        </w:tc>
        <w:tc>
          <w:tcPr>
            <w:tcW w:w="7279" w:type="dxa"/>
            <w:tcBorders>
              <w:top w:val="nil"/>
              <w:left w:val="nil"/>
              <w:bottom w:val="single" w:sz="4" w:space="0" w:color="auto"/>
              <w:right w:val="single" w:sz="4" w:space="0" w:color="auto"/>
            </w:tcBorders>
            <w:shd w:val="clear" w:color="auto" w:fill="auto"/>
            <w:vAlign w:val="center"/>
            <w:hideMark/>
          </w:tcPr>
          <w:p w14:paraId="2CFF3FA5" w14:textId="77777777" w:rsidR="00905091" w:rsidRPr="00BD5302" w:rsidRDefault="00905091" w:rsidP="002B3AAB">
            <w:pPr>
              <w:rPr>
                <w:rFonts w:ascii="Cambria" w:hAnsi="Cambria" w:cstheme="minorHAnsi"/>
                <w:bCs/>
                <w:color w:val="000000"/>
                <w:lang w:eastAsia="en-IN"/>
              </w:rPr>
            </w:pPr>
            <w:r w:rsidRPr="00BD5302">
              <w:rPr>
                <w:rFonts w:ascii="Cambria" w:hAnsi="Cambria" w:cstheme="minorHAnsi"/>
                <w:bCs/>
                <w:color w:val="000000"/>
                <w:lang w:eastAsia="en-IN"/>
              </w:rPr>
              <w:t>Passive Network Execution</w:t>
            </w:r>
          </w:p>
        </w:tc>
        <w:tc>
          <w:tcPr>
            <w:tcW w:w="1134" w:type="dxa"/>
            <w:tcBorders>
              <w:top w:val="nil"/>
              <w:left w:val="nil"/>
              <w:bottom w:val="single" w:sz="4" w:space="0" w:color="auto"/>
              <w:right w:val="single" w:sz="4" w:space="0" w:color="auto"/>
            </w:tcBorders>
            <w:shd w:val="clear" w:color="auto" w:fill="auto"/>
            <w:vAlign w:val="center"/>
            <w:hideMark/>
          </w:tcPr>
          <w:p w14:paraId="57395BCE" w14:textId="77777777" w:rsidR="00905091" w:rsidRPr="00BD5302" w:rsidRDefault="00905091" w:rsidP="002B3AAB">
            <w:pPr>
              <w:jc w:val="center"/>
              <w:rPr>
                <w:rFonts w:ascii="Cambria" w:hAnsi="Cambria" w:cstheme="minorHAnsi"/>
                <w:bCs/>
                <w:color w:val="000000"/>
                <w:lang w:eastAsia="en-IN"/>
              </w:rPr>
            </w:pPr>
            <w:r w:rsidRPr="00BD5302">
              <w:rPr>
                <w:rFonts w:ascii="Cambria" w:hAnsi="Cambria" w:cstheme="minorHAnsi"/>
                <w:bCs/>
                <w:color w:val="000000"/>
                <w:lang w:eastAsia="en-IN"/>
              </w:rPr>
              <w:t>7.15</w:t>
            </w:r>
          </w:p>
        </w:tc>
      </w:tr>
      <w:tr w:rsidR="00905091" w:rsidRPr="00BD5302" w14:paraId="04EBB5D9" w14:textId="77777777" w:rsidTr="00FE0088">
        <w:trPr>
          <w:trHeight w:val="407"/>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32D78F44" w14:textId="77777777" w:rsidR="00905091" w:rsidRPr="00BD5302" w:rsidRDefault="00905091" w:rsidP="002B3AAB">
            <w:pPr>
              <w:jc w:val="center"/>
              <w:rPr>
                <w:rFonts w:ascii="Cambria" w:hAnsi="Cambria" w:cstheme="minorHAnsi"/>
                <w:bCs/>
                <w:color w:val="000000"/>
                <w:lang w:eastAsia="en-IN"/>
              </w:rPr>
            </w:pPr>
            <w:r w:rsidRPr="00BD5302">
              <w:rPr>
                <w:rFonts w:ascii="Cambria" w:hAnsi="Cambria" w:cstheme="minorHAnsi"/>
                <w:bCs/>
                <w:color w:val="000000"/>
                <w:lang w:eastAsia="en-IN"/>
              </w:rPr>
              <w:t>2</w:t>
            </w:r>
          </w:p>
        </w:tc>
        <w:tc>
          <w:tcPr>
            <w:tcW w:w="7279" w:type="dxa"/>
            <w:tcBorders>
              <w:top w:val="nil"/>
              <w:left w:val="nil"/>
              <w:bottom w:val="single" w:sz="4" w:space="0" w:color="auto"/>
              <w:right w:val="single" w:sz="4" w:space="0" w:color="auto"/>
            </w:tcBorders>
            <w:shd w:val="clear" w:color="auto" w:fill="auto"/>
            <w:vAlign w:val="center"/>
            <w:hideMark/>
          </w:tcPr>
          <w:p w14:paraId="12A00483" w14:textId="77777777" w:rsidR="00905091" w:rsidRPr="00BD5302" w:rsidRDefault="00905091" w:rsidP="002B3AAB">
            <w:pPr>
              <w:rPr>
                <w:rFonts w:ascii="Cambria" w:hAnsi="Cambria" w:cstheme="minorHAnsi"/>
                <w:bCs/>
                <w:color w:val="000000"/>
                <w:lang w:eastAsia="en-IN"/>
              </w:rPr>
            </w:pPr>
            <w:r w:rsidRPr="00BD5302">
              <w:rPr>
                <w:rFonts w:ascii="Cambria" w:hAnsi="Cambria" w:cstheme="minorHAnsi"/>
                <w:bCs/>
                <w:color w:val="000000"/>
                <w:lang w:eastAsia="en-IN"/>
              </w:rPr>
              <w:t>Network Equipment for Substations A+B</w:t>
            </w:r>
          </w:p>
        </w:tc>
        <w:tc>
          <w:tcPr>
            <w:tcW w:w="1134" w:type="dxa"/>
            <w:tcBorders>
              <w:top w:val="nil"/>
              <w:left w:val="nil"/>
              <w:bottom w:val="single" w:sz="4" w:space="0" w:color="auto"/>
              <w:right w:val="single" w:sz="4" w:space="0" w:color="auto"/>
            </w:tcBorders>
            <w:shd w:val="clear" w:color="auto" w:fill="auto"/>
            <w:vAlign w:val="center"/>
            <w:hideMark/>
          </w:tcPr>
          <w:p w14:paraId="1FD9E325" w14:textId="77777777" w:rsidR="00905091" w:rsidRPr="00BD5302" w:rsidRDefault="00905091" w:rsidP="002B3AAB">
            <w:pPr>
              <w:jc w:val="center"/>
              <w:rPr>
                <w:rFonts w:ascii="Cambria" w:hAnsi="Cambria" w:cstheme="minorHAnsi"/>
                <w:bCs/>
                <w:color w:val="000000"/>
                <w:lang w:eastAsia="en-IN"/>
              </w:rPr>
            </w:pPr>
            <w:r w:rsidRPr="00BD5302">
              <w:rPr>
                <w:rFonts w:ascii="Cambria" w:hAnsi="Cambria" w:cstheme="minorHAnsi"/>
                <w:bCs/>
                <w:color w:val="000000"/>
                <w:lang w:eastAsia="en-IN"/>
              </w:rPr>
              <w:t>7</w:t>
            </w:r>
          </w:p>
        </w:tc>
      </w:tr>
      <w:tr w:rsidR="00905091" w:rsidRPr="00BD5302" w14:paraId="2F348930" w14:textId="77777777" w:rsidTr="00FE0088">
        <w:trPr>
          <w:trHeight w:val="555"/>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61ABEA2C" w14:textId="77777777" w:rsidR="00905091" w:rsidRPr="00BD5302" w:rsidRDefault="00905091" w:rsidP="002B3AAB">
            <w:pPr>
              <w:jc w:val="center"/>
              <w:rPr>
                <w:rFonts w:ascii="Cambria" w:hAnsi="Cambria" w:cstheme="minorHAnsi"/>
                <w:bCs/>
                <w:color w:val="000000"/>
                <w:lang w:eastAsia="en-IN"/>
              </w:rPr>
            </w:pPr>
            <w:r w:rsidRPr="00BD5302">
              <w:rPr>
                <w:rFonts w:ascii="Cambria" w:hAnsi="Cambria" w:cstheme="minorHAnsi"/>
                <w:bCs/>
                <w:color w:val="000000"/>
                <w:lang w:eastAsia="en-IN"/>
              </w:rPr>
              <w:t>2.1</w:t>
            </w:r>
          </w:p>
        </w:tc>
        <w:tc>
          <w:tcPr>
            <w:tcW w:w="7279" w:type="dxa"/>
            <w:tcBorders>
              <w:top w:val="nil"/>
              <w:left w:val="nil"/>
              <w:bottom w:val="single" w:sz="4" w:space="0" w:color="auto"/>
              <w:right w:val="single" w:sz="4" w:space="0" w:color="auto"/>
            </w:tcBorders>
            <w:shd w:val="clear" w:color="auto" w:fill="auto"/>
            <w:vAlign w:val="center"/>
            <w:hideMark/>
          </w:tcPr>
          <w:p w14:paraId="1B43777F" w14:textId="77777777" w:rsidR="00905091" w:rsidRPr="00BD5302" w:rsidRDefault="00905091" w:rsidP="002B3AAB">
            <w:pPr>
              <w:rPr>
                <w:rFonts w:ascii="Cambria" w:hAnsi="Cambria" w:cstheme="minorHAnsi"/>
                <w:bCs/>
                <w:color w:val="000000"/>
                <w:lang w:eastAsia="en-IN"/>
              </w:rPr>
            </w:pPr>
            <w:r w:rsidRPr="00BD5302">
              <w:rPr>
                <w:rFonts w:ascii="Cambria" w:hAnsi="Cambria" w:cstheme="minorHAnsi"/>
                <w:bCs/>
                <w:color w:val="000000"/>
                <w:lang w:eastAsia="en-IN"/>
              </w:rPr>
              <w:t xml:space="preserve">In first Phase Nearly 150 locations shall be covered in FY-22-23 </w:t>
            </w:r>
            <w:proofErr w:type="gramStart"/>
            <w:r w:rsidRPr="00BD5302">
              <w:rPr>
                <w:rFonts w:ascii="Cambria" w:hAnsi="Cambria" w:cstheme="minorHAnsi"/>
                <w:bCs/>
                <w:color w:val="000000"/>
                <w:lang w:eastAsia="en-IN"/>
              </w:rPr>
              <w:t>( A</w:t>
            </w:r>
            <w:proofErr w:type="gramEnd"/>
            <w:r w:rsidRPr="00BD5302">
              <w:rPr>
                <w:rFonts w:ascii="Cambria" w:hAnsi="Cambria" w:cstheme="minorHAnsi"/>
                <w:bCs/>
                <w:color w:val="000000"/>
                <w:lang w:eastAsia="en-IN"/>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064C10FE" w14:textId="77777777" w:rsidR="00905091" w:rsidRPr="00BD5302" w:rsidRDefault="00905091" w:rsidP="002B3AAB">
            <w:pPr>
              <w:jc w:val="center"/>
              <w:rPr>
                <w:rFonts w:ascii="Cambria" w:hAnsi="Cambria" w:cstheme="minorHAnsi"/>
                <w:bCs/>
                <w:color w:val="000000"/>
                <w:lang w:eastAsia="en-IN"/>
              </w:rPr>
            </w:pPr>
            <w:r w:rsidRPr="00BD5302">
              <w:rPr>
                <w:rFonts w:ascii="Cambria" w:hAnsi="Cambria" w:cstheme="minorHAnsi"/>
                <w:bCs/>
                <w:color w:val="000000"/>
                <w:lang w:eastAsia="en-IN"/>
              </w:rPr>
              <w:t>3.5*</w:t>
            </w:r>
          </w:p>
        </w:tc>
      </w:tr>
      <w:tr w:rsidR="00905091" w:rsidRPr="00BD5302" w14:paraId="031C8F80" w14:textId="77777777" w:rsidTr="00FE0088">
        <w:trPr>
          <w:trHeight w:val="407"/>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0D7FB0A9" w14:textId="77777777" w:rsidR="00905091" w:rsidRPr="00BD5302" w:rsidRDefault="00905091" w:rsidP="002B3AAB">
            <w:pPr>
              <w:jc w:val="center"/>
              <w:rPr>
                <w:rFonts w:ascii="Cambria" w:hAnsi="Cambria" w:cstheme="minorHAnsi"/>
                <w:bCs/>
                <w:color w:val="000000"/>
                <w:lang w:eastAsia="en-IN"/>
              </w:rPr>
            </w:pPr>
            <w:r w:rsidRPr="00BD5302">
              <w:rPr>
                <w:rFonts w:ascii="Cambria" w:hAnsi="Cambria" w:cstheme="minorHAnsi"/>
                <w:bCs/>
                <w:color w:val="000000"/>
                <w:lang w:eastAsia="en-IN"/>
              </w:rPr>
              <w:t>2.2</w:t>
            </w:r>
          </w:p>
        </w:tc>
        <w:tc>
          <w:tcPr>
            <w:tcW w:w="7279" w:type="dxa"/>
            <w:tcBorders>
              <w:top w:val="nil"/>
              <w:left w:val="nil"/>
              <w:bottom w:val="single" w:sz="4" w:space="0" w:color="auto"/>
              <w:right w:val="single" w:sz="4" w:space="0" w:color="auto"/>
            </w:tcBorders>
            <w:shd w:val="clear" w:color="auto" w:fill="auto"/>
            <w:vAlign w:val="center"/>
            <w:hideMark/>
          </w:tcPr>
          <w:p w14:paraId="76A8FC0A" w14:textId="77777777" w:rsidR="00905091" w:rsidRPr="00BD5302" w:rsidRDefault="00905091" w:rsidP="002B3AAB">
            <w:pPr>
              <w:rPr>
                <w:rFonts w:ascii="Cambria" w:hAnsi="Cambria" w:cstheme="minorHAnsi"/>
                <w:bCs/>
                <w:color w:val="000000"/>
                <w:lang w:eastAsia="en-IN"/>
              </w:rPr>
            </w:pPr>
            <w:r w:rsidRPr="00BD5302">
              <w:rPr>
                <w:rFonts w:ascii="Cambria" w:hAnsi="Cambria" w:cstheme="minorHAnsi"/>
                <w:bCs/>
                <w:color w:val="000000"/>
                <w:lang w:eastAsia="en-IN"/>
              </w:rPr>
              <w:t xml:space="preserve">In first Phase Nearly 160 locations shall be covered in FY-23-24 </w:t>
            </w:r>
            <w:proofErr w:type="gramStart"/>
            <w:r w:rsidRPr="00BD5302">
              <w:rPr>
                <w:rFonts w:ascii="Cambria" w:hAnsi="Cambria" w:cstheme="minorHAnsi"/>
                <w:bCs/>
                <w:color w:val="000000"/>
                <w:lang w:eastAsia="en-IN"/>
              </w:rPr>
              <w:t>( B</w:t>
            </w:r>
            <w:proofErr w:type="gramEnd"/>
            <w:r w:rsidRPr="00BD5302">
              <w:rPr>
                <w:rFonts w:ascii="Cambria" w:hAnsi="Cambria" w:cstheme="minorHAnsi"/>
                <w:bCs/>
                <w:color w:val="000000"/>
                <w:lang w:eastAsia="en-IN"/>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4BD9F1C2" w14:textId="77777777" w:rsidR="00905091" w:rsidRPr="00BD5302" w:rsidRDefault="00905091" w:rsidP="002B3AAB">
            <w:pPr>
              <w:jc w:val="center"/>
              <w:rPr>
                <w:rFonts w:ascii="Cambria" w:hAnsi="Cambria" w:cstheme="minorHAnsi"/>
                <w:bCs/>
                <w:color w:val="000000"/>
                <w:lang w:eastAsia="en-IN"/>
              </w:rPr>
            </w:pPr>
            <w:r w:rsidRPr="00BD5302">
              <w:rPr>
                <w:rFonts w:ascii="Cambria" w:hAnsi="Cambria" w:cstheme="minorHAnsi"/>
                <w:bCs/>
                <w:color w:val="000000"/>
                <w:lang w:eastAsia="en-IN"/>
              </w:rPr>
              <w:t>3.5*</w:t>
            </w:r>
          </w:p>
        </w:tc>
      </w:tr>
      <w:tr w:rsidR="00905091" w:rsidRPr="00BD5302" w14:paraId="376E6E59" w14:textId="77777777" w:rsidTr="00FE0088">
        <w:trPr>
          <w:trHeight w:val="271"/>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79B9C3D0" w14:textId="77777777" w:rsidR="00905091" w:rsidRPr="00BD5302" w:rsidRDefault="00905091" w:rsidP="002B3AAB">
            <w:pPr>
              <w:jc w:val="center"/>
              <w:rPr>
                <w:rFonts w:ascii="Cambria" w:hAnsi="Cambria" w:cstheme="minorHAnsi"/>
                <w:bCs/>
                <w:color w:val="000000"/>
                <w:lang w:eastAsia="en-IN"/>
              </w:rPr>
            </w:pPr>
            <w:r w:rsidRPr="00BD5302">
              <w:rPr>
                <w:rFonts w:ascii="Cambria" w:hAnsi="Cambria" w:cstheme="minorHAnsi"/>
                <w:bCs/>
                <w:color w:val="000000"/>
                <w:lang w:eastAsia="en-IN"/>
              </w:rPr>
              <w:t>3</w:t>
            </w:r>
          </w:p>
        </w:tc>
        <w:tc>
          <w:tcPr>
            <w:tcW w:w="7279" w:type="dxa"/>
            <w:tcBorders>
              <w:top w:val="nil"/>
              <w:left w:val="nil"/>
              <w:bottom w:val="single" w:sz="4" w:space="0" w:color="auto"/>
              <w:right w:val="single" w:sz="4" w:space="0" w:color="auto"/>
            </w:tcBorders>
            <w:shd w:val="clear" w:color="auto" w:fill="auto"/>
            <w:vAlign w:val="center"/>
            <w:hideMark/>
          </w:tcPr>
          <w:p w14:paraId="669A0A1C" w14:textId="77777777" w:rsidR="00905091" w:rsidRPr="00BD5302" w:rsidRDefault="00905091" w:rsidP="002B3AAB">
            <w:pPr>
              <w:rPr>
                <w:rFonts w:ascii="Cambria" w:hAnsi="Cambria" w:cstheme="minorHAnsi"/>
                <w:bCs/>
                <w:color w:val="000000"/>
                <w:lang w:eastAsia="en-IN"/>
              </w:rPr>
            </w:pPr>
            <w:r w:rsidRPr="00BD5302">
              <w:rPr>
                <w:rFonts w:ascii="Cambria" w:hAnsi="Cambria" w:cstheme="minorHAnsi"/>
                <w:bCs/>
                <w:color w:val="000000"/>
                <w:lang w:eastAsia="en-IN"/>
              </w:rPr>
              <w:t>CCTV Camera</w:t>
            </w:r>
          </w:p>
        </w:tc>
        <w:tc>
          <w:tcPr>
            <w:tcW w:w="1134" w:type="dxa"/>
            <w:tcBorders>
              <w:top w:val="nil"/>
              <w:left w:val="nil"/>
              <w:bottom w:val="single" w:sz="4" w:space="0" w:color="auto"/>
              <w:right w:val="single" w:sz="4" w:space="0" w:color="auto"/>
            </w:tcBorders>
            <w:shd w:val="clear" w:color="auto" w:fill="auto"/>
            <w:vAlign w:val="center"/>
            <w:hideMark/>
          </w:tcPr>
          <w:p w14:paraId="3E82B534" w14:textId="77777777" w:rsidR="00905091" w:rsidRPr="00BD5302" w:rsidRDefault="00905091" w:rsidP="002B3AAB">
            <w:pPr>
              <w:jc w:val="center"/>
              <w:rPr>
                <w:rFonts w:ascii="Cambria" w:hAnsi="Cambria" w:cstheme="minorHAnsi"/>
                <w:bCs/>
                <w:color w:val="000000"/>
                <w:lang w:eastAsia="en-IN"/>
              </w:rPr>
            </w:pPr>
            <w:r w:rsidRPr="00BD5302">
              <w:rPr>
                <w:rFonts w:ascii="Cambria" w:hAnsi="Cambria" w:cstheme="minorHAnsi"/>
                <w:bCs/>
                <w:color w:val="000000"/>
                <w:lang w:eastAsia="en-IN"/>
              </w:rPr>
              <w:t>4.5</w:t>
            </w:r>
          </w:p>
        </w:tc>
      </w:tr>
      <w:tr w:rsidR="00905091" w:rsidRPr="00BD5302" w14:paraId="43385792" w14:textId="77777777" w:rsidTr="00FE0088">
        <w:trPr>
          <w:trHeight w:val="315"/>
        </w:trPr>
        <w:tc>
          <w:tcPr>
            <w:tcW w:w="8359" w:type="dxa"/>
            <w:gridSpan w:val="2"/>
            <w:tcBorders>
              <w:top w:val="single" w:sz="4" w:space="0" w:color="auto"/>
              <w:left w:val="single" w:sz="4" w:space="0" w:color="auto"/>
              <w:bottom w:val="single" w:sz="4" w:space="0" w:color="auto"/>
              <w:right w:val="single" w:sz="4" w:space="0" w:color="auto"/>
            </w:tcBorders>
            <w:shd w:val="clear" w:color="000000" w:fill="DAE3F3"/>
            <w:vAlign w:val="center"/>
            <w:hideMark/>
          </w:tcPr>
          <w:p w14:paraId="228C19BC" w14:textId="77777777" w:rsidR="00905091" w:rsidRPr="00BD5302" w:rsidRDefault="00905091" w:rsidP="002B3AAB">
            <w:pPr>
              <w:jc w:val="center"/>
              <w:rPr>
                <w:rFonts w:ascii="Cambria" w:hAnsi="Cambria" w:cstheme="minorHAnsi"/>
                <w:bCs/>
                <w:color w:val="000000"/>
                <w:lang w:eastAsia="en-IN"/>
              </w:rPr>
            </w:pPr>
            <w:r w:rsidRPr="00BD5302">
              <w:rPr>
                <w:rFonts w:ascii="Cambria" w:hAnsi="Cambria" w:cstheme="minorHAnsi"/>
                <w:bCs/>
                <w:color w:val="000000"/>
                <w:lang w:eastAsia="en-IN"/>
              </w:rPr>
              <w:t xml:space="preserve">Total </w:t>
            </w:r>
          </w:p>
        </w:tc>
        <w:tc>
          <w:tcPr>
            <w:tcW w:w="1134" w:type="dxa"/>
            <w:tcBorders>
              <w:top w:val="nil"/>
              <w:left w:val="nil"/>
              <w:bottom w:val="single" w:sz="4" w:space="0" w:color="auto"/>
              <w:right w:val="single" w:sz="4" w:space="0" w:color="auto"/>
            </w:tcBorders>
            <w:shd w:val="clear" w:color="000000" w:fill="DAE3F3"/>
            <w:vAlign w:val="center"/>
            <w:hideMark/>
          </w:tcPr>
          <w:p w14:paraId="73C40D1F" w14:textId="77777777" w:rsidR="00905091" w:rsidRPr="00BD5302" w:rsidRDefault="00905091" w:rsidP="002B3AAB">
            <w:pPr>
              <w:jc w:val="center"/>
              <w:rPr>
                <w:rFonts w:ascii="Cambria" w:hAnsi="Cambria" w:cstheme="minorHAnsi"/>
                <w:bCs/>
                <w:color w:val="000000"/>
                <w:lang w:eastAsia="en-IN"/>
              </w:rPr>
            </w:pPr>
            <w:r w:rsidRPr="00BD5302">
              <w:rPr>
                <w:rFonts w:ascii="Cambria" w:hAnsi="Cambria" w:cstheme="minorHAnsi"/>
                <w:bCs/>
                <w:color w:val="000000"/>
                <w:lang w:eastAsia="en-IN"/>
              </w:rPr>
              <w:t>18.65</w:t>
            </w:r>
          </w:p>
        </w:tc>
      </w:tr>
    </w:tbl>
    <w:p w14:paraId="638458E0" w14:textId="77777777" w:rsidR="00905091" w:rsidRPr="00BD5302" w:rsidRDefault="00905091" w:rsidP="00905091">
      <w:pPr>
        <w:rPr>
          <w:rFonts w:ascii="Cambria" w:eastAsia="Calibri" w:hAnsi="Cambria" w:cstheme="minorHAnsi"/>
          <w:b/>
          <w:bCs/>
          <w:color w:val="000000"/>
          <w:lang w:val="en-GB"/>
        </w:rPr>
      </w:pPr>
    </w:p>
    <w:p w14:paraId="033A391C" w14:textId="77777777" w:rsidR="00905091" w:rsidRPr="00BD5302" w:rsidRDefault="00905091" w:rsidP="00905091">
      <w:pPr>
        <w:rPr>
          <w:rFonts w:ascii="Cambria" w:eastAsia="Calibri" w:hAnsi="Cambria"/>
          <w:b/>
          <w:bCs/>
          <w:color w:val="000000"/>
          <w:lang w:val="en-GB"/>
        </w:rPr>
      </w:pPr>
      <w:r w:rsidRPr="00BD5302">
        <w:rPr>
          <w:rFonts w:ascii="Cambria" w:eastAsia="Calibri" w:hAnsi="Cambria"/>
          <w:b/>
          <w:bCs/>
          <w:color w:val="000000"/>
          <w:lang w:val="en-GB"/>
        </w:rPr>
        <w:t xml:space="preserve">Communication </w:t>
      </w:r>
      <w:proofErr w:type="spellStart"/>
      <w:r w:rsidRPr="00BD5302">
        <w:rPr>
          <w:rFonts w:ascii="Cambria" w:eastAsia="Calibri" w:hAnsi="Cambria"/>
          <w:b/>
          <w:bCs/>
          <w:color w:val="000000"/>
          <w:lang w:val="en-GB"/>
        </w:rPr>
        <w:t>Opex</w:t>
      </w:r>
      <w:proofErr w:type="spellEnd"/>
      <w:r w:rsidRPr="00BD5302">
        <w:rPr>
          <w:rFonts w:ascii="Cambria" w:eastAsia="Calibri" w:hAnsi="Cambria"/>
          <w:b/>
          <w:bCs/>
          <w:color w:val="000000"/>
          <w:lang w:val="en-GB"/>
        </w:rPr>
        <w:t xml:space="preserve"> Plan:</w:t>
      </w:r>
    </w:p>
    <w:tbl>
      <w:tblPr>
        <w:tblW w:w="9953" w:type="dxa"/>
        <w:tblInd w:w="-5" w:type="dxa"/>
        <w:tblLook w:val="04A0" w:firstRow="1" w:lastRow="0" w:firstColumn="1" w:lastColumn="0" w:noHBand="0" w:noVBand="1"/>
      </w:tblPr>
      <w:tblGrid>
        <w:gridCol w:w="5304"/>
        <w:gridCol w:w="1147"/>
        <w:gridCol w:w="909"/>
        <w:gridCol w:w="1280"/>
        <w:gridCol w:w="1313"/>
      </w:tblGrid>
      <w:tr w:rsidR="003E503B" w:rsidRPr="00BD5302" w14:paraId="0B93B6E7" w14:textId="77777777" w:rsidTr="003C690E">
        <w:trPr>
          <w:trHeight w:val="170"/>
        </w:trPr>
        <w:tc>
          <w:tcPr>
            <w:tcW w:w="6451" w:type="dxa"/>
            <w:gridSpan w:val="2"/>
            <w:tcBorders>
              <w:top w:val="single" w:sz="4" w:space="0" w:color="auto"/>
              <w:left w:val="single" w:sz="4" w:space="0" w:color="auto"/>
              <w:bottom w:val="single" w:sz="4" w:space="0" w:color="auto"/>
              <w:right w:val="single" w:sz="4" w:space="0" w:color="auto"/>
            </w:tcBorders>
            <w:shd w:val="clear" w:color="000000" w:fill="1F4E78"/>
            <w:noWrap/>
            <w:vAlign w:val="center"/>
            <w:hideMark/>
          </w:tcPr>
          <w:p w14:paraId="7DD92690" w14:textId="77777777" w:rsidR="00905091" w:rsidRPr="00BD5302" w:rsidRDefault="00905091" w:rsidP="002B3AAB">
            <w:pPr>
              <w:jc w:val="center"/>
              <w:rPr>
                <w:rFonts w:ascii="Cambria" w:hAnsi="Cambria" w:cstheme="minorHAnsi"/>
                <w:color w:val="FFFFFF"/>
                <w:lang w:eastAsia="en-IN"/>
              </w:rPr>
            </w:pPr>
            <w:r w:rsidRPr="00BD5302">
              <w:rPr>
                <w:rFonts w:ascii="Cambria" w:hAnsi="Cambria" w:cstheme="minorHAnsi"/>
                <w:color w:val="FFFFFF"/>
                <w:lang w:eastAsia="en-IN"/>
              </w:rPr>
              <w:t>ITEM</w:t>
            </w:r>
          </w:p>
        </w:tc>
        <w:tc>
          <w:tcPr>
            <w:tcW w:w="909" w:type="dxa"/>
            <w:tcBorders>
              <w:top w:val="nil"/>
              <w:left w:val="nil"/>
              <w:bottom w:val="single" w:sz="4" w:space="0" w:color="auto"/>
              <w:right w:val="single" w:sz="4" w:space="0" w:color="auto"/>
            </w:tcBorders>
            <w:shd w:val="clear" w:color="000000" w:fill="1F4E78"/>
            <w:vAlign w:val="center"/>
            <w:hideMark/>
          </w:tcPr>
          <w:p w14:paraId="0EA9587A" w14:textId="77777777" w:rsidR="00905091" w:rsidRPr="00BD5302" w:rsidRDefault="00905091" w:rsidP="002B3AAB">
            <w:pPr>
              <w:jc w:val="center"/>
              <w:rPr>
                <w:rFonts w:ascii="Cambria" w:hAnsi="Cambria" w:cstheme="minorHAnsi"/>
                <w:color w:val="FFFFFF"/>
                <w:lang w:eastAsia="en-IN"/>
              </w:rPr>
            </w:pPr>
            <w:r w:rsidRPr="00BD5302">
              <w:rPr>
                <w:rFonts w:ascii="Cambria" w:hAnsi="Cambria" w:cstheme="minorHAnsi"/>
                <w:color w:val="FFFFFF"/>
                <w:lang w:eastAsia="en-IN"/>
              </w:rPr>
              <w:t>No of Circles</w:t>
            </w:r>
          </w:p>
        </w:tc>
        <w:tc>
          <w:tcPr>
            <w:tcW w:w="1280" w:type="dxa"/>
            <w:tcBorders>
              <w:top w:val="nil"/>
              <w:left w:val="nil"/>
              <w:bottom w:val="single" w:sz="4" w:space="0" w:color="auto"/>
              <w:right w:val="single" w:sz="4" w:space="0" w:color="auto"/>
            </w:tcBorders>
            <w:shd w:val="clear" w:color="000000" w:fill="1F4E78"/>
            <w:vAlign w:val="center"/>
            <w:hideMark/>
          </w:tcPr>
          <w:p w14:paraId="11B40508" w14:textId="77777777" w:rsidR="00905091" w:rsidRPr="00BD5302" w:rsidRDefault="00905091" w:rsidP="002B3AAB">
            <w:pPr>
              <w:jc w:val="center"/>
              <w:rPr>
                <w:rFonts w:ascii="Cambria" w:hAnsi="Cambria" w:cstheme="minorHAnsi"/>
                <w:color w:val="FFFFFF"/>
                <w:lang w:eastAsia="en-IN"/>
              </w:rPr>
            </w:pPr>
            <w:r w:rsidRPr="00BD5302">
              <w:rPr>
                <w:rFonts w:ascii="Cambria" w:hAnsi="Cambria" w:cstheme="minorHAnsi"/>
                <w:color w:val="FFFFFF"/>
                <w:lang w:eastAsia="en-IN"/>
              </w:rPr>
              <w:t>Annual Projected Cost</w:t>
            </w:r>
          </w:p>
        </w:tc>
        <w:tc>
          <w:tcPr>
            <w:tcW w:w="1313" w:type="dxa"/>
            <w:tcBorders>
              <w:top w:val="nil"/>
              <w:left w:val="nil"/>
              <w:bottom w:val="single" w:sz="4" w:space="0" w:color="auto"/>
              <w:right w:val="single" w:sz="4" w:space="0" w:color="auto"/>
            </w:tcBorders>
            <w:shd w:val="clear" w:color="000000" w:fill="1F4E78"/>
            <w:vAlign w:val="center"/>
            <w:hideMark/>
          </w:tcPr>
          <w:p w14:paraId="4231CD09" w14:textId="77777777" w:rsidR="00905091" w:rsidRPr="00BD5302" w:rsidRDefault="00905091" w:rsidP="002B3AAB">
            <w:pPr>
              <w:jc w:val="center"/>
              <w:rPr>
                <w:rFonts w:ascii="Cambria" w:hAnsi="Cambria" w:cstheme="minorHAnsi"/>
                <w:color w:val="FFFFFF"/>
                <w:lang w:eastAsia="en-IN"/>
              </w:rPr>
            </w:pPr>
            <w:r w:rsidRPr="00BD5302">
              <w:rPr>
                <w:rFonts w:ascii="Cambria" w:hAnsi="Cambria" w:cstheme="minorHAnsi"/>
                <w:color w:val="FFFFFF"/>
                <w:lang w:eastAsia="en-IN"/>
              </w:rPr>
              <w:t>Annual Projected Cost with Overheads</w:t>
            </w:r>
          </w:p>
        </w:tc>
      </w:tr>
      <w:tr w:rsidR="001E716D" w:rsidRPr="00BD5302" w14:paraId="58047D87" w14:textId="77777777" w:rsidTr="003C690E">
        <w:trPr>
          <w:trHeight w:val="170"/>
        </w:trPr>
        <w:tc>
          <w:tcPr>
            <w:tcW w:w="64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DC6D39" w14:textId="77777777" w:rsidR="00905091" w:rsidRPr="00BD5302" w:rsidRDefault="00905091" w:rsidP="002B3AAB">
            <w:pPr>
              <w:rPr>
                <w:rFonts w:ascii="Cambria" w:hAnsi="Cambria" w:cstheme="minorHAnsi"/>
                <w:color w:val="000000"/>
                <w:lang w:eastAsia="en-IN"/>
              </w:rPr>
            </w:pPr>
            <w:r w:rsidRPr="00BD5302">
              <w:rPr>
                <w:rFonts w:ascii="Cambria" w:hAnsi="Cambria" w:cstheme="minorHAnsi"/>
                <w:color w:val="000000"/>
                <w:lang w:eastAsia="en-IN"/>
              </w:rPr>
              <w:t>NMS MONITORING Team</w:t>
            </w:r>
          </w:p>
        </w:tc>
        <w:tc>
          <w:tcPr>
            <w:tcW w:w="9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56EB1C" w14:textId="77777777" w:rsidR="00905091" w:rsidRPr="00BD5302" w:rsidRDefault="00905091" w:rsidP="002B3AAB">
            <w:pPr>
              <w:jc w:val="center"/>
              <w:rPr>
                <w:rFonts w:ascii="Cambria" w:hAnsi="Cambria" w:cstheme="minorHAnsi"/>
                <w:color w:val="000000"/>
                <w:lang w:eastAsia="en-IN"/>
              </w:rPr>
            </w:pPr>
            <w:r w:rsidRPr="00BD5302">
              <w:rPr>
                <w:rFonts w:ascii="Cambria" w:hAnsi="Cambria" w:cstheme="minorHAnsi"/>
                <w:color w:val="000000"/>
                <w:lang w:eastAsia="en-IN"/>
              </w:rPr>
              <w:t>5</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869558" w14:textId="77777777" w:rsidR="00905091" w:rsidRPr="00BD5302" w:rsidRDefault="00905091" w:rsidP="002B3AAB">
            <w:pPr>
              <w:jc w:val="center"/>
              <w:rPr>
                <w:rFonts w:ascii="Cambria" w:hAnsi="Cambria" w:cstheme="minorHAnsi"/>
                <w:color w:val="000000"/>
                <w:lang w:eastAsia="en-IN"/>
              </w:rPr>
            </w:pPr>
            <w:r w:rsidRPr="00BD5302">
              <w:rPr>
                <w:rFonts w:ascii="Cambria" w:hAnsi="Cambria" w:cstheme="minorHAnsi"/>
                <w:color w:val="000000"/>
                <w:lang w:eastAsia="en-IN"/>
              </w:rPr>
              <w:t>6000000</w:t>
            </w:r>
          </w:p>
        </w:tc>
        <w:tc>
          <w:tcPr>
            <w:tcW w:w="13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1C3AB1" w14:textId="77777777" w:rsidR="00905091" w:rsidRPr="00BD5302" w:rsidRDefault="00905091" w:rsidP="002B3AAB">
            <w:pPr>
              <w:jc w:val="center"/>
              <w:rPr>
                <w:rFonts w:ascii="Cambria" w:hAnsi="Cambria" w:cstheme="minorHAnsi"/>
                <w:color w:val="000000"/>
                <w:lang w:eastAsia="en-IN"/>
              </w:rPr>
            </w:pPr>
            <w:r w:rsidRPr="00BD5302">
              <w:rPr>
                <w:rFonts w:ascii="Cambria" w:hAnsi="Cambria" w:cstheme="minorHAnsi"/>
                <w:color w:val="000000"/>
                <w:lang w:eastAsia="en-IN"/>
              </w:rPr>
              <w:t>8400000</w:t>
            </w:r>
          </w:p>
        </w:tc>
      </w:tr>
      <w:tr w:rsidR="0004578A" w:rsidRPr="00BD5302" w14:paraId="72058563" w14:textId="77777777" w:rsidTr="003C690E">
        <w:trPr>
          <w:trHeight w:val="170"/>
        </w:trPr>
        <w:tc>
          <w:tcPr>
            <w:tcW w:w="5304" w:type="dxa"/>
            <w:tcBorders>
              <w:top w:val="nil"/>
              <w:left w:val="single" w:sz="4" w:space="0" w:color="auto"/>
              <w:bottom w:val="single" w:sz="4" w:space="0" w:color="auto"/>
              <w:right w:val="single" w:sz="4" w:space="0" w:color="auto"/>
            </w:tcBorders>
            <w:shd w:val="clear" w:color="auto" w:fill="auto"/>
            <w:vAlign w:val="center"/>
            <w:hideMark/>
          </w:tcPr>
          <w:p w14:paraId="3F508D18" w14:textId="77777777" w:rsidR="00905091" w:rsidRPr="00BD5302" w:rsidRDefault="00905091" w:rsidP="002B3AAB">
            <w:pPr>
              <w:rPr>
                <w:rFonts w:ascii="Cambria" w:hAnsi="Cambria" w:cstheme="minorHAnsi"/>
                <w:color w:val="000000"/>
                <w:lang w:eastAsia="en-IN"/>
              </w:rPr>
            </w:pPr>
            <w:r w:rsidRPr="00BD5302">
              <w:rPr>
                <w:rFonts w:ascii="Cambria" w:hAnsi="Cambria" w:cstheme="minorHAnsi"/>
                <w:color w:val="000000"/>
                <w:lang w:eastAsia="en-IN"/>
              </w:rPr>
              <w:t>Engineers Required Per Team Monthly</w:t>
            </w:r>
          </w:p>
        </w:tc>
        <w:tc>
          <w:tcPr>
            <w:tcW w:w="1147" w:type="dxa"/>
            <w:tcBorders>
              <w:top w:val="nil"/>
              <w:left w:val="nil"/>
              <w:bottom w:val="single" w:sz="4" w:space="0" w:color="auto"/>
              <w:right w:val="single" w:sz="4" w:space="0" w:color="auto"/>
            </w:tcBorders>
            <w:shd w:val="clear" w:color="auto" w:fill="auto"/>
            <w:vAlign w:val="center"/>
            <w:hideMark/>
          </w:tcPr>
          <w:p w14:paraId="10419E86" w14:textId="77777777" w:rsidR="00905091" w:rsidRPr="00BD5302" w:rsidRDefault="00905091" w:rsidP="002B3AAB">
            <w:pPr>
              <w:jc w:val="center"/>
              <w:rPr>
                <w:rFonts w:ascii="Cambria" w:hAnsi="Cambria" w:cstheme="minorHAnsi"/>
                <w:color w:val="000000"/>
                <w:lang w:eastAsia="en-IN"/>
              </w:rPr>
            </w:pPr>
            <w:r w:rsidRPr="00BD5302">
              <w:rPr>
                <w:rFonts w:ascii="Cambria" w:hAnsi="Cambria" w:cstheme="minorHAnsi"/>
                <w:color w:val="000000"/>
                <w:lang w:eastAsia="en-IN"/>
              </w:rPr>
              <w:t>5</w:t>
            </w:r>
          </w:p>
        </w:tc>
        <w:tc>
          <w:tcPr>
            <w:tcW w:w="909" w:type="dxa"/>
            <w:vMerge/>
            <w:tcBorders>
              <w:top w:val="nil"/>
              <w:left w:val="single" w:sz="4" w:space="0" w:color="auto"/>
              <w:bottom w:val="single" w:sz="4" w:space="0" w:color="auto"/>
              <w:right w:val="single" w:sz="4" w:space="0" w:color="auto"/>
            </w:tcBorders>
            <w:vAlign w:val="center"/>
            <w:hideMark/>
          </w:tcPr>
          <w:p w14:paraId="406B3520" w14:textId="77777777" w:rsidR="00905091" w:rsidRPr="00BD5302" w:rsidRDefault="00905091" w:rsidP="002B3AAB">
            <w:pPr>
              <w:rPr>
                <w:rFonts w:ascii="Cambria" w:hAnsi="Cambria" w:cstheme="minorHAnsi"/>
                <w:color w:val="000000"/>
                <w:lang w:eastAsia="en-IN"/>
              </w:rPr>
            </w:pPr>
          </w:p>
        </w:tc>
        <w:tc>
          <w:tcPr>
            <w:tcW w:w="1280" w:type="dxa"/>
            <w:vMerge/>
            <w:tcBorders>
              <w:top w:val="nil"/>
              <w:left w:val="single" w:sz="4" w:space="0" w:color="auto"/>
              <w:bottom w:val="single" w:sz="4" w:space="0" w:color="auto"/>
              <w:right w:val="single" w:sz="4" w:space="0" w:color="auto"/>
            </w:tcBorders>
            <w:vAlign w:val="center"/>
            <w:hideMark/>
          </w:tcPr>
          <w:p w14:paraId="6BE1DA2C" w14:textId="77777777" w:rsidR="00905091" w:rsidRPr="00BD5302" w:rsidRDefault="00905091" w:rsidP="002B3AAB">
            <w:pPr>
              <w:rPr>
                <w:rFonts w:ascii="Cambria" w:hAnsi="Cambria" w:cstheme="minorHAnsi"/>
                <w:color w:val="000000"/>
                <w:lang w:eastAsia="en-IN"/>
              </w:rPr>
            </w:pPr>
          </w:p>
        </w:tc>
        <w:tc>
          <w:tcPr>
            <w:tcW w:w="1313" w:type="dxa"/>
            <w:vMerge/>
            <w:tcBorders>
              <w:top w:val="nil"/>
              <w:left w:val="single" w:sz="4" w:space="0" w:color="auto"/>
              <w:bottom w:val="single" w:sz="4" w:space="0" w:color="auto"/>
              <w:right w:val="single" w:sz="4" w:space="0" w:color="auto"/>
            </w:tcBorders>
            <w:vAlign w:val="center"/>
            <w:hideMark/>
          </w:tcPr>
          <w:p w14:paraId="527BCA1C" w14:textId="77777777" w:rsidR="00905091" w:rsidRPr="00BD5302" w:rsidRDefault="00905091" w:rsidP="002B3AAB">
            <w:pPr>
              <w:rPr>
                <w:rFonts w:ascii="Cambria" w:hAnsi="Cambria" w:cstheme="minorHAnsi"/>
                <w:color w:val="000000"/>
                <w:lang w:eastAsia="en-IN"/>
              </w:rPr>
            </w:pPr>
          </w:p>
        </w:tc>
      </w:tr>
      <w:tr w:rsidR="0004578A" w:rsidRPr="00BD5302" w14:paraId="51D81577" w14:textId="77777777" w:rsidTr="003C690E">
        <w:trPr>
          <w:trHeight w:val="170"/>
        </w:trPr>
        <w:tc>
          <w:tcPr>
            <w:tcW w:w="5304" w:type="dxa"/>
            <w:tcBorders>
              <w:top w:val="nil"/>
              <w:left w:val="single" w:sz="4" w:space="0" w:color="auto"/>
              <w:bottom w:val="single" w:sz="4" w:space="0" w:color="auto"/>
              <w:right w:val="single" w:sz="4" w:space="0" w:color="auto"/>
            </w:tcBorders>
            <w:shd w:val="clear" w:color="auto" w:fill="auto"/>
            <w:vAlign w:val="center"/>
            <w:hideMark/>
          </w:tcPr>
          <w:p w14:paraId="58DB1269" w14:textId="77777777" w:rsidR="00905091" w:rsidRPr="00BD5302" w:rsidRDefault="00905091" w:rsidP="002B3AAB">
            <w:pPr>
              <w:rPr>
                <w:rFonts w:ascii="Cambria" w:hAnsi="Cambria" w:cstheme="minorHAnsi"/>
                <w:color w:val="000000"/>
                <w:lang w:eastAsia="en-IN"/>
              </w:rPr>
            </w:pPr>
            <w:r w:rsidRPr="00BD5302">
              <w:rPr>
                <w:rFonts w:ascii="Cambria" w:hAnsi="Cambria" w:cstheme="minorHAnsi"/>
                <w:color w:val="000000"/>
                <w:lang w:eastAsia="en-IN"/>
              </w:rPr>
              <w:t>Cost Per Engineer Monthly</w:t>
            </w:r>
          </w:p>
        </w:tc>
        <w:tc>
          <w:tcPr>
            <w:tcW w:w="1147" w:type="dxa"/>
            <w:tcBorders>
              <w:top w:val="nil"/>
              <w:left w:val="nil"/>
              <w:bottom w:val="single" w:sz="4" w:space="0" w:color="auto"/>
              <w:right w:val="single" w:sz="4" w:space="0" w:color="auto"/>
            </w:tcBorders>
            <w:shd w:val="clear" w:color="auto" w:fill="auto"/>
            <w:vAlign w:val="center"/>
            <w:hideMark/>
          </w:tcPr>
          <w:p w14:paraId="675E3244" w14:textId="77777777" w:rsidR="00905091" w:rsidRPr="00BD5302" w:rsidRDefault="00905091" w:rsidP="002B3AAB">
            <w:pPr>
              <w:jc w:val="center"/>
              <w:rPr>
                <w:rFonts w:ascii="Cambria" w:hAnsi="Cambria" w:cstheme="minorHAnsi"/>
                <w:color w:val="000000"/>
                <w:lang w:eastAsia="en-IN"/>
              </w:rPr>
            </w:pPr>
            <w:r w:rsidRPr="00BD5302">
              <w:rPr>
                <w:rFonts w:ascii="Cambria" w:hAnsi="Cambria" w:cstheme="minorHAnsi"/>
                <w:color w:val="000000"/>
                <w:lang w:eastAsia="en-IN"/>
              </w:rPr>
              <w:t>20000</w:t>
            </w:r>
          </w:p>
        </w:tc>
        <w:tc>
          <w:tcPr>
            <w:tcW w:w="909" w:type="dxa"/>
            <w:vMerge/>
            <w:tcBorders>
              <w:top w:val="nil"/>
              <w:left w:val="single" w:sz="4" w:space="0" w:color="auto"/>
              <w:bottom w:val="single" w:sz="4" w:space="0" w:color="auto"/>
              <w:right w:val="single" w:sz="4" w:space="0" w:color="auto"/>
            </w:tcBorders>
            <w:vAlign w:val="center"/>
            <w:hideMark/>
          </w:tcPr>
          <w:p w14:paraId="23BB38AA" w14:textId="77777777" w:rsidR="00905091" w:rsidRPr="00BD5302" w:rsidRDefault="00905091" w:rsidP="002B3AAB">
            <w:pPr>
              <w:rPr>
                <w:rFonts w:ascii="Cambria" w:hAnsi="Cambria" w:cstheme="minorHAnsi"/>
                <w:color w:val="000000"/>
                <w:lang w:eastAsia="en-IN"/>
              </w:rPr>
            </w:pPr>
          </w:p>
        </w:tc>
        <w:tc>
          <w:tcPr>
            <w:tcW w:w="1280" w:type="dxa"/>
            <w:vMerge/>
            <w:tcBorders>
              <w:top w:val="nil"/>
              <w:left w:val="single" w:sz="4" w:space="0" w:color="auto"/>
              <w:bottom w:val="single" w:sz="4" w:space="0" w:color="auto"/>
              <w:right w:val="single" w:sz="4" w:space="0" w:color="auto"/>
            </w:tcBorders>
            <w:vAlign w:val="center"/>
            <w:hideMark/>
          </w:tcPr>
          <w:p w14:paraId="6079A30E" w14:textId="77777777" w:rsidR="00905091" w:rsidRPr="00BD5302" w:rsidRDefault="00905091" w:rsidP="002B3AAB">
            <w:pPr>
              <w:rPr>
                <w:rFonts w:ascii="Cambria" w:hAnsi="Cambria" w:cstheme="minorHAnsi"/>
                <w:color w:val="000000"/>
                <w:lang w:eastAsia="en-IN"/>
              </w:rPr>
            </w:pPr>
          </w:p>
        </w:tc>
        <w:tc>
          <w:tcPr>
            <w:tcW w:w="1313" w:type="dxa"/>
            <w:vMerge/>
            <w:tcBorders>
              <w:top w:val="nil"/>
              <w:left w:val="single" w:sz="4" w:space="0" w:color="auto"/>
              <w:bottom w:val="single" w:sz="4" w:space="0" w:color="auto"/>
              <w:right w:val="single" w:sz="4" w:space="0" w:color="auto"/>
            </w:tcBorders>
            <w:vAlign w:val="center"/>
            <w:hideMark/>
          </w:tcPr>
          <w:p w14:paraId="35712CFF" w14:textId="77777777" w:rsidR="00905091" w:rsidRPr="00BD5302" w:rsidRDefault="00905091" w:rsidP="002B3AAB">
            <w:pPr>
              <w:rPr>
                <w:rFonts w:ascii="Cambria" w:hAnsi="Cambria" w:cstheme="minorHAnsi"/>
                <w:color w:val="000000"/>
                <w:lang w:eastAsia="en-IN"/>
              </w:rPr>
            </w:pPr>
          </w:p>
        </w:tc>
      </w:tr>
      <w:tr w:rsidR="0004578A" w:rsidRPr="00BD5302" w14:paraId="192B72B2" w14:textId="77777777" w:rsidTr="003C690E">
        <w:trPr>
          <w:trHeight w:val="170"/>
        </w:trPr>
        <w:tc>
          <w:tcPr>
            <w:tcW w:w="5304" w:type="dxa"/>
            <w:tcBorders>
              <w:top w:val="nil"/>
              <w:left w:val="single" w:sz="4" w:space="0" w:color="auto"/>
              <w:bottom w:val="single" w:sz="4" w:space="0" w:color="auto"/>
              <w:right w:val="single" w:sz="4" w:space="0" w:color="auto"/>
            </w:tcBorders>
            <w:shd w:val="clear" w:color="auto" w:fill="auto"/>
            <w:vAlign w:val="center"/>
            <w:hideMark/>
          </w:tcPr>
          <w:p w14:paraId="69BC6679" w14:textId="77777777" w:rsidR="00905091" w:rsidRPr="00BD5302" w:rsidRDefault="00905091" w:rsidP="002B3AAB">
            <w:pPr>
              <w:rPr>
                <w:rFonts w:ascii="Cambria" w:hAnsi="Cambria" w:cstheme="minorHAnsi"/>
                <w:color w:val="000000"/>
                <w:lang w:eastAsia="en-IN"/>
              </w:rPr>
            </w:pPr>
            <w:r w:rsidRPr="00BD5302">
              <w:rPr>
                <w:rFonts w:ascii="Cambria" w:hAnsi="Cambria" w:cstheme="minorHAnsi"/>
                <w:color w:val="000000"/>
                <w:lang w:eastAsia="en-IN"/>
              </w:rPr>
              <w:t>Miscellaneous Cost (40 % extra) Monthly</w:t>
            </w:r>
          </w:p>
        </w:tc>
        <w:tc>
          <w:tcPr>
            <w:tcW w:w="1147" w:type="dxa"/>
            <w:tcBorders>
              <w:top w:val="nil"/>
              <w:left w:val="nil"/>
              <w:bottom w:val="single" w:sz="4" w:space="0" w:color="auto"/>
              <w:right w:val="single" w:sz="4" w:space="0" w:color="auto"/>
            </w:tcBorders>
            <w:shd w:val="clear" w:color="auto" w:fill="auto"/>
            <w:vAlign w:val="center"/>
            <w:hideMark/>
          </w:tcPr>
          <w:p w14:paraId="7BB40D8A" w14:textId="77777777" w:rsidR="00905091" w:rsidRPr="00BD5302" w:rsidRDefault="00905091" w:rsidP="002B3AAB">
            <w:pPr>
              <w:jc w:val="center"/>
              <w:rPr>
                <w:rFonts w:ascii="Cambria" w:hAnsi="Cambria" w:cstheme="minorHAnsi"/>
                <w:color w:val="000000"/>
                <w:lang w:eastAsia="en-IN"/>
              </w:rPr>
            </w:pPr>
            <w:r w:rsidRPr="00BD5302">
              <w:rPr>
                <w:rFonts w:ascii="Cambria" w:hAnsi="Cambria" w:cstheme="minorHAnsi"/>
                <w:color w:val="000000"/>
                <w:lang w:eastAsia="en-IN"/>
              </w:rPr>
              <w:t>2400000</w:t>
            </w:r>
          </w:p>
        </w:tc>
        <w:tc>
          <w:tcPr>
            <w:tcW w:w="909" w:type="dxa"/>
            <w:vMerge/>
            <w:tcBorders>
              <w:top w:val="nil"/>
              <w:left w:val="single" w:sz="4" w:space="0" w:color="auto"/>
              <w:bottom w:val="single" w:sz="4" w:space="0" w:color="auto"/>
              <w:right w:val="single" w:sz="4" w:space="0" w:color="auto"/>
            </w:tcBorders>
            <w:vAlign w:val="center"/>
            <w:hideMark/>
          </w:tcPr>
          <w:p w14:paraId="45786251" w14:textId="77777777" w:rsidR="00905091" w:rsidRPr="00BD5302" w:rsidRDefault="00905091" w:rsidP="002B3AAB">
            <w:pPr>
              <w:rPr>
                <w:rFonts w:ascii="Cambria" w:hAnsi="Cambria" w:cstheme="minorHAnsi"/>
                <w:color w:val="000000"/>
                <w:lang w:eastAsia="en-IN"/>
              </w:rPr>
            </w:pPr>
          </w:p>
        </w:tc>
        <w:tc>
          <w:tcPr>
            <w:tcW w:w="1280" w:type="dxa"/>
            <w:vMerge/>
            <w:tcBorders>
              <w:top w:val="nil"/>
              <w:left w:val="single" w:sz="4" w:space="0" w:color="auto"/>
              <w:bottom w:val="single" w:sz="4" w:space="0" w:color="auto"/>
              <w:right w:val="single" w:sz="4" w:space="0" w:color="auto"/>
            </w:tcBorders>
            <w:vAlign w:val="center"/>
            <w:hideMark/>
          </w:tcPr>
          <w:p w14:paraId="36608894" w14:textId="77777777" w:rsidR="00905091" w:rsidRPr="00BD5302" w:rsidRDefault="00905091" w:rsidP="002B3AAB">
            <w:pPr>
              <w:rPr>
                <w:rFonts w:ascii="Cambria" w:hAnsi="Cambria" w:cstheme="minorHAnsi"/>
                <w:color w:val="000000"/>
                <w:lang w:eastAsia="en-IN"/>
              </w:rPr>
            </w:pPr>
          </w:p>
        </w:tc>
        <w:tc>
          <w:tcPr>
            <w:tcW w:w="1313" w:type="dxa"/>
            <w:vMerge/>
            <w:tcBorders>
              <w:top w:val="nil"/>
              <w:left w:val="single" w:sz="4" w:space="0" w:color="auto"/>
              <w:bottom w:val="single" w:sz="4" w:space="0" w:color="auto"/>
              <w:right w:val="single" w:sz="4" w:space="0" w:color="auto"/>
            </w:tcBorders>
            <w:vAlign w:val="center"/>
            <w:hideMark/>
          </w:tcPr>
          <w:p w14:paraId="306476B9" w14:textId="77777777" w:rsidR="00905091" w:rsidRPr="00BD5302" w:rsidRDefault="00905091" w:rsidP="002B3AAB">
            <w:pPr>
              <w:rPr>
                <w:rFonts w:ascii="Cambria" w:hAnsi="Cambria" w:cstheme="minorHAnsi"/>
                <w:color w:val="000000"/>
                <w:lang w:eastAsia="en-IN"/>
              </w:rPr>
            </w:pPr>
          </w:p>
        </w:tc>
      </w:tr>
      <w:tr w:rsidR="003E503B" w:rsidRPr="00BD5302" w14:paraId="4BEF55D1" w14:textId="77777777" w:rsidTr="003C690E">
        <w:trPr>
          <w:trHeight w:val="170"/>
        </w:trPr>
        <w:tc>
          <w:tcPr>
            <w:tcW w:w="5304" w:type="dxa"/>
            <w:tcBorders>
              <w:top w:val="nil"/>
              <w:left w:val="single" w:sz="4" w:space="0" w:color="auto"/>
              <w:bottom w:val="single" w:sz="4" w:space="0" w:color="auto"/>
              <w:right w:val="single" w:sz="4" w:space="0" w:color="auto"/>
            </w:tcBorders>
            <w:shd w:val="clear" w:color="auto" w:fill="auto"/>
            <w:vAlign w:val="center"/>
            <w:hideMark/>
          </w:tcPr>
          <w:p w14:paraId="32DBE830" w14:textId="77777777" w:rsidR="00905091" w:rsidRPr="00BD5302" w:rsidRDefault="00905091" w:rsidP="002B3AAB">
            <w:pPr>
              <w:rPr>
                <w:rFonts w:ascii="Cambria" w:hAnsi="Cambria" w:cstheme="minorHAnsi"/>
                <w:color w:val="000000"/>
                <w:lang w:eastAsia="en-IN"/>
              </w:rPr>
            </w:pPr>
            <w:r w:rsidRPr="00BD5302">
              <w:rPr>
                <w:rFonts w:ascii="Cambria" w:hAnsi="Cambria" w:cstheme="minorHAnsi"/>
                <w:color w:val="000000"/>
                <w:lang w:eastAsia="en-IN"/>
              </w:rPr>
              <w:t xml:space="preserve"> BA Team Fault Rectification with 24X7 Vehicle Support pm</w:t>
            </w:r>
          </w:p>
        </w:tc>
        <w:tc>
          <w:tcPr>
            <w:tcW w:w="1147" w:type="dxa"/>
            <w:tcBorders>
              <w:top w:val="nil"/>
              <w:left w:val="nil"/>
              <w:bottom w:val="single" w:sz="4" w:space="0" w:color="auto"/>
              <w:right w:val="single" w:sz="4" w:space="0" w:color="auto"/>
            </w:tcBorders>
            <w:shd w:val="clear" w:color="auto" w:fill="auto"/>
            <w:vAlign w:val="center"/>
            <w:hideMark/>
          </w:tcPr>
          <w:p w14:paraId="396744E4" w14:textId="77777777" w:rsidR="00905091" w:rsidRPr="00BD5302" w:rsidRDefault="00905091" w:rsidP="002B3AAB">
            <w:pPr>
              <w:jc w:val="center"/>
              <w:rPr>
                <w:rFonts w:ascii="Cambria" w:hAnsi="Cambria" w:cstheme="minorHAnsi"/>
                <w:color w:val="000000"/>
                <w:lang w:eastAsia="en-IN"/>
              </w:rPr>
            </w:pPr>
            <w:r w:rsidRPr="00BD5302">
              <w:rPr>
                <w:rFonts w:ascii="Cambria" w:hAnsi="Cambria" w:cstheme="minorHAnsi"/>
                <w:color w:val="000000"/>
                <w:lang w:eastAsia="en-IN"/>
              </w:rPr>
              <w:t>250000</w:t>
            </w:r>
          </w:p>
        </w:tc>
        <w:tc>
          <w:tcPr>
            <w:tcW w:w="909" w:type="dxa"/>
            <w:tcBorders>
              <w:top w:val="nil"/>
              <w:left w:val="nil"/>
              <w:bottom w:val="single" w:sz="4" w:space="0" w:color="auto"/>
              <w:right w:val="single" w:sz="4" w:space="0" w:color="auto"/>
            </w:tcBorders>
            <w:shd w:val="clear" w:color="auto" w:fill="auto"/>
            <w:noWrap/>
            <w:vAlign w:val="center"/>
            <w:hideMark/>
          </w:tcPr>
          <w:p w14:paraId="49CAB54C" w14:textId="77777777" w:rsidR="00905091" w:rsidRPr="00BD5302" w:rsidRDefault="00905091" w:rsidP="002B3AAB">
            <w:pPr>
              <w:jc w:val="center"/>
              <w:rPr>
                <w:rFonts w:ascii="Cambria" w:hAnsi="Cambria" w:cstheme="minorHAnsi"/>
                <w:color w:val="000000"/>
                <w:lang w:eastAsia="en-IN"/>
              </w:rPr>
            </w:pPr>
            <w:r w:rsidRPr="00BD5302">
              <w:rPr>
                <w:rFonts w:ascii="Cambria" w:hAnsi="Cambria" w:cstheme="minorHAnsi"/>
                <w:color w:val="000000"/>
                <w:lang w:eastAsia="en-IN"/>
              </w:rPr>
              <w:t>5</w:t>
            </w:r>
          </w:p>
        </w:tc>
        <w:tc>
          <w:tcPr>
            <w:tcW w:w="1280" w:type="dxa"/>
            <w:tcBorders>
              <w:top w:val="nil"/>
              <w:left w:val="nil"/>
              <w:bottom w:val="single" w:sz="4" w:space="0" w:color="auto"/>
              <w:right w:val="single" w:sz="4" w:space="0" w:color="auto"/>
            </w:tcBorders>
            <w:shd w:val="clear" w:color="auto" w:fill="auto"/>
            <w:noWrap/>
            <w:vAlign w:val="center"/>
            <w:hideMark/>
          </w:tcPr>
          <w:p w14:paraId="0099EF9E" w14:textId="77777777" w:rsidR="00905091" w:rsidRPr="00BD5302" w:rsidRDefault="00905091" w:rsidP="002B3AAB">
            <w:pPr>
              <w:jc w:val="center"/>
              <w:rPr>
                <w:rFonts w:ascii="Cambria" w:hAnsi="Cambria" w:cstheme="minorHAnsi"/>
                <w:color w:val="000000"/>
                <w:lang w:eastAsia="en-IN"/>
              </w:rPr>
            </w:pPr>
            <w:r w:rsidRPr="00BD5302">
              <w:rPr>
                <w:rFonts w:ascii="Cambria" w:hAnsi="Cambria" w:cstheme="minorHAnsi"/>
                <w:color w:val="000000"/>
                <w:lang w:eastAsia="en-IN"/>
              </w:rPr>
              <w:t>15000000</w:t>
            </w:r>
          </w:p>
        </w:tc>
        <w:tc>
          <w:tcPr>
            <w:tcW w:w="1313" w:type="dxa"/>
            <w:tcBorders>
              <w:top w:val="nil"/>
              <w:left w:val="nil"/>
              <w:bottom w:val="single" w:sz="4" w:space="0" w:color="auto"/>
              <w:right w:val="single" w:sz="4" w:space="0" w:color="auto"/>
            </w:tcBorders>
            <w:shd w:val="clear" w:color="auto" w:fill="auto"/>
            <w:noWrap/>
            <w:vAlign w:val="center"/>
            <w:hideMark/>
          </w:tcPr>
          <w:p w14:paraId="2C8A2D0F" w14:textId="77777777" w:rsidR="00905091" w:rsidRPr="00BD5302" w:rsidRDefault="00905091" w:rsidP="002B3AAB">
            <w:pPr>
              <w:jc w:val="center"/>
              <w:rPr>
                <w:rFonts w:ascii="Cambria" w:hAnsi="Cambria" w:cstheme="minorHAnsi"/>
                <w:color w:val="000000"/>
                <w:lang w:eastAsia="en-IN"/>
              </w:rPr>
            </w:pPr>
            <w:r w:rsidRPr="00BD5302">
              <w:rPr>
                <w:rFonts w:ascii="Cambria" w:hAnsi="Cambria" w:cstheme="minorHAnsi"/>
                <w:color w:val="000000"/>
                <w:lang w:eastAsia="en-IN"/>
              </w:rPr>
              <w:t>15000000</w:t>
            </w:r>
          </w:p>
        </w:tc>
      </w:tr>
      <w:tr w:rsidR="001E716D" w:rsidRPr="00BD5302" w14:paraId="2EB6C93C" w14:textId="77777777" w:rsidTr="003C690E">
        <w:trPr>
          <w:trHeight w:val="170"/>
        </w:trPr>
        <w:tc>
          <w:tcPr>
            <w:tcW w:w="5304" w:type="dxa"/>
            <w:tcBorders>
              <w:top w:val="nil"/>
              <w:left w:val="single" w:sz="4" w:space="0" w:color="auto"/>
              <w:bottom w:val="single" w:sz="4" w:space="0" w:color="auto"/>
              <w:right w:val="single" w:sz="4" w:space="0" w:color="auto"/>
            </w:tcBorders>
            <w:shd w:val="clear" w:color="000000" w:fill="AEAAAA"/>
            <w:vAlign w:val="bottom"/>
            <w:hideMark/>
          </w:tcPr>
          <w:p w14:paraId="37BC0F33" w14:textId="77777777" w:rsidR="00905091" w:rsidRPr="00BD5302" w:rsidRDefault="00905091" w:rsidP="002B3AAB">
            <w:pPr>
              <w:jc w:val="center"/>
              <w:rPr>
                <w:rFonts w:ascii="Cambria" w:hAnsi="Cambria" w:cstheme="minorHAnsi"/>
                <w:color w:val="000000"/>
                <w:lang w:eastAsia="en-IN"/>
              </w:rPr>
            </w:pPr>
            <w:r w:rsidRPr="00BD5302">
              <w:rPr>
                <w:rFonts w:ascii="Cambria" w:hAnsi="Cambria" w:cstheme="minorHAnsi"/>
                <w:color w:val="000000"/>
                <w:lang w:eastAsia="en-IN"/>
              </w:rPr>
              <w:t>Total</w:t>
            </w:r>
          </w:p>
        </w:tc>
        <w:tc>
          <w:tcPr>
            <w:tcW w:w="1147" w:type="dxa"/>
            <w:tcBorders>
              <w:top w:val="nil"/>
              <w:left w:val="nil"/>
              <w:bottom w:val="single" w:sz="4" w:space="0" w:color="auto"/>
              <w:right w:val="single" w:sz="4" w:space="0" w:color="auto"/>
            </w:tcBorders>
            <w:shd w:val="clear" w:color="000000" w:fill="AEAAAA"/>
            <w:noWrap/>
            <w:vAlign w:val="bottom"/>
            <w:hideMark/>
          </w:tcPr>
          <w:p w14:paraId="449FF8A2" w14:textId="77777777" w:rsidR="00905091" w:rsidRPr="00BD5302" w:rsidRDefault="00905091" w:rsidP="002B3AAB">
            <w:pPr>
              <w:jc w:val="center"/>
              <w:rPr>
                <w:rFonts w:ascii="Cambria" w:hAnsi="Cambria" w:cstheme="minorHAnsi"/>
                <w:color w:val="000000"/>
                <w:lang w:eastAsia="en-IN"/>
              </w:rPr>
            </w:pPr>
            <w:r w:rsidRPr="00BD5302">
              <w:rPr>
                <w:rFonts w:ascii="Cambria" w:hAnsi="Cambria" w:cstheme="minorHAnsi"/>
                <w:color w:val="000000"/>
                <w:lang w:eastAsia="en-IN"/>
              </w:rPr>
              <w:t> </w:t>
            </w:r>
          </w:p>
        </w:tc>
        <w:tc>
          <w:tcPr>
            <w:tcW w:w="909" w:type="dxa"/>
            <w:tcBorders>
              <w:top w:val="nil"/>
              <w:left w:val="nil"/>
              <w:bottom w:val="single" w:sz="4" w:space="0" w:color="auto"/>
              <w:right w:val="single" w:sz="4" w:space="0" w:color="auto"/>
            </w:tcBorders>
            <w:shd w:val="clear" w:color="000000" w:fill="AEAAAA"/>
            <w:noWrap/>
            <w:vAlign w:val="bottom"/>
            <w:hideMark/>
          </w:tcPr>
          <w:p w14:paraId="48124847" w14:textId="77777777" w:rsidR="00905091" w:rsidRPr="00BD5302" w:rsidRDefault="00905091" w:rsidP="002B3AAB">
            <w:pPr>
              <w:jc w:val="center"/>
              <w:rPr>
                <w:rFonts w:ascii="Cambria" w:hAnsi="Cambria" w:cstheme="minorHAnsi"/>
                <w:color w:val="000000"/>
                <w:lang w:eastAsia="en-IN"/>
              </w:rPr>
            </w:pPr>
            <w:r w:rsidRPr="00BD5302">
              <w:rPr>
                <w:rFonts w:ascii="Cambria" w:hAnsi="Cambria" w:cstheme="minorHAnsi"/>
                <w:color w:val="000000"/>
                <w:lang w:eastAsia="en-IN"/>
              </w:rPr>
              <w:t> </w:t>
            </w:r>
          </w:p>
        </w:tc>
        <w:tc>
          <w:tcPr>
            <w:tcW w:w="1280" w:type="dxa"/>
            <w:tcBorders>
              <w:top w:val="nil"/>
              <w:left w:val="nil"/>
              <w:bottom w:val="single" w:sz="4" w:space="0" w:color="auto"/>
              <w:right w:val="single" w:sz="4" w:space="0" w:color="auto"/>
            </w:tcBorders>
            <w:shd w:val="clear" w:color="000000" w:fill="AEAAAA"/>
            <w:noWrap/>
            <w:vAlign w:val="bottom"/>
            <w:hideMark/>
          </w:tcPr>
          <w:p w14:paraId="006B9514" w14:textId="77777777" w:rsidR="00905091" w:rsidRPr="00BD5302" w:rsidRDefault="00905091" w:rsidP="002B3AAB">
            <w:pPr>
              <w:jc w:val="center"/>
              <w:rPr>
                <w:rFonts w:ascii="Cambria" w:hAnsi="Cambria" w:cstheme="minorHAnsi"/>
                <w:color w:val="000000"/>
                <w:lang w:eastAsia="en-IN"/>
              </w:rPr>
            </w:pPr>
            <w:r w:rsidRPr="00BD5302">
              <w:rPr>
                <w:rFonts w:ascii="Cambria" w:hAnsi="Cambria" w:cstheme="minorHAnsi"/>
                <w:color w:val="000000"/>
                <w:lang w:eastAsia="en-IN"/>
              </w:rPr>
              <w:t> </w:t>
            </w:r>
          </w:p>
        </w:tc>
        <w:tc>
          <w:tcPr>
            <w:tcW w:w="1313" w:type="dxa"/>
            <w:tcBorders>
              <w:top w:val="nil"/>
              <w:left w:val="nil"/>
              <w:bottom w:val="single" w:sz="4" w:space="0" w:color="auto"/>
              <w:right w:val="single" w:sz="4" w:space="0" w:color="auto"/>
            </w:tcBorders>
            <w:shd w:val="clear" w:color="000000" w:fill="AEAAAA"/>
            <w:noWrap/>
            <w:vAlign w:val="bottom"/>
            <w:hideMark/>
          </w:tcPr>
          <w:p w14:paraId="3A42C61B" w14:textId="77777777" w:rsidR="00905091" w:rsidRPr="00BD5302" w:rsidRDefault="00905091" w:rsidP="002B3AAB">
            <w:pPr>
              <w:jc w:val="center"/>
              <w:rPr>
                <w:rFonts w:ascii="Cambria" w:hAnsi="Cambria" w:cstheme="minorHAnsi"/>
                <w:color w:val="000000"/>
                <w:lang w:eastAsia="en-IN"/>
              </w:rPr>
            </w:pPr>
            <w:r w:rsidRPr="00BD5302">
              <w:rPr>
                <w:rFonts w:ascii="Cambria" w:hAnsi="Cambria" w:cstheme="minorHAnsi"/>
                <w:color w:val="000000"/>
                <w:lang w:eastAsia="en-IN"/>
              </w:rPr>
              <w:t>23400000</w:t>
            </w:r>
          </w:p>
        </w:tc>
      </w:tr>
    </w:tbl>
    <w:p w14:paraId="6C90CAED" w14:textId="77777777" w:rsidR="00905091" w:rsidRPr="00BD5302" w:rsidRDefault="00905091" w:rsidP="00905091">
      <w:pPr>
        <w:rPr>
          <w:rFonts w:ascii="Cambria" w:hAnsi="Cambria"/>
          <w:b/>
          <w:bCs/>
        </w:rPr>
      </w:pPr>
      <w:r w:rsidRPr="00BD5302">
        <w:rPr>
          <w:rFonts w:ascii="Cambria" w:hAnsi="Cambria"/>
          <w:b/>
          <w:bCs/>
        </w:rPr>
        <w:lastRenderedPageBreak/>
        <w:t xml:space="preserve"> 3.0 GIS</w:t>
      </w:r>
    </w:p>
    <w:p w14:paraId="09C5E1F5" w14:textId="77777777" w:rsidR="00905091" w:rsidRPr="00BD5302" w:rsidRDefault="00905091" w:rsidP="00905091">
      <w:pPr>
        <w:pStyle w:val="BodyText"/>
        <w:spacing w:before="200" w:line="424" w:lineRule="auto"/>
        <w:ind w:right="2010"/>
        <w:rPr>
          <w:rFonts w:ascii="Cambria" w:hAnsi="Cambria" w:cstheme="minorHAnsi"/>
        </w:rPr>
      </w:pPr>
      <w:r w:rsidRPr="00BD5302">
        <w:rPr>
          <w:rFonts w:ascii="Cambria" w:hAnsi="Cambria" w:cstheme="minorHAnsi"/>
        </w:rPr>
        <w:t xml:space="preserve">To implement enterprise GIS in TPWODL area, four years plan is in place. </w:t>
      </w:r>
    </w:p>
    <w:p w14:paraId="077A3139" w14:textId="77777777" w:rsidR="00905091" w:rsidRPr="00BD5302" w:rsidRDefault="00905091" w:rsidP="00905091">
      <w:pPr>
        <w:pStyle w:val="BodyText"/>
        <w:spacing w:before="200" w:line="424" w:lineRule="auto"/>
        <w:ind w:right="2010"/>
        <w:rPr>
          <w:rFonts w:ascii="Cambria" w:hAnsi="Cambria" w:cstheme="minorHAnsi"/>
          <w:b/>
        </w:rPr>
      </w:pPr>
      <w:r w:rsidRPr="00BD5302">
        <w:rPr>
          <w:rFonts w:ascii="Cambria" w:hAnsi="Cambria" w:cstheme="minorHAnsi"/>
          <w:u w:val="single"/>
        </w:rPr>
        <w:t xml:space="preserve">Capital Expenditure Plan – </w:t>
      </w:r>
      <w:r w:rsidRPr="00BD5302">
        <w:rPr>
          <w:rFonts w:ascii="Cambria" w:hAnsi="Cambria" w:cstheme="minorHAnsi"/>
          <w:b/>
          <w:u w:val="single"/>
        </w:rPr>
        <w:t>FY 21-22</w:t>
      </w:r>
      <w:r w:rsidRPr="00BD5302">
        <w:rPr>
          <w:rFonts w:ascii="Cambria" w:hAnsi="Cambria" w:cstheme="minorHAnsi"/>
          <w:b/>
        </w:rPr>
        <w:t xml:space="preserve"> [10.06 Cr]</w:t>
      </w:r>
    </w:p>
    <w:p w14:paraId="75BF1A8A" w14:textId="77777777" w:rsidR="00905091" w:rsidRPr="00BD5302" w:rsidRDefault="00905091" w:rsidP="00714EF5">
      <w:pPr>
        <w:pStyle w:val="ListParagraph"/>
        <w:widowControl w:val="0"/>
        <w:numPr>
          <w:ilvl w:val="2"/>
          <w:numId w:val="38"/>
        </w:numPr>
        <w:tabs>
          <w:tab w:val="left" w:pos="1440"/>
          <w:tab w:val="left" w:pos="1441"/>
        </w:tabs>
        <w:autoSpaceDE w:val="0"/>
        <w:autoSpaceDN w:val="0"/>
        <w:spacing w:before="7" w:after="0" w:line="240" w:lineRule="auto"/>
        <w:ind w:left="993" w:hanging="1"/>
        <w:contextualSpacing w:val="0"/>
        <w:rPr>
          <w:rFonts w:ascii="Cambria" w:hAnsi="Cambria" w:cstheme="minorHAnsi"/>
          <w:sz w:val="24"/>
          <w:szCs w:val="24"/>
        </w:rPr>
      </w:pPr>
      <w:r w:rsidRPr="00BD5302">
        <w:rPr>
          <w:rFonts w:ascii="Cambria" w:hAnsi="Cambria" w:cstheme="minorHAnsi"/>
          <w:sz w:val="24"/>
          <w:szCs w:val="24"/>
        </w:rPr>
        <w:t>Auto Cad Licenses for SLD digitization.</w:t>
      </w:r>
    </w:p>
    <w:p w14:paraId="3F6A213C" w14:textId="77777777" w:rsidR="00905091" w:rsidRPr="00BD5302" w:rsidRDefault="00905091" w:rsidP="00714EF5">
      <w:pPr>
        <w:pStyle w:val="ListParagraph"/>
        <w:widowControl w:val="0"/>
        <w:numPr>
          <w:ilvl w:val="2"/>
          <w:numId w:val="38"/>
        </w:numPr>
        <w:tabs>
          <w:tab w:val="left" w:pos="1440"/>
          <w:tab w:val="left" w:pos="1441"/>
        </w:tabs>
        <w:autoSpaceDE w:val="0"/>
        <w:autoSpaceDN w:val="0"/>
        <w:spacing w:before="7" w:after="0" w:line="240" w:lineRule="auto"/>
        <w:ind w:hanging="361"/>
        <w:contextualSpacing w:val="0"/>
        <w:rPr>
          <w:rFonts w:ascii="Cambria" w:hAnsi="Cambria" w:cstheme="minorHAnsi"/>
          <w:sz w:val="24"/>
          <w:szCs w:val="24"/>
        </w:rPr>
      </w:pPr>
      <w:r w:rsidRPr="00BD5302">
        <w:rPr>
          <w:rFonts w:ascii="Cambria" w:hAnsi="Cambria" w:cstheme="minorHAnsi"/>
          <w:sz w:val="24"/>
          <w:szCs w:val="24"/>
        </w:rPr>
        <w:t>Setting up Basic</w:t>
      </w:r>
      <w:r w:rsidRPr="00BD5302">
        <w:rPr>
          <w:rFonts w:ascii="Cambria" w:hAnsi="Cambria" w:cstheme="minorHAnsi"/>
          <w:spacing w:val="-1"/>
          <w:sz w:val="24"/>
          <w:szCs w:val="24"/>
        </w:rPr>
        <w:t xml:space="preserve"> EGIS </w:t>
      </w:r>
      <w:r w:rsidRPr="00BD5302">
        <w:rPr>
          <w:rFonts w:ascii="Cambria" w:hAnsi="Cambria" w:cstheme="minorHAnsi"/>
          <w:sz w:val="24"/>
          <w:szCs w:val="24"/>
        </w:rPr>
        <w:t>Infrastructures including supply of Enterprise software licenses and development environment.</w:t>
      </w:r>
    </w:p>
    <w:p w14:paraId="6589D36F" w14:textId="77777777" w:rsidR="00905091" w:rsidRPr="00BD5302" w:rsidRDefault="00905091" w:rsidP="00714EF5">
      <w:pPr>
        <w:pStyle w:val="ListParagraph"/>
        <w:widowControl w:val="0"/>
        <w:numPr>
          <w:ilvl w:val="2"/>
          <w:numId w:val="38"/>
        </w:numPr>
        <w:tabs>
          <w:tab w:val="left" w:pos="1440"/>
          <w:tab w:val="left" w:pos="1441"/>
        </w:tabs>
        <w:autoSpaceDE w:val="0"/>
        <w:autoSpaceDN w:val="0"/>
        <w:spacing w:before="7" w:after="0" w:line="240" w:lineRule="auto"/>
        <w:ind w:hanging="361"/>
        <w:contextualSpacing w:val="0"/>
        <w:rPr>
          <w:rFonts w:ascii="Cambria" w:hAnsi="Cambria" w:cstheme="minorHAnsi"/>
          <w:sz w:val="24"/>
          <w:szCs w:val="24"/>
        </w:rPr>
      </w:pPr>
      <w:r w:rsidRPr="00BD5302">
        <w:rPr>
          <w:rFonts w:ascii="Cambria" w:hAnsi="Cambria" w:cstheme="minorHAnsi"/>
          <w:sz w:val="24"/>
          <w:szCs w:val="24"/>
        </w:rPr>
        <w:t>Installation &amp; Commissioning of development environment with network &amp; storage components. (90 % of line-item value)</w:t>
      </w:r>
    </w:p>
    <w:p w14:paraId="738144F4" w14:textId="77777777" w:rsidR="00905091" w:rsidRPr="00BD5302" w:rsidRDefault="00905091" w:rsidP="00714EF5">
      <w:pPr>
        <w:pStyle w:val="ListParagraph"/>
        <w:widowControl w:val="0"/>
        <w:numPr>
          <w:ilvl w:val="2"/>
          <w:numId w:val="38"/>
        </w:numPr>
        <w:tabs>
          <w:tab w:val="left" w:pos="1440"/>
          <w:tab w:val="left" w:pos="1441"/>
        </w:tabs>
        <w:autoSpaceDE w:val="0"/>
        <w:autoSpaceDN w:val="0"/>
        <w:spacing w:before="7" w:after="0" w:line="240" w:lineRule="auto"/>
        <w:ind w:hanging="361"/>
        <w:contextualSpacing w:val="0"/>
        <w:rPr>
          <w:rFonts w:ascii="Cambria" w:hAnsi="Cambria" w:cstheme="minorHAnsi"/>
          <w:sz w:val="24"/>
          <w:szCs w:val="24"/>
        </w:rPr>
      </w:pPr>
      <w:r w:rsidRPr="00BD5302">
        <w:rPr>
          <w:rFonts w:ascii="Cambria" w:hAnsi="Cambria" w:cstheme="minorHAnsi"/>
          <w:sz w:val="24"/>
          <w:szCs w:val="24"/>
        </w:rPr>
        <w:t>Purchase of High-end systems, printer &amp; plotter for QC and survey purpose.</w:t>
      </w:r>
    </w:p>
    <w:p w14:paraId="413F399B" w14:textId="77777777" w:rsidR="00905091" w:rsidRPr="00BD5302" w:rsidRDefault="00905091" w:rsidP="00714EF5">
      <w:pPr>
        <w:pStyle w:val="ListParagraph"/>
        <w:widowControl w:val="0"/>
        <w:numPr>
          <w:ilvl w:val="2"/>
          <w:numId w:val="38"/>
        </w:numPr>
        <w:tabs>
          <w:tab w:val="left" w:pos="1440"/>
          <w:tab w:val="left" w:pos="1441"/>
        </w:tabs>
        <w:autoSpaceDE w:val="0"/>
        <w:autoSpaceDN w:val="0"/>
        <w:spacing w:before="40" w:after="0" w:line="240" w:lineRule="auto"/>
        <w:ind w:hanging="361"/>
        <w:contextualSpacing w:val="0"/>
        <w:rPr>
          <w:rFonts w:ascii="Cambria" w:hAnsi="Cambria" w:cstheme="minorHAnsi"/>
          <w:sz w:val="24"/>
          <w:szCs w:val="24"/>
        </w:rPr>
      </w:pPr>
      <w:r w:rsidRPr="00BD5302">
        <w:rPr>
          <w:rFonts w:ascii="Cambria" w:hAnsi="Cambria" w:cstheme="minorHAnsi"/>
          <w:sz w:val="24"/>
          <w:szCs w:val="24"/>
        </w:rPr>
        <w:t>Purchase of High-resolution image for digitization of pilot area (one division of Rourkela Circle) layers.</w:t>
      </w:r>
    </w:p>
    <w:p w14:paraId="3191B79E" w14:textId="77777777" w:rsidR="00905091" w:rsidRPr="00BD5302" w:rsidRDefault="00905091" w:rsidP="00714EF5">
      <w:pPr>
        <w:pStyle w:val="ListParagraph"/>
        <w:widowControl w:val="0"/>
        <w:numPr>
          <w:ilvl w:val="2"/>
          <w:numId w:val="38"/>
        </w:numPr>
        <w:tabs>
          <w:tab w:val="left" w:pos="1440"/>
          <w:tab w:val="left" w:pos="1441"/>
        </w:tabs>
        <w:autoSpaceDE w:val="0"/>
        <w:autoSpaceDN w:val="0"/>
        <w:spacing w:before="40" w:after="0" w:line="240" w:lineRule="auto"/>
        <w:ind w:hanging="361"/>
        <w:contextualSpacing w:val="0"/>
        <w:rPr>
          <w:rFonts w:ascii="Cambria" w:hAnsi="Cambria" w:cstheme="minorHAnsi"/>
          <w:sz w:val="24"/>
          <w:szCs w:val="24"/>
        </w:rPr>
      </w:pPr>
      <w:r w:rsidRPr="00BD5302">
        <w:rPr>
          <w:rFonts w:ascii="Cambria" w:hAnsi="Cambria" w:cstheme="minorHAnsi"/>
          <w:sz w:val="24"/>
          <w:szCs w:val="24"/>
        </w:rPr>
        <w:t>Pilot (one division of Rourkela Circle) Survey for Consumer indexing &amp; base map creation.</w:t>
      </w:r>
    </w:p>
    <w:p w14:paraId="3E3DE6BD" w14:textId="77777777" w:rsidR="00905091" w:rsidRPr="00BD5302" w:rsidRDefault="00905091" w:rsidP="00714EF5">
      <w:pPr>
        <w:pStyle w:val="ListParagraph"/>
        <w:widowControl w:val="0"/>
        <w:numPr>
          <w:ilvl w:val="2"/>
          <w:numId w:val="38"/>
        </w:numPr>
        <w:tabs>
          <w:tab w:val="left" w:pos="1441"/>
        </w:tabs>
        <w:autoSpaceDE w:val="0"/>
        <w:autoSpaceDN w:val="0"/>
        <w:spacing w:before="35" w:after="0"/>
        <w:ind w:right="293"/>
        <w:contextualSpacing w:val="0"/>
        <w:jc w:val="both"/>
        <w:rPr>
          <w:rFonts w:ascii="Cambria" w:hAnsi="Cambria" w:cstheme="minorHAnsi"/>
          <w:sz w:val="24"/>
          <w:szCs w:val="24"/>
        </w:rPr>
      </w:pPr>
      <w:r w:rsidRPr="00BD5302">
        <w:rPr>
          <w:rFonts w:ascii="Cambria" w:hAnsi="Cambria" w:cstheme="minorHAnsi"/>
          <w:sz w:val="24"/>
          <w:szCs w:val="24"/>
        </w:rPr>
        <w:t>Asset Sequence generation and painting for pilot area (one division of Rourkela Circle).</w:t>
      </w:r>
    </w:p>
    <w:p w14:paraId="67C9BF4B" w14:textId="77777777" w:rsidR="00905091" w:rsidRPr="00BD5302" w:rsidRDefault="00905091" w:rsidP="00905091">
      <w:pPr>
        <w:pStyle w:val="BodyText"/>
        <w:spacing w:before="200" w:line="424" w:lineRule="auto"/>
        <w:ind w:right="2010" w:firstLine="720"/>
        <w:rPr>
          <w:rFonts w:ascii="Cambria" w:hAnsi="Cambria" w:cstheme="minorHAnsi"/>
          <w:b/>
        </w:rPr>
      </w:pPr>
      <w:r w:rsidRPr="00BD5302">
        <w:rPr>
          <w:rFonts w:ascii="Cambria" w:hAnsi="Cambria" w:cstheme="minorHAnsi"/>
          <w:u w:val="single"/>
        </w:rPr>
        <w:t xml:space="preserve">Operating Expenditure Plan – </w:t>
      </w:r>
      <w:r w:rsidRPr="00BD5302">
        <w:rPr>
          <w:rFonts w:ascii="Cambria" w:hAnsi="Cambria" w:cstheme="minorHAnsi"/>
          <w:b/>
          <w:u w:val="single"/>
        </w:rPr>
        <w:t>FY 21-22</w:t>
      </w:r>
      <w:r w:rsidRPr="00BD5302">
        <w:rPr>
          <w:rFonts w:ascii="Cambria" w:hAnsi="Cambria" w:cstheme="minorHAnsi"/>
          <w:b/>
        </w:rPr>
        <w:t xml:space="preserve"> [0.032 Cr]</w:t>
      </w:r>
    </w:p>
    <w:p w14:paraId="41BC89E5" w14:textId="77777777" w:rsidR="00905091" w:rsidRPr="00BD5302" w:rsidRDefault="00905091" w:rsidP="00714EF5">
      <w:pPr>
        <w:pStyle w:val="ListParagraph"/>
        <w:widowControl w:val="0"/>
        <w:numPr>
          <w:ilvl w:val="2"/>
          <w:numId w:val="38"/>
        </w:numPr>
        <w:tabs>
          <w:tab w:val="left" w:pos="1440"/>
          <w:tab w:val="left" w:pos="1441"/>
        </w:tabs>
        <w:autoSpaceDE w:val="0"/>
        <w:autoSpaceDN w:val="0"/>
        <w:spacing w:before="7" w:after="0" w:line="240" w:lineRule="auto"/>
        <w:ind w:hanging="361"/>
        <w:contextualSpacing w:val="0"/>
        <w:rPr>
          <w:rFonts w:ascii="Cambria" w:hAnsi="Cambria" w:cstheme="minorHAnsi"/>
          <w:sz w:val="24"/>
          <w:szCs w:val="24"/>
        </w:rPr>
      </w:pPr>
      <w:r w:rsidRPr="00BD5302">
        <w:rPr>
          <w:rFonts w:ascii="Cambria" w:hAnsi="Cambria" w:cstheme="minorHAnsi"/>
          <w:sz w:val="24"/>
          <w:szCs w:val="24"/>
        </w:rPr>
        <w:t>Vehicle for Survey</w:t>
      </w:r>
    </w:p>
    <w:p w14:paraId="7902F460" w14:textId="77777777" w:rsidR="00905091" w:rsidRPr="00BD5302" w:rsidRDefault="00905091" w:rsidP="00714EF5">
      <w:pPr>
        <w:pStyle w:val="ListParagraph"/>
        <w:widowControl w:val="0"/>
        <w:numPr>
          <w:ilvl w:val="2"/>
          <w:numId w:val="38"/>
        </w:numPr>
        <w:tabs>
          <w:tab w:val="left" w:pos="1440"/>
          <w:tab w:val="left" w:pos="1441"/>
        </w:tabs>
        <w:autoSpaceDE w:val="0"/>
        <w:autoSpaceDN w:val="0"/>
        <w:spacing w:before="7" w:after="0" w:line="240" w:lineRule="auto"/>
        <w:contextualSpacing w:val="0"/>
        <w:rPr>
          <w:rFonts w:ascii="Cambria" w:hAnsi="Cambria" w:cstheme="minorHAnsi"/>
          <w:sz w:val="24"/>
          <w:szCs w:val="24"/>
        </w:rPr>
      </w:pPr>
      <w:r w:rsidRPr="00BD5302">
        <w:rPr>
          <w:rFonts w:ascii="Cambria" w:hAnsi="Cambria" w:cstheme="minorHAnsi"/>
          <w:sz w:val="24"/>
          <w:szCs w:val="24"/>
        </w:rPr>
        <w:t>Stationery &amp; printing expenses</w:t>
      </w:r>
    </w:p>
    <w:p w14:paraId="0165ED15" w14:textId="77777777" w:rsidR="00905091" w:rsidRPr="00BD5302" w:rsidRDefault="00905091" w:rsidP="00905091">
      <w:pPr>
        <w:spacing w:before="157"/>
        <w:ind w:left="720"/>
        <w:rPr>
          <w:rFonts w:ascii="Cambria" w:hAnsi="Cambria" w:cstheme="minorHAnsi"/>
          <w:b/>
          <w:u w:val="single"/>
        </w:rPr>
      </w:pPr>
      <w:r w:rsidRPr="00BD5302">
        <w:rPr>
          <w:rFonts w:ascii="Cambria" w:hAnsi="Cambria" w:cstheme="minorHAnsi"/>
          <w:u w:val="single"/>
        </w:rPr>
        <w:t xml:space="preserve">Capital Expenditure Plan </w:t>
      </w:r>
      <w:r w:rsidRPr="00BD5302">
        <w:rPr>
          <w:rFonts w:ascii="Cambria" w:hAnsi="Cambria" w:cstheme="minorHAnsi"/>
          <w:b/>
          <w:u w:val="single"/>
        </w:rPr>
        <w:t>– FY 22-23 [21.45 Cr]</w:t>
      </w:r>
    </w:p>
    <w:p w14:paraId="3E44E8D0" w14:textId="77777777" w:rsidR="00905091" w:rsidRPr="00BD5302" w:rsidRDefault="00905091" w:rsidP="00714EF5">
      <w:pPr>
        <w:pStyle w:val="ListParagraph"/>
        <w:widowControl w:val="0"/>
        <w:numPr>
          <w:ilvl w:val="2"/>
          <w:numId w:val="38"/>
        </w:numPr>
        <w:tabs>
          <w:tab w:val="left" w:pos="1440"/>
          <w:tab w:val="left" w:pos="1441"/>
        </w:tabs>
        <w:autoSpaceDE w:val="0"/>
        <w:autoSpaceDN w:val="0"/>
        <w:spacing w:before="7" w:after="0" w:line="240" w:lineRule="auto"/>
        <w:ind w:hanging="361"/>
        <w:contextualSpacing w:val="0"/>
        <w:rPr>
          <w:rFonts w:ascii="Cambria" w:hAnsi="Cambria" w:cstheme="minorHAnsi"/>
          <w:sz w:val="24"/>
          <w:szCs w:val="24"/>
        </w:rPr>
      </w:pPr>
      <w:r w:rsidRPr="00BD5302">
        <w:rPr>
          <w:rFonts w:ascii="Cambria" w:hAnsi="Cambria" w:cstheme="minorHAnsi"/>
          <w:sz w:val="24"/>
          <w:szCs w:val="24"/>
        </w:rPr>
        <w:t xml:space="preserve">Pay out of Installation &amp; Commissioning rest amount (5 % of line-item value) of development environment </w:t>
      </w:r>
    </w:p>
    <w:p w14:paraId="74A45784" w14:textId="77777777" w:rsidR="00905091" w:rsidRPr="00BD5302" w:rsidRDefault="00905091" w:rsidP="00714EF5">
      <w:pPr>
        <w:pStyle w:val="ListParagraph"/>
        <w:widowControl w:val="0"/>
        <w:numPr>
          <w:ilvl w:val="2"/>
          <w:numId w:val="38"/>
        </w:numPr>
        <w:tabs>
          <w:tab w:val="left" w:pos="1440"/>
          <w:tab w:val="left" w:pos="1441"/>
        </w:tabs>
        <w:autoSpaceDE w:val="0"/>
        <w:autoSpaceDN w:val="0"/>
        <w:spacing w:before="7" w:after="0" w:line="240" w:lineRule="auto"/>
        <w:ind w:hanging="361"/>
        <w:contextualSpacing w:val="0"/>
        <w:rPr>
          <w:rFonts w:ascii="Cambria" w:hAnsi="Cambria" w:cstheme="minorHAnsi"/>
          <w:sz w:val="24"/>
          <w:szCs w:val="24"/>
        </w:rPr>
      </w:pPr>
      <w:r w:rsidRPr="00BD5302">
        <w:rPr>
          <w:rFonts w:ascii="Cambria" w:hAnsi="Cambria" w:cstheme="minorHAnsi"/>
          <w:sz w:val="24"/>
          <w:szCs w:val="24"/>
        </w:rPr>
        <w:t>Purchase of High-end systems, printer &amp; plotter for QC and survey purpose for other than pilot area.</w:t>
      </w:r>
    </w:p>
    <w:p w14:paraId="5FBE5418" w14:textId="77777777" w:rsidR="00905091" w:rsidRPr="00BD5302" w:rsidRDefault="00905091" w:rsidP="00714EF5">
      <w:pPr>
        <w:pStyle w:val="ListParagraph"/>
        <w:widowControl w:val="0"/>
        <w:numPr>
          <w:ilvl w:val="2"/>
          <w:numId w:val="38"/>
        </w:numPr>
        <w:tabs>
          <w:tab w:val="left" w:pos="1440"/>
          <w:tab w:val="left" w:pos="1441"/>
        </w:tabs>
        <w:autoSpaceDE w:val="0"/>
        <w:autoSpaceDN w:val="0"/>
        <w:spacing w:before="40" w:after="0" w:line="240" w:lineRule="auto"/>
        <w:ind w:hanging="361"/>
        <w:contextualSpacing w:val="0"/>
        <w:rPr>
          <w:rFonts w:ascii="Cambria" w:hAnsi="Cambria" w:cstheme="minorHAnsi"/>
          <w:sz w:val="24"/>
          <w:szCs w:val="24"/>
        </w:rPr>
      </w:pPr>
      <w:r w:rsidRPr="00BD5302">
        <w:rPr>
          <w:rFonts w:ascii="Cambria" w:hAnsi="Cambria" w:cstheme="minorHAnsi"/>
          <w:sz w:val="24"/>
          <w:szCs w:val="24"/>
        </w:rPr>
        <w:t xml:space="preserve">Supply, Installation &amp; Commissioning of Production environment with network &amp; storage components. </w:t>
      </w:r>
    </w:p>
    <w:p w14:paraId="23AD0159" w14:textId="77777777" w:rsidR="00905091" w:rsidRPr="00BD5302" w:rsidRDefault="00905091" w:rsidP="00714EF5">
      <w:pPr>
        <w:pStyle w:val="ListParagraph"/>
        <w:widowControl w:val="0"/>
        <w:numPr>
          <w:ilvl w:val="2"/>
          <w:numId w:val="38"/>
        </w:numPr>
        <w:tabs>
          <w:tab w:val="left" w:pos="1440"/>
          <w:tab w:val="left" w:pos="1441"/>
        </w:tabs>
        <w:autoSpaceDE w:val="0"/>
        <w:autoSpaceDN w:val="0"/>
        <w:spacing w:before="40" w:after="0" w:line="240" w:lineRule="auto"/>
        <w:ind w:hanging="361"/>
        <w:contextualSpacing w:val="0"/>
        <w:rPr>
          <w:rFonts w:ascii="Cambria" w:hAnsi="Cambria" w:cstheme="minorHAnsi"/>
          <w:sz w:val="24"/>
          <w:szCs w:val="24"/>
        </w:rPr>
      </w:pPr>
      <w:r w:rsidRPr="00BD5302">
        <w:rPr>
          <w:rFonts w:ascii="Cambria" w:hAnsi="Cambria" w:cstheme="minorHAnsi"/>
          <w:sz w:val="24"/>
          <w:szCs w:val="24"/>
        </w:rPr>
        <w:t>Purchase of High-resolution image for digitization of rest Division of Rourkela circle and Bargarh Circle.</w:t>
      </w:r>
    </w:p>
    <w:p w14:paraId="3F198B00" w14:textId="77777777" w:rsidR="00905091" w:rsidRPr="00BD5302" w:rsidRDefault="00905091" w:rsidP="00714EF5">
      <w:pPr>
        <w:pStyle w:val="ListParagraph"/>
        <w:widowControl w:val="0"/>
        <w:numPr>
          <w:ilvl w:val="2"/>
          <w:numId w:val="38"/>
        </w:numPr>
        <w:tabs>
          <w:tab w:val="left" w:pos="1440"/>
          <w:tab w:val="left" w:pos="1441"/>
        </w:tabs>
        <w:autoSpaceDE w:val="0"/>
        <w:autoSpaceDN w:val="0"/>
        <w:spacing w:before="40" w:after="0" w:line="240" w:lineRule="auto"/>
        <w:ind w:hanging="361"/>
        <w:contextualSpacing w:val="0"/>
        <w:rPr>
          <w:rFonts w:ascii="Cambria" w:hAnsi="Cambria" w:cstheme="minorHAnsi"/>
          <w:sz w:val="24"/>
          <w:szCs w:val="24"/>
        </w:rPr>
      </w:pPr>
      <w:r w:rsidRPr="00BD5302">
        <w:rPr>
          <w:rFonts w:ascii="Cambria" w:hAnsi="Cambria" w:cstheme="minorHAnsi"/>
          <w:sz w:val="24"/>
          <w:szCs w:val="24"/>
        </w:rPr>
        <w:t>Consumer indexing &amp; base map creation of rest Division of Rourkela circle and Bargarh Circle.</w:t>
      </w:r>
    </w:p>
    <w:p w14:paraId="51F64668" w14:textId="77777777" w:rsidR="00905091" w:rsidRPr="00BD5302" w:rsidRDefault="00905091" w:rsidP="00714EF5">
      <w:pPr>
        <w:pStyle w:val="ListParagraph"/>
        <w:widowControl w:val="0"/>
        <w:numPr>
          <w:ilvl w:val="2"/>
          <w:numId w:val="38"/>
        </w:numPr>
        <w:tabs>
          <w:tab w:val="left" w:pos="1440"/>
          <w:tab w:val="left" w:pos="1441"/>
        </w:tabs>
        <w:autoSpaceDE w:val="0"/>
        <w:autoSpaceDN w:val="0"/>
        <w:spacing w:before="40" w:after="0" w:line="240" w:lineRule="auto"/>
        <w:ind w:hanging="361"/>
        <w:contextualSpacing w:val="0"/>
        <w:rPr>
          <w:rFonts w:ascii="Cambria" w:hAnsi="Cambria" w:cstheme="minorHAnsi"/>
          <w:sz w:val="24"/>
          <w:szCs w:val="24"/>
        </w:rPr>
      </w:pPr>
      <w:r w:rsidRPr="00BD5302">
        <w:rPr>
          <w:rFonts w:ascii="Cambria" w:hAnsi="Cambria" w:cstheme="minorHAnsi"/>
          <w:sz w:val="24"/>
          <w:szCs w:val="24"/>
        </w:rPr>
        <w:t>Asset Sequence generation and painting for rest Rourkela circle and Bargarh Circle.</w:t>
      </w:r>
    </w:p>
    <w:p w14:paraId="6FF7E197" w14:textId="77777777" w:rsidR="00905091" w:rsidRPr="00BD5302" w:rsidRDefault="00905091" w:rsidP="00714EF5">
      <w:pPr>
        <w:pStyle w:val="ListParagraph"/>
        <w:widowControl w:val="0"/>
        <w:numPr>
          <w:ilvl w:val="2"/>
          <w:numId w:val="38"/>
        </w:numPr>
        <w:tabs>
          <w:tab w:val="left" w:pos="1440"/>
          <w:tab w:val="left" w:pos="1441"/>
        </w:tabs>
        <w:autoSpaceDE w:val="0"/>
        <w:autoSpaceDN w:val="0"/>
        <w:spacing w:before="162" w:after="0" w:line="240" w:lineRule="auto"/>
        <w:contextualSpacing w:val="0"/>
        <w:rPr>
          <w:rFonts w:ascii="Cambria" w:hAnsi="Cambria" w:cstheme="minorHAnsi"/>
          <w:sz w:val="24"/>
          <w:szCs w:val="24"/>
        </w:rPr>
      </w:pPr>
      <w:r w:rsidRPr="00BD5302">
        <w:rPr>
          <w:rFonts w:ascii="Cambria" w:hAnsi="Cambria" w:cstheme="minorHAnsi"/>
          <w:sz w:val="24"/>
          <w:szCs w:val="24"/>
        </w:rPr>
        <w:t>Purchase of Analysis and Map publishing tool.</w:t>
      </w:r>
    </w:p>
    <w:p w14:paraId="13964795" w14:textId="77777777" w:rsidR="00905091" w:rsidRPr="00BD5302" w:rsidRDefault="00905091" w:rsidP="00905091">
      <w:pPr>
        <w:pStyle w:val="BodyText"/>
        <w:spacing w:before="200" w:line="424" w:lineRule="auto"/>
        <w:ind w:right="2010"/>
        <w:rPr>
          <w:rFonts w:ascii="Cambria" w:hAnsi="Cambria" w:cstheme="minorHAnsi"/>
          <w:u w:val="single"/>
        </w:rPr>
      </w:pPr>
      <w:r w:rsidRPr="00BD5302">
        <w:rPr>
          <w:rFonts w:ascii="Cambria" w:hAnsi="Cambria" w:cstheme="minorHAnsi"/>
        </w:rPr>
        <w:t xml:space="preserve"> </w:t>
      </w:r>
      <w:r w:rsidRPr="00BD5302">
        <w:rPr>
          <w:rFonts w:ascii="Cambria" w:hAnsi="Cambria" w:cstheme="minorHAnsi"/>
        </w:rPr>
        <w:tab/>
      </w:r>
      <w:r w:rsidRPr="00BD5302">
        <w:rPr>
          <w:rFonts w:ascii="Cambria" w:hAnsi="Cambria" w:cstheme="minorHAnsi"/>
          <w:u w:val="single"/>
        </w:rPr>
        <w:t>Operating Expenditure Plan – FY 22-23 [0.96 Cr]</w:t>
      </w:r>
    </w:p>
    <w:p w14:paraId="0744DDFF" w14:textId="77777777" w:rsidR="00905091" w:rsidRPr="00BD5302" w:rsidRDefault="00905091" w:rsidP="00714EF5">
      <w:pPr>
        <w:pStyle w:val="ListParagraph"/>
        <w:widowControl w:val="0"/>
        <w:numPr>
          <w:ilvl w:val="2"/>
          <w:numId w:val="38"/>
        </w:numPr>
        <w:tabs>
          <w:tab w:val="left" w:pos="1440"/>
          <w:tab w:val="left" w:pos="1441"/>
        </w:tabs>
        <w:autoSpaceDE w:val="0"/>
        <w:autoSpaceDN w:val="0"/>
        <w:spacing w:before="7" w:after="0" w:line="240" w:lineRule="auto"/>
        <w:ind w:hanging="361"/>
        <w:contextualSpacing w:val="0"/>
        <w:rPr>
          <w:rFonts w:ascii="Cambria" w:hAnsi="Cambria" w:cstheme="minorHAnsi"/>
          <w:sz w:val="24"/>
          <w:szCs w:val="24"/>
        </w:rPr>
      </w:pPr>
      <w:r w:rsidRPr="00BD5302">
        <w:rPr>
          <w:rFonts w:ascii="Cambria" w:hAnsi="Cambria" w:cstheme="minorHAnsi"/>
          <w:sz w:val="24"/>
          <w:szCs w:val="24"/>
        </w:rPr>
        <w:t>Vehicle for Survey</w:t>
      </w:r>
    </w:p>
    <w:p w14:paraId="78054252" w14:textId="77777777" w:rsidR="00905091" w:rsidRPr="00BD5302" w:rsidRDefault="00905091" w:rsidP="00714EF5">
      <w:pPr>
        <w:pStyle w:val="ListParagraph"/>
        <w:widowControl w:val="0"/>
        <w:numPr>
          <w:ilvl w:val="2"/>
          <w:numId w:val="38"/>
        </w:numPr>
        <w:tabs>
          <w:tab w:val="left" w:pos="1440"/>
          <w:tab w:val="left" w:pos="1441"/>
        </w:tabs>
        <w:autoSpaceDE w:val="0"/>
        <w:autoSpaceDN w:val="0"/>
        <w:spacing w:before="7" w:after="0" w:line="240" w:lineRule="auto"/>
        <w:contextualSpacing w:val="0"/>
        <w:rPr>
          <w:rFonts w:ascii="Cambria" w:hAnsi="Cambria" w:cstheme="minorHAnsi"/>
          <w:sz w:val="24"/>
          <w:szCs w:val="24"/>
        </w:rPr>
      </w:pPr>
      <w:r w:rsidRPr="00BD5302">
        <w:rPr>
          <w:rFonts w:ascii="Cambria" w:hAnsi="Cambria" w:cstheme="minorHAnsi"/>
          <w:sz w:val="24"/>
          <w:szCs w:val="24"/>
        </w:rPr>
        <w:t>Stationery &amp; printing expenses</w:t>
      </w:r>
    </w:p>
    <w:p w14:paraId="7CCE36F3" w14:textId="77777777" w:rsidR="00905091" w:rsidRPr="00BD5302" w:rsidRDefault="00905091" w:rsidP="00714EF5">
      <w:pPr>
        <w:pStyle w:val="ListParagraph"/>
        <w:widowControl w:val="0"/>
        <w:numPr>
          <w:ilvl w:val="2"/>
          <w:numId w:val="38"/>
        </w:numPr>
        <w:tabs>
          <w:tab w:val="left" w:pos="1440"/>
          <w:tab w:val="left" w:pos="1441"/>
        </w:tabs>
        <w:autoSpaceDE w:val="0"/>
        <w:autoSpaceDN w:val="0"/>
        <w:spacing w:before="7" w:after="0" w:line="240" w:lineRule="auto"/>
        <w:contextualSpacing w:val="0"/>
        <w:rPr>
          <w:rFonts w:ascii="Cambria" w:hAnsi="Cambria" w:cstheme="minorHAnsi"/>
          <w:sz w:val="24"/>
          <w:szCs w:val="24"/>
        </w:rPr>
      </w:pPr>
      <w:r w:rsidRPr="00BD5302">
        <w:rPr>
          <w:rFonts w:ascii="Cambria" w:hAnsi="Cambria" w:cstheme="minorHAnsi"/>
          <w:sz w:val="24"/>
          <w:szCs w:val="24"/>
        </w:rPr>
        <w:t>OEM ATS of Enterprise software license.</w:t>
      </w:r>
    </w:p>
    <w:p w14:paraId="0E1F0F87" w14:textId="77777777" w:rsidR="00905091" w:rsidRPr="00BD5302" w:rsidRDefault="00905091" w:rsidP="00714EF5">
      <w:pPr>
        <w:pStyle w:val="ListParagraph"/>
        <w:widowControl w:val="0"/>
        <w:numPr>
          <w:ilvl w:val="2"/>
          <w:numId w:val="38"/>
        </w:numPr>
        <w:tabs>
          <w:tab w:val="left" w:pos="1440"/>
          <w:tab w:val="left" w:pos="1441"/>
        </w:tabs>
        <w:autoSpaceDE w:val="0"/>
        <w:autoSpaceDN w:val="0"/>
        <w:spacing w:before="7" w:after="0" w:line="240" w:lineRule="auto"/>
        <w:contextualSpacing w:val="0"/>
        <w:rPr>
          <w:rFonts w:ascii="Cambria" w:hAnsi="Cambria" w:cstheme="minorHAnsi"/>
          <w:sz w:val="24"/>
          <w:szCs w:val="24"/>
        </w:rPr>
      </w:pPr>
      <w:r w:rsidRPr="00BD5302">
        <w:rPr>
          <w:rFonts w:ascii="Cambria" w:hAnsi="Cambria" w:cstheme="minorHAnsi"/>
          <w:sz w:val="24"/>
          <w:szCs w:val="24"/>
        </w:rPr>
        <w:t>AMC of deployed solution.</w:t>
      </w:r>
    </w:p>
    <w:p w14:paraId="58A35C46" w14:textId="77777777" w:rsidR="00905091" w:rsidRPr="00BD5302" w:rsidRDefault="00905091" w:rsidP="00714EF5">
      <w:pPr>
        <w:pStyle w:val="ListParagraph"/>
        <w:widowControl w:val="0"/>
        <w:numPr>
          <w:ilvl w:val="2"/>
          <w:numId w:val="38"/>
        </w:numPr>
        <w:tabs>
          <w:tab w:val="left" w:pos="1440"/>
          <w:tab w:val="left" w:pos="1441"/>
        </w:tabs>
        <w:autoSpaceDE w:val="0"/>
        <w:autoSpaceDN w:val="0"/>
        <w:spacing w:before="7" w:after="0" w:line="240" w:lineRule="auto"/>
        <w:contextualSpacing w:val="0"/>
        <w:rPr>
          <w:rFonts w:ascii="Cambria" w:hAnsi="Cambria" w:cstheme="minorHAnsi"/>
          <w:sz w:val="24"/>
          <w:szCs w:val="24"/>
        </w:rPr>
      </w:pPr>
      <w:r w:rsidRPr="00BD5302">
        <w:rPr>
          <w:rFonts w:ascii="Cambria" w:hAnsi="Cambria" w:cstheme="minorHAnsi"/>
          <w:sz w:val="24"/>
          <w:szCs w:val="24"/>
        </w:rPr>
        <w:lastRenderedPageBreak/>
        <w:t>License extension for Auto Cad.</w:t>
      </w:r>
    </w:p>
    <w:p w14:paraId="0E17C60B" w14:textId="77777777" w:rsidR="00905091" w:rsidRPr="00BD5302" w:rsidRDefault="00905091" w:rsidP="00905091">
      <w:pPr>
        <w:tabs>
          <w:tab w:val="left" w:pos="1440"/>
          <w:tab w:val="left" w:pos="1441"/>
        </w:tabs>
        <w:spacing w:before="7"/>
        <w:rPr>
          <w:rFonts w:ascii="Cambria" w:hAnsi="Cambria" w:cstheme="minorHAnsi"/>
        </w:rPr>
      </w:pPr>
    </w:p>
    <w:p w14:paraId="41155AF4" w14:textId="77777777" w:rsidR="00905091" w:rsidRPr="00BD5302" w:rsidRDefault="00905091" w:rsidP="00905091">
      <w:pPr>
        <w:spacing w:before="162"/>
        <w:ind w:left="720"/>
        <w:rPr>
          <w:rFonts w:ascii="Cambria" w:hAnsi="Cambria" w:cstheme="minorHAnsi"/>
          <w:u w:val="single"/>
        </w:rPr>
      </w:pPr>
      <w:r w:rsidRPr="00BD5302">
        <w:rPr>
          <w:rFonts w:ascii="Cambria" w:hAnsi="Cambria" w:cstheme="minorHAnsi"/>
          <w:u w:val="single"/>
        </w:rPr>
        <w:t xml:space="preserve">Summary </w:t>
      </w:r>
    </w:p>
    <w:tbl>
      <w:tblPr>
        <w:tblpPr w:leftFromText="180" w:rightFromText="180" w:vertAnchor="text" w:horzAnchor="margin" w:tblpXSpec="center" w:tblpY="275"/>
        <w:tblW w:w="8288" w:type="dxa"/>
        <w:tblLook w:val="04A0" w:firstRow="1" w:lastRow="0" w:firstColumn="1" w:lastColumn="0" w:noHBand="0" w:noVBand="1"/>
      </w:tblPr>
      <w:tblGrid>
        <w:gridCol w:w="1236"/>
        <w:gridCol w:w="2063"/>
        <w:gridCol w:w="2556"/>
        <w:gridCol w:w="2433"/>
      </w:tblGrid>
      <w:tr w:rsidR="00905091" w:rsidRPr="00BD5302" w14:paraId="01EC5998" w14:textId="77777777" w:rsidTr="00FE0088">
        <w:trPr>
          <w:trHeight w:val="297"/>
        </w:trPr>
        <w:tc>
          <w:tcPr>
            <w:tcW w:w="1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F1D00" w14:textId="77777777" w:rsidR="00905091" w:rsidRPr="00BD5302" w:rsidRDefault="00905091" w:rsidP="002B3AAB">
            <w:pPr>
              <w:jc w:val="center"/>
              <w:rPr>
                <w:rFonts w:ascii="Cambria" w:hAnsi="Cambria" w:cstheme="minorHAnsi"/>
                <w:b/>
                <w:bCs/>
                <w:color w:val="000000"/>
                <w:lang w:eastAsia="en-IN"/>
              </w:rPr>
            </w:pPr>
            <w:r w:rsidRPr="00BD5302">
              <w:rPr>
                <w:rFonts w:ascii="Cambria" w:hAnsi="Cambria" w:cstheme="minorHAnsi"/>
                <w:b/>
                <w:bCs/>
                <w:color w:val="000000"/>
                <w:lang w:eastAsia="en-IN"/>
              </w:rPr>
              <w:t>Sr No</w:t>
            </w:r>
          </w:p>
        </w:tc>
        <w:tc>
          <w:tcPr>
            <w:tcW w:w="2063" w:type="dxa"/>
            <w:tcBorders>
              <w:top w:val="single" w:sz="4" w:space="0" w:color="auto"/>
              <w:left w:val="nil"/>
              <w:bottom w:val="single" w:sz="4" w:space="0" w:color="auto"/>
              <w:right w:val="single" w:sz="4" w:space="0" w:color="auto"/>
            </w:tcBorders>
            <w:shd w:val="clear" w:color="auto" w:fill="auto"/>
            <w:noWrap/>
            <w:vAlign w:val="center"/>
            <w:hideMark/>
          </w:tcPr>
          <w:p w14:paraId="55188B73" w14:textId="77777777" w:rsidR="00905091" w:rsidRPr="00BD5302" w:rsidRDefault="00905091" w:rsidP="002B3AAB">
            <w:pPr>
              <w:jc w:val="center"/>
              <w:rPr>
                <w:rFonts w:ascii="Cambria" w:hAnsi="Cambria" w:cstheme="minorHAnsi"/>
                <w:b/>
                <w:bCs/>
                <w:color w:val="000000"/>
                <w:lang w:eastAsia="en-IN"/>
              </w:rPr>
            </w:pPr>
            <w:r w:rsidRPr="00BD5302">
              <w:rPr>
                <w:rFonts w:ascii="Cambria" w:hAnsi="Cambria" w:cstheme="minorHAnsi"/>
                <w:b/>
                <w:bCs/>
                <w:color w:val="000000"/>
                <w:lang w:eastAsia="en-IN"/>
              </w:rPr>
              <w:t xml:space="preserve">FY </w:t>
            </w:r>
          </w:p>
        </w:tc>
        <w:tc>
          <w:tcPr>
            <w:tcW w:w="2556" w:type="dxa"/>
            <w:tcBorders>
              <w:top w:val="single" w:sz="4" w:space="0" w:color="auto"/>
              <w:left w:val="nil"/>
              <w:bottom w:val="single" w:sz="4" w:space="0" w:color="auto"/>
              <w:right w:val="single" w:sz="4" w:space="0" w:color="auto"/>
            </w:tcBorders>
            <w:shd w:val="clear" w:color="auto" w:fill="auto"/>
            <w:noWrap/>
            <w:vAlign w:val="center"/>
            <w:hideMark/>
          </w:tcPr>
          <w:p w14:paraId="29AA9DC2" w14:textId="77777777" w:rsidR="00905091" w:rsidRPr="00BD5302" w:rsidRDefault="00905091" w:rsidP="002B3AAB">
            <w:pPr>
              <w:jc w:val="center"/>
              <w:rPr>
                <w:rFonts w:ascii="Cambria" w:hAnsi="Cambria" w:cstheme="minorHAnsi"/>
                <w:b/>
                <w:bCs/>
                <w:color w:val="000000"/>
                <w:lang w:eastAsia="en-IN"/>
              </w:rPr>
            </w:pPr>
            <w:r w:rsidRPr="00BD5302">
              <w:rPr>
                <w:rFonts w:ascii="Cambria" w:hAnsi="Cambria" w:cstheme="minorHAnsi"/>
                <w:b/>
                <w:bCs/>
                <w:color w:val="000000"/>
                <w:lang w:eastAsia="en-IN"/>
              </w:rPr>
              <w:t>Capex (in Cr)</w:t>
            </w:r>
          </w:p>
        </w:tc>
        <w:tc>
          <w:tcPr>
            <w:tcW w:w="2433" w:type="dxa"/>
            <w:tcBorders>
              <w:top w:val="single" w:sz="4" w:space="0" w:color="auto"/>
              <w:left w:val="nil"/>
              <w:bottom w:val="single" w:sz="4" w:space="0" w:color="auto"/>
              <w:right w:val="single" w:sz="4" w:space="0" w:color="auto"/>
            </w:tcBorders>
            <w:shd w:val="clear" w:color="auto" w:fill="auto"/>
            <w:noWrap/>
            <w:vAlign w:val="center"/>
            <w:hideMark/>
          </w:tcPr>
          <w:p w14:paraId="1172F34C" w14:textId="77777777" w:rsidR="00905091" w:rsidRPr="00BD5302" w:rsidRDefault="00905091" w:rsidP="002B3AAB">
            <w:pPr>
              <w:jc w:val="center"/>
              <w:rPr>
                <w:rFonts w:ascii="Cambria" w:hAnsi="Cambria" w:cstheme="minorHAnsi"/>
                <w:b/>
                <w:bCs/>
                <w:color w:val="000000"/>
                <w:lang w:eastAsia="en-IN"/>
              </w:rPr>
            </w:pPr>
            <w:proofErr w:type="spellStart"/>
            <w:r w:rsidRPr="00BD5302">
              <w:rPr>
                <w:rFonts w:ascii="Cambria" w:hAnsi="Cambria" w:cstheme="minorHAnsi"/>
                <w:b/>
                <w:bCs/>
                <w:color w:val="000000"/>
                <w:lang w:eastAsia="en-IN"/>
              </w:rPr>
              <w:t>Opex</w:t>
            </w:r>
            <w:proofErr w:type="spellEnd"/>
            <w:r w:rsidRPr="00BD5302">
              <w:rPr>
                <w:rFonts w:ascii="Cambria" w:hAnsi="Cambria" w:cstheme="minorHAnsi"/>
                <w:b/>
                <w:bCs/>
                <w:color w:val="000000"/>
                <w:lang w:eastAsia="en-IN"/>
              </w:rPr>
              <w:t xml:space="preserve"> (In Cr)</w:t>
            </w:r>
          </w:p>
        </w:tc>
      </w:tr>
      <w:tr w:rsidR="00905091" w:rsidRPr="00BD5302" w14:paraId="09B4856C" w14:textId="77777777" w:rsidTr="00FE0088">
        <w:trPr>
          <w:trHeight w:val="297"/>
        </w:trPr>
        <w:tc>
          <w:tcPr>
            <w:tcW w:w="1236" w:type="dxa"/>
            <w:tcBorders>
              <w:top w:val="nil"/>
              <w:left w:val="single" w:sz="4" w:space="0" w:color="auto"/>
              <w:bottom w:val="single" w:sz="4" w:space="0" w:color="auto"/>
              <w:right w:val="single" w:sz="4" w:space="0" w:color="auto"/>
            </w:tcBorders>
            <w:shd w:val="clear" w:color="auto" w:fill="auto"/>
            <w:noWrap/>
            <w:vAlign w:val="bottom"/>
            <w:hideMark/>
          </w:tcPr>
          <w:p w14:paraId="6335CB6C" w14:textId="77777777" w:rsidR="00905091" w:rsidRPr="00BD5302" w:rsidRDefault="00905091" w:rsidP="002B3AAB">
            <w:pPr>
              <w:jc w:val="center"/>
              <w:rPr>
                <w:rFonts w:ascii="Cambria" w:hAnsi="Cambria" w:cstheme="minorHAnsi"/>
                <w:color w:val="000000"/>
                <w:lang w:eastAsia="en-IN"/>
              </w:rPr>
            </w:pPr>
            <w:r w:rsidRPr="00BD5302">
              <w:rPr>
                <w:rFonts w:ascii="Cambria" w:hAnsi="Cambria" w:cstheme="minorHAnsi"/>
                <w:color w:val="000000"/>
                <w:lang w:eastAsia="en-IN"/>
              </w:rPr>
              <w:t>1</w:t>
            </w:r>
          </w:p>
        </w:tc>
        <w:tc>
          <w:tcPr>
            <w:tcW w:w="2063" w:type="dxa"/>
            <w:tcBorders>
              <w:top w:val="nil"/>
              <w:left w:val="nil"/>
              <w:bottom w:val="single" w:sz="4" w:space="0" w:color="auto"/>
              <w:right w:val="single" w:sz="4" w:space="0" w:color="auto"/>
            </w:tcBorders>
            <w:shd w:val="clear" w:color="auto" w:fill="auto"/>
            <w:noWrap/>
            <w:vAlign w:val="bottom"/>
            <w:hideMark/>
          </w:tcPr>
          <w:p w14:paraId="21C9D8B6" w14:textId="77777777" w:rsidR="00905091" w:rsidRPr="00BD5302" w:rsidRDefault="00905091" w:rsidP="002B3AAB">
            <w:pPr>
              <w:jc w:val="center"/>
              <w:rPr>
                <w:rFonts w:ascii="Cambria" w:hAnsi="Cambria" w:cstheme="minorHAnsi"/>
                <w:color w:val="000000"/>
                <w:lang w:eastAsia="en-IN"/>
              </w:rPr>
            </w:pPr>
            <w:r w:rsidRPr="00BD5302">
              <w:rPr>
                <w:rFonts w:ascii="Cambria" w:hAnsi="Cambria" w:cstheme="minorHAnsi"/>
                <w:color w:val="000000"/>
                <w:lang w:eastAsia="en-IN"/>
              </w:rPr>
              <w:t>21-22</w:t>
            </w:r>
          </w:p>
        </w:tc>
        <w:tc>
          <w:tcPr>
            <w:tcW w:w="2556" w:type="dxa"/>
            <w:tcBorders>
              <w:top w:val="nil"/>
              <w:left w:val="nil"/>
              <w:bottom w:val="single" w:sz="4" w:space="0" w:color="auto"/>
              <w:right w:val="single" w:sz="4" w:space="0" w:color="auto"/>
            </w:tcBorders>
            <w:shd w:val="clear" w:color="auto" w:fill="auto"/>
            <w:noWrap/>
            <w:vAlign w:val="bottom"/>
            <w:hideMark/>
          </w:tcPr>
          <w:p w14:paraId="578B8CDE" w14:textId="77777777" w:rsidR="00905091" w:rsidRPr="00BD5302" w:rsidRDefault="00905091" w:rsidP="002B3AAB">
            <w:pPr>
              <w:jc w:val="center"/>
              <w:rPr>
                <w:rFonts w:ascii="Cambria" w:hAnsi="Cambria" w:cstheme="minorHAnsi"/>
                <w:color w:val="000000"/>
                <w:lang w:eastAsia="en-IN"/>
              </w:rPr>
            </w:pPr>
            <w:r w:rsidRPr="00BD5302">
              <w:rPr>
                <w:rFonts w:ascii="Cambria" w:hAnsi="Cambria" w:cstheme="minorHAnsi"/>
                <w:color w:val="000000"/>
                <w:lang w:eastAsia="en-IN"/>
              </w:rPr>
              <w:t>10.06</w:t>
            </w:r>
          </w:p>
        </w:tc>
        <w:tc>
          <w:tcPr>
            <w:tcW w:w="2433" w:type="dxa"/>
            <w:tcBorders>
              <w:top w:val="nil"/>
              <w:left w:val="nil"/>
              <w:bottom w:val="single" w:sz="4" w:space="0" w:color="auto"/>
              <w:right w:val="single" w:sz="4" w:space="0" w:color="auto"/>
            </w:tcBorders>
            <w:shd w:val="clear" w:color="auto" w:fill="auto"/>
            <w:noWrap/>
            <w:vAlign w:val="bottom"/>
            <w:hideMark/>
          </w:tcPr>
          <w:p w14:paraId="1FA7F6D1" w14:textId="77777777" w:rsidR="00905091" w:rsidRPr="00BD5302" w:rsidRDefault="00905091" w:rsidP="002B3AAB">
            <w:pPr>
              <w:jc w:val="center"/>
              <w:rPr>
                <w:rFonts w:ascii="Cambria" w:hAnsi="Cambria" w:cstheme="minorHAnsi"/>
                <w:color w:val="000000"/>
                <w:lang w:eastAsia="en-IN"/>
              </w:rPr>
            </w:pPr>
            <w:r w:rsidRPr="00BD5302">
              <w:rPr>
                <w:rFonts w:ascii="Cambria" w:hAnsi="Cambria" w:cstheme="minorHAnsi"/>
                <w:color w:val="000000"/>
                <w:lang w:eastAsia="en-IN"/>
              </w:rPr>
              <w:t>0.032</w:t>
            </w:r>
          </w:p>
        </w:tc>
      </w:tr>
      <w:tr w:rsidR="00905091" w:rsidRPr="00BD5302" w14:paraId="5CFEB0C6" w14:textId="77777777" w:rsidTr="00FE0088">
        <w:trPr>
          <w:trHeight w:val="297"/>
        </w:trPr>
        <w:tc>
          <w:tcPr>
            <w:tcW w:w="1236" w:type="dxa"/>
            <w:tcBorders>
              <w:top w:val="nil"/>
              <w:left w:val="single" w:sz="4" w:space="0" w:color="auto"/>
              <w:bottom w:val="single" w:sz="4" w:space="0" w:color="auto"/>
              <w:right w:val="single" w:sz="4" w:space="0" w:color="auto"/>
            </w:tcBorders>
            <w:shd w:val="clear" w:color="auto" w:fill="auto"/>
            <w:noWrap/>
            <w:vAlign w:val="bottom"/>
            <w:hideMark/>
          </w:tcPr>
          <w:p w14:paraId="6D6F3D60" w14:textId="77777777" w:rsidR="00905091" w:rsidRPr="00BD5302" w:rsidRDefault="00905091" w:rsidP="002B3AAB">
            <w:pPr>
              <w:jc w:val="center"/>
              <w:rPr>
                <w:rFonts w:ascii="Cambria" w:hAnsi="Cambria" w:cstheme="minorHAnsi"/>
                <w:color w:val="000000"/>
                <w:lang w:eastAsia="en-IN"/>
              </w:rPr>
            </w:pPr>
            <w:r w:rsidRPr="00BD5302">
              <w:rPr>
                <w:rFonts w:ascii="Cambria" w:hAnsi="Cambria" w:cstheme="minorHAnsi"/>
                <w:color w:val="000000"/>
                <w:lang w:eastAsia="en-IN"/>
              </w:rPr>
              <w:t>2</w:t>
            </w:r>
          </w:p>
        </w:tc>
        <w:tc>
          <w:tcPr>
            <w:tcW w:w="2063" w:type="dxa"/>
            <w:tcBorders>
              <w:top w:val="nil"/>
              <w:left w:val="nil"/>
              <w:bottom w:val="single" w:sz="4" w:space="0" w:color="auto"/>
              <w:right w:val="single" w:sz="4" w:space="0" w:color="auto"/>
            </w:tcBorders>
            <w:shd w:val="clear" w:color="auto" w:fill="auto"/>
            <w:noWrap/>
            <w:vAlign w:val="bottom"/>
            <w:hideMark/>
          </w:tcPr>
          <w:p w14:paraId="5F926E1B" w14:textId="77777777" w:rsidR="00905091" w:rsidRPr="00BD5302" w:rsidRDefault="00905091" w:rsidP="002B3AAB">
            <w:pPr>
              <w:jc w:val="center"/>
              <w:rPr>
                <w:rFonts w:ascii="Cambria" w:hAnsi="Cambria" w:cstheme="minorHAnsi"/>
                <w:color w:val="000000"/>
                <w:lang w:eastAsia="en-IN"/>
              </w:rPr>
            </w:pPr>
            <w:r w:rsidRPr="00BD5302">
              <w:rPr>
                <w:rFonts w:ascii="Cambria" w:hAnsi="Cambria" w:cstheme="minorHAnsi"/>
                <w:color w:val="000000"/>
                <w:lang w:eastAsia="en-IN"/>
              </w:rPr>
              <w:t>22-23</w:t>
            </w:r>
          </w:p>
        </w:tc>
        <w:tc>
          <w:tcPr>
            <w:tcW w:w="2556" w:type="dxa"/>
            <w:tcBorders>
              <w:top w:val="nil"/>
              <w:left w:val="nil"/>
              <w:bottom w:val="single" w:sz="4" w:space="0" w:color="auto"/>
              <w:right w:val="single" w:sz="4" w:space="0" w:color="auto"/>
            </w:tcBorders>
            <w:shd w:val="clear" w:color="auto" w:fill="auto"/>
            <w:noWrap/>
            <w:vAlign w:val="bottom"/>
            <w:hideMark/>
          </w:tcPr>
          <w:p w14:paraId="0F96E0BF" w14:textId="77777777" w:rsidR="00905091" w:rsidRPr="00BD5302" w:rsidRDefault="00905091" w:rsidP="002B3AAB">
            <w:pPr>
              <w:jc w:val="center"/>
              <w:rPr>
                <w:rFonts w:ascii="Cambria" w:hAnsi="Cambria" w:cstheme="minorHAnsi"/>
                <w:color w:val="000000"/>
                <w:lang w:eastAsia="en-IN"/>
              </w:rPr>
            </w:pPr>
            <w:r w:rsidRPr="00BD5302">
              <w:rPr>
                <w:rFonts w:ascii="Cambria" w:hAnsi="Cambria" w:cstheme="minorHAnsi"/>
                <w:color w:val="000000"/>
                <w:lang w:eastAsia="en-IN"/>
              </w:rPr>
              <w:t>21.45</w:t>
            </w:r>
          </w:p>
        </w:tc>
        <w:tc>
          <w:tcPr>
            <w:tcW w:w="2433" w:type="dxa"/>
            <w:tcBorders>
              <w:top w:val="nil"/>
              <w:left w:val="nil"/>
              <w:bottom w:val="single" w:sz="4" w:space="0" w:color="auto"/>
              <w:right w:val="single" w:sz="4" w:space="0" w:color="auto"/>
            </w:tcBorders>
            <w:shd w:val="clear" w:color="auto" w:fill="auto"/>
            <w:noWrap/>
            <w:vAlign w:val="bottom"/>
            <w:hideMark/>
          </w:tcPr>
          <w:p w14:paraId="2A38B82F" w14:textId="77777777" w:rsidR="00905091" w:rsidRPr="00BD5302" w:rsidRDefault="00905091" w:rsidP="002B3AAB">
            <w:pPr>
              <w:jc w:val="center"/>
              <w:rPr>
                <w:rFonts w:ascii="Cambria" w:hAnsi="Cambria" w:cstheme="minorHAnsi"/>
                <w:color w:val="000000"/>
                <w:lang w:eastAsia="en-IN"/>
              </w:rPr>
            </w:pPr>
            <w:r w:rsidRPr="00BD5302">
              <w:rPr>
                <w:rFonts w:ascii="Cambria" w:hAnsi="Cambria" w:cstheme="minorHAnsi"/>
                <w:color w:val="000000"/>
                <w:lang w:eastAsia="en-IN"/>
              </w:rPr>
              <w:t>0.96</w:t>
            </w:r>
          </w:p>
        </w:tc>
      </w:tr>
      <w:tr w:rsidR="00905091" w:rsidRPr="00BD5302" w14:paraId="5AC665F5" w14:textId="77777777" w:rsidTr="00FE0088">
        <w:trPr>
          <w:trHeight w:val="297"/>
        </w:trPr>
        <w:tc>
          <w:tcPr>
            <w:tcW w:w="32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D083A2" w14:textId="77777777" w:rsidR="00905091" w:rsidRPr="00BD5302" w:rsidRDefault="00905091" w:rsidP="002B3AAB">
            <w:pPr>
              <w:jc w:val="center"/>
              <w:rPr>
                <w:rFonts w:ascii="Cambria" w:hAnsi="Cambria" w:cstheme="minorHAnsi"/>
                <w:b/>
                <w:bCs/>
                <w:color w:val="000000"/>
                <w:lang w:eastAsia="en-IN"/>
              </w:rPr>
            </w:pPr>
            <w:r w:rsidRPr="00BD5302">
              <w:rPr>
                <w:rFonts w:ascii="Cambria" w:hAnsi="Cambria" w:cstheme="minorHAnsi"/>
                <w:b/>
                <w:bCs/>
                <w:color w:val="000000"/>
                <w:lang w:eastAsia="en-IN"/>
              </w:rPr>
              <w:t>TOTAL</w:t>
            </w:r>
          </w:p>
        </w:tc>
        <w:tc>
          <w:tcPr>
            <w:tcW w:w="2556" w:type="dxa"/>
            <w:tcBorders>
              <w:top w:val="nil"/>
              <w:left w:val="nil"/>
              <w:bottom w:val="single" w:sz="4" w:space="0" w:color="auto"/>
              <w:right w:val="single" w:sz="4" w:space="0" w:color="auto"/>
            </w:tcBorders>
            <w:shd w:val="clear" w:color="auto" w:fill="auto"/>
            <w:noWrap/>
            <w:vAlign w:val="bottom"/>
            <w:hideMark/>
          </w:tcPr>
          <w:p w14:paraId="2756A051" w14:textId="77777777" w:rsidR="00905091" w:rsidRPr="00BD5302" w:rsidRDefault="00905091" w:rsidP="002B3AAB">
            <w:pPr>
              <w:jc w:val="center"/>
              <w:rPr>
                <w:rFonts w:ascii="Cambria" w:hAnsi="Cambria" w:cstheme="minorHAnsi"/>
                <w:b/>
                <w:bCs/>
                <w:color w:val="000000"/>
                <w:lang w:eastAsia="en-IN"/>
              </w:rPr>
            </w:pPr>
            <w:r>
              <w:rPr>
                <w:rFonts w:ascii="Cambria" w:hAnsi="Cambria" w:cstheme="minorHAnsi"/>
                <w:b/>
                <w:bCs/>
                <w:color w:val="000000"/>
                <w:lang w:eastAsia="en-IN"/>
              </w:rPr>
              <w:t>31</w:t>
            </w:r>
            <w:r w:rsidRPr="00BD5302">
              <w:rPr>
                <w:rFonts w:ascii="Cambria" w:hAnsi="Cambria" w:cstheme="minorHAnsi"/>
                <w:b/>
                <w:bCs/>
                <w:color w:val="000000"/>
                <w:lang w:eastAsia="en-IN"/>
              </w:rPr>
              <w:t>.</w:t>
            </w:r>
            <w:r>
              <w:rPr>
                <w:rFonts w:ascii="Cambria" w:hAnsi="Cambria" w:cstheme="minorHAnsi"/>
                <w:b/>
                <w:bCs/>
                <w:color w:val="000000"/>
                <w:lang w:eastAsia="en-IN"/>
              </w:rPr>
              <w:t>51</w:t>
            </w:r>
          </w:p>
        </w:tc>
        <w:tc>
          <w:tcPr>
            <w:tcW w:w="2433" w:type="dxa"/>
            <w:tcBorders>
              <w:top w:val="nil"/>
              <w:left w:val="nil"/>
              <w:bottom w:val="single" w:sz="4" w:space="0" w:color="auto"/>
              <w:right w:val="single" w:sz="4" w:space="0" w:color="auto"/>
            </w:tcBorders>
            <w:shd w:val="clear" w:color="auto" w:fill="auto"/>
            <w:noWrap/>
            <w:vAlign w:val="bottom"/>
            <w:hideMark/>
          </w:tcPr>
          <w:p w14:paraId="4150FB53" w14:textId="77777777" w:rsidR="00905091" w:rsidRPr="00BD5302" w:rsidRDefault="00905091" w:rsidP="002B3AAB">
            <w:pPr>
              <w:jc w:val="center"/>
              <w:rPr>
                <w:rFonts w:ascii="Cambria" w:hAnsi="Cambria" w:cstheme="minorHAnsi"/>
                <w:b/>
                <w:bCs/>
                <w:color w:val="000000"/>
                <w:lang w:eastAsia="en-IN"/>
              </w:rPr>
            </w:pPr>
            <w:r>
              <w:rPr>
                <w:rFonts w:ascii="Cambria" w:hAnsi="Cambria" w:cstheme="minorHAnsi"/>
                <w:b/>
                <w:bCs/>
                <w:color w:val="000000"/>
                <w:lang w:eastAsia="en-IN"/>
              </w:rPr>
              <w:t>0</w:t>
            </w:r>
            <w:r w:rsidRPr="00BD5302">
              <w:rPr>
                <w:rFonts w:ascii="Cambria" w:hAnsi="Cambria" w:cstheme="minorHAnsi"/>
                <w:b/>
                <w:bCs/>
                <w:color w:val="000000"/>
                <w:lang w:eastAsia="en-IN"/>
              </w:rPr>
              <w:t>.</w:t>
            </w:r>
            <w:r>
              <w:rPr>
                <w:rFonts w:ascii="Cambria" w:hAnsi="Cambria" w:cstheme="minorHAnsi"/>
                <w:b/>
                <w:bCs/>
                <w:color w:val="000000"/>
                <w:lang w:eastAsia="en-IN"/>
              </w:rPr>
              <w:t>99</w:t>
            </w:r>
            <w:r w:rsidRPr="00BD5302">
              <w:rPr>
                <w:rFonts w:ascii="Cambria" w:hAnsi="Cambria" w:cstheme="minorHAnsi"/>
                <w:b/>
                <w:bCs/>
                <w:color w:val="000000"/>
                <w:lang w:eastAsia="en-IN"/>
              </w:rPr>
              <w:t>2</w:t>
            </w:r>
          </w:p>
        </w:tc>
      </w:tr>
    </w:tbl>
    <w:p w14:paraId="08425ACC" w14:textId="77777777" w:rsidR="00905091" w:rsidRPr="00BD5302" w:rsidRDefault="00905091" w:rsidP="00905091">
      <w:pPr>
        <w:spacing w:before="162"/>
        <w:ind w:left="720"/>
        <w:rPr>
          <w:rFonts w:ascii="Cambria" w:hAnsi="Cambria" w:cstheme="minorHAnsi"/>
          <w:u w:val="single"/>
        </w:rPr>
      </w:pPr>
    </w:p>
    <w:p w14:paraId="5282E669" w14:textId="2487D807" w:rsidR="004276A0" w:rsidRPr="00BF0E9D" w:rsidRDefault="004276A0" w:rsidP="004276A0">
      <w:pPr>
        <w:pStyle w:val="Caption"/>
        <w:keepNext/>
        <w:spacing w:line="360" w:lineRule="auto"/>
        <w:rPr>
          <w:rFonts w:ascii="Cambria" w:hAnsi="Cambria" w:cs="Arial"/>
          <w:b/>
          <w:sz w:val="24"/>
          <w:szCs w:val="24"/>
        </w:rPr>
      </w:pPr>
      <w:proofErr w:type="gramStart"/>
      <w:r w:rsidRPr="00BF0E9D">
        <w:rPr>
          <w:rFonts w:ascii="Cambria" w:hAnsi="Cambria" w:cs="Arial"/>
          <w:b/>
          <w:sz w:val="24"/>
          <w:szCs w:val="24"/>
        </w:rPr>
        <w:t>Additional</w:t>
      </w:r>
      <w:proofErr w:type="gramEnd"/>
      <w:r w:rsidRPr="00BF0E9D">
        <w:rPr>
          <w:rFonts w:ascii="Cambria" w:hAnsi="Cambria" w:cs="Arial"/>
          <w:b/>
          <w:sz w:val="24"/>
          <w:szCs w:val="24"/>
        </w:rPr>
        <w:t xml:space="preserve"> A&amp;G Cost for FY 20</w:t>
      </w:r>
      <w:r w:rsidR="009F7504">
        <w:rPr>
          <w:rFonts w:ascii="Cambria" w:hAnsi="Cambria" w:cs="Arial"/>
          <w:b/>
          <w:sz w:val="24"/>
          <w:szCs w:val="24"/>
        </w:rPr>
        <w:t>2</w:t>
      </w:r>
      <w:r w:rsidR="007E0A9F">
        <w:rPr>
          <w:rFonts w:ascii="Cambria" w:hAnsi="Cambria" w:cs="Arial"/>
          <w:b/>
          <w:sz w:val="24"/>
          <w:szCs w:val="24"/>
        </w:rPr>
        <w:t>2</w:t>
      </w:r>
      <w:r w:rsidRPr="00BF0E9D">
        <w:rPr>
          <w:rFonts w:ascii="Cambria" w:hAnsi="Cambria" w:cs="Arial"/>
          <w:b/>
          <w:sz w:val="24"/>
          <w:szCs w:val="24"/>
        </w:rPr>
        <w:t>-</w:t>
      </w:r>
      <w:r w:rsidR="007D32BC">
        <w:rPr>
          <w:rFonts w:ascii="Cambria" w:hAnsi="Cambria" w:cs="Arial"/>
          <w:b/>
          <w:sz w:val="24"/>
          <w:szCs w:val="24"/>
        </w:rPr>
        <w:t>2</w:t>
      </w:r>
      <w:r w:rsidR="007E0A9F">
        <w:rPr>
          <w:rFonts w:ascii="Cambria" w:hAnsi="Cambria" w:cs="Arial"/>
          <w:b/>
          <w:sz w:val="24"/>
          <w:szCs w:val="24"/>
        </w:rPr>
        <w:t>3</w:t>
      </w:r>
      <w:r w:rsidRPr="00BF0E9D">
        <w:rPr>
          <w:rFonts w:ascii="Cambria" w:hAnsi="Cambria" w:cs="Arial"/>
          <w:b/>
          <w:sz w:val="24"/>
          <w:szCs w:val="24"/>
        </w:rPr>
        <w:t>.</w:t>
      </w:r>
    </w:p>
    <w:tbl>
      <w:tblPr>
        <w:tblW w:w="9046"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115" w:type="dxa"/>
          <w:right w:w="115" w:type="dxa"/>
        </w:tblCellMar>
        <w:tblLook w:val="0020" w:firstRow="1" w:lastRow="0" w:firstColumn="0" w:lastColumn="0" w:noHBand="0" w:noVBand="0"/>
      </w:tblPr>
      <w:tblGrid>
        <w:gridCol w:w="709"/>
        <w:gridCol w:w="6210"/>
        <w:gridCol w:w="2127"/>
      </w:tblGrid>
      <w:tr w:rsidR="004276A0" w:rsidRPr="00BF0E9D" w14:paraId="758FA960" w14:textId="77777777" w:rsidTr="009F7504">
        <w:trPr>
          <w:trHeight w:val="467"/>
        </w:trPr>
        <w:tc>
          <w:tcPr>
            <w:tcW w:w="0" w:type="auto"/>
            <w:shd w:val="solid" w:color="000080" w:fill="FFFFFF"/>
          </w:tcPr>
          <w:p w14:paraId="02CE3B11" w14:textId="77777777" w:rsidR="004276A0" w:rsidRPr="00BF0E9D" w:rsidRDefault="004276A0" w:rsidP="000334F1">
            <w:pPr>
              <w:pStyle w:val="BodyText2"/>
              <w:spacing w:before="0" w:after="0" w:line="360" w:lineRule="auto"/>
              <w:jc w:val="both"/>
              <w:rPr>
                <w:rFonts w:ascii="Cambria" w:hAnsi="Cambria" w:cs="Arial"/>
                <w:b/>
                <w:bCs/>
                <w:color w:val="FFFFFF"/>
                <w:sz w:val="24"/>
                <w:szCs w:val="24"/>
                <w:lang w:val="en-GB"/>
              </w:rPr>
            </w:pPr>
            <w:proofErr w:type="spellStart"/>
            <w:proofErr w:type="gramStart"/>
            <w:r w:rsidRPr="00BF0E9D">
              <w:rPr>
                <w:rFonts w:ascii="Cambria" w:hAnsi="Cambria" w:cs="Arial"/>
                <w:b/>
                <w:bCs/>
                <w:color w:val="FFFFFF"/>
                <w:sz w:val="24"/>
                <w:szCs w:val="24"/>
                <w:lang w:val="en-GB"/>
              </w:rPr>
              <w:t>S.No</w:t>
            </w:r>
            <w:proofErr w:type="spellEnd"/>
            <w:proofErr w:type="gramEnd"/>
          </w:p>
        </w:tc>
        <w:tc>
          <w:tcPr>
            <w:tcW w:w="6210" w:type="dxa"/>
            <w:shd w:val="solid" w:color="000080" w:fill="FFFFFF"/>
          </w:tcPr>
          <w:p w14:paraId="3CBCA463" w14:textId="77777777" w:rsidR="004276A0" w:rsidRPr="00BF0E9D" w:rsidRDefault="004276A0" w:rsidP="000334F1">
            <w:pPr>
              <w:pStyle w:val="BodyText2"/>
              <w:spacing w:before="0" w:after="0" w:line="360" w:lineRule="auto"/>
              <w:jc w:val="both"/>
              <w:rPr>
                <w:rFonts w:ascii="Cambria" w:hAnsi="Cambria" w:cs="Arial"/>
                <w:b/>
                <w:bCs/>
                <w:color w:val="FFFFFF"/>
                <w:sz w:val="24"/>
                <w:szCs w:val="24"/>
                <w:lang w:val="en-GB"/>
              </w:rPr>
            </w:pPr>
            <w:r w:rsidRPr="00BF0E9D">
              <w:rPr>
                <w:rFonts w:ascii="Cambria" w:hAnsi="Cambria" w:cs="Arial"/>
                <w:b/>
                <w:bCs/>
                <w:color w:val="FFFFFF"/>
                <w:sz w:val="24"/>
                <w:szCs w:val="24"/>
                <w:lang w:val="en-GB"/>
              </w:rPr>
              <w:t>Description</w:t>
            </w:r>
          </w:p>
        </w:tc>
        <w:tc>
          <w:tcPr>
            <w:tcW w:w="2127" w:type="dxa"/>
            <w:shd w:val="solid" w:color="000080" w:fill="FFFFFF"/>
          </w:tcPr>
          <w:p w14:paraId="2BFB4010" w14:textId="77777777" w:rsidR="00F517A0" w:rsidRDefault="004276A0" w:rsidP="00B11CB6">
            <w:pPr>
              <w:pStyle w:val="BodyText2"/>
              <w:spacing w:before="0" w:after="0" w:line="360" w:lineRule="auto"/>
              <w:jc w:val="both"/>
              <w:rPr>
                <w:rFonts w:ascii="Cambria" w:hAnsi="Cambria" w:cs="Arial"/>
                <w:b/>
                <w:bCs/>
                <w:color w:val="FFFFFF"/>
                <w:sz w:val="24"/>
                <w:szCs w:val="24"/>
                <w:lang w:val="en-GB"/>
              </w:rPr>
            </w:pPr>
            <w:r w:rsidRPr="00BF0E9D">
              <w:rPr>
                <w:rFonts w:ascii="Cambria" w:hAnsi="Cambria" w:cs="Arial"/>
                <w:b/>
                <w:bCs/>
                <w:color w:val="FFFFFF"/>
                <w:sz w:val="24"/>
                <w:szCs w:val="24"/>
                <w:lang w:val="en-GB"/>
              </w:rPr>
              <w:t>Amount</w:t>
            </w:r>
            <w:r w:rsidR="00B11CB6">
              <w:rPr>
                <w:rFonts w:ascii="Cambria" w:hAnsi="Cambria" w:cs="Arial"/>
                <w:b/>
                <w:bCs/>
                <w:color w:val="FFFFFF"/>
                <w:sz w:val="24"/>
                <w:szCs w:val="24"/>
                <w:lang w:val="en-GB"/>
              </w:rPr>
              <w:t xml:space="preserve"> </w:t>
            </w:r>
          </w:p>
          <w:p w14:paraId="60D564FA" w14:textId="77777777" w:rsidR="004276A0" w:rsidRPr="00BF0E9D" w:rsidRDefault="00B11CB6" w:rsidP="00B11CB6">
            <w:pPr>
              <w:pStyle w:val="BodyText2"/>
              <w:spacing w:before="0" w:after="0" w:line="360" w:lineRule="auto"/>
              <w:jc w:val="both"/>
              <w:rPr>
                <w:rFonts w:ascii="Cambria" w:hAnsi="Cambria" w:cs="Arial"/>
                <w:b/>
                <w:bCs/>
                <w:color w:val="FFFFFF"/>
                <w:sz w:val="24"/>
                <w:szCs w:val="24"/>
                <w:lang w:val="en-GB"/>
              </w:rPr>
            </w:pPr>
            <w:r>
              <w:rPr>
                <w:rFonts w:ascii="Cambria" w:hAnsi="Cambria" w:cs="Arial"/>
                <w:b/>
                <w:bCs/>
                <w:color w:val="FFFFFF"/>
                <w:sz w:val="24"/>
                <w:szCs w:val="24"/>
                <w:lang w:val="en-GB"/>
              </w:rPr>
              <w:t>(</w:t>
            </w:r>
            <w:r w:rsidR="004276A0" w:rsidRPr="00BF0E9D">
              <w:rPr>
                <w:rFonts w:ascii="Cambria" w:hAnsi="Cambria" w:cs="Arial"/>
                <w:b/>
                <w:bCs/>
                <w:color w:val="FFFFFF"/>
                <w:sz w:val="24"/>
                <w:szCs w:val="24"/>
                <w:lang w:val="en-GB"/>
              </w:rPr>
              <w:t>Rs La</w:t>
            </w:r>
            <w:r>
              <w:rPr>
                <w:rFonts w:ascii="Cambria" w:hAnsi="Cambria" w:cs="Arial"/>
                <w:b/>
                <w:bCs/>
                <w:color w:val="FFFFFF"/>
                <w:sz w:val="24"/>
                <w:szCs w:val="24"/>
                <w:lang w:val="en-GB"/>
              </w:rPr>
              <w:t>kh)</w:t>
            </w:r>
          </w:p>
        </w:tc>
      </w:tr>
      <w:tr w:rsidR="009E124B" w:rsidRPr="00BF0E9D" w14:paraId="375525CF" w14:textId="77777777" w:rsidTr="00FE0088">
        <w:trPr>
          <w:trHeight w:val="319"/>
        </w:trPr>
        <w:tc>
          <w:tcPr>
            <w:tcW w:w="0" w:type="auto"/>
            <w:shd w:val="clear" w:color="auto" w:fill="FFFFFF"/>
          </w:tcPr>
          <w:p w14:paraId="2361D0EC" w14:textId="77777777" w:rsidR="009E124B" w:rsidRPr="00BF0E9D" w:rsidRDefault="009E124B" w:rsidP="009E124B">
            <w:pPr>
              <w:pStyle w:val="BodyText2"/>
              <w:spacing w:before="0" w:after="0" w:line="360" w:lineRule="auto"/>
              <w:jc w:val="center"/>
              <w:rPr>
                <w:rFonts w:ascii="Cambria" w:hAnsi="Cambria" w:cs="Arial"/>
                <w:sz w:val="24"/>
                <w:szCs w:val="24"/>
                <w:lang w:val="en-GB"/>
              </w:rPr>
            </w:pPr>
            <w:r w:rsidRPr="00BF0E9D">
              <w:rPr>
                <w:rFonts w:ascii="Cambria" w:hAnsi="Cambria" w:cs="Arial"/>
                <w:sz w:val="24"/>
                <w:szCs w:val="24"/>
                <w:lang w:val="en-GB"/>
              </w:rPr>
              <w:t>1</w:t>
            </w:r>
          </w:p>
        </w:tc>
        <w:tc>
          <w:tcPr>
            <w:tcW w:w="6210" w:type="dxa"/>
            <w:shd w:val="clear" w:color="auto" w:fill="FFFFFF"/>
            <w:vAlign w:val="bottom"/>
          </w:tcPr>
          <w:p w14:paraId="7A98A9C0" w14:textId="75BE5AC9" w:rsidR="009E124B" w:rsidRPr="00BF0E9D" w:rsidRDefault="009E124B" w:rsidP="009E124B">
            <w:pPr>
              <w:pStyle w:val="BodyText2"/>
              <w:spacing w:before="0" w:after="0" w:line="360" w:lineRule="auto"/>
              <w:rPr>
                <w:rFonts w:ascii="Cambria" w:hAnsi="Cambria" w:cs="Arial"/>
                <w:sz w:val="24"/>
                <w:szCs w:val="24"/>
                <w:lang w:val="en-GB"/>
              </w:rPr>
            </w:pPr>
            <w:r w:rsidRPr="009E124B">
              <w:rPr>
                <w:rFonts w:ascii="Cambria" w:hAnsi="Cambria" w:cs="Arial"/>
                <w:sz w:val="24"/>
                <w:szCs w:val="24"/>
                <w:lang w:val="en-GB"/>
              </w:rPr>
              <w:t>Media Campaign</w:t>
            </w:r>
          </w:p>
        </w:tc>
        <w:tc>
          <w:tcPr>
            <w:tcW w:w="2127" w:type="dxa"/>
            <w:shd w:val="clear" w:color="auto" w:fill="FFFFFF"/>
            <w:vAlign w:val="bottom"/>
          </w:tcPr>
          <w:p w14:paraId="4DB5178C" w14:textId="1ABA1203" w:rsidR="009E124B" w:rsidRPr="00CD4B6E" w:rsidRDefault="009E124B" w:rsidP="009E124B">
            <w:pPr>
              <w:pStyle w:val="BodyText2"/>
              <w:spacing w:before="0" w:after="0" w:line="360" w:lineRule="auto"/>
              <w:ind w:right="209"/>
              <w:jc w:val="right"/>
              <w:rPr>
                <w:rFonts w:ascii="Cambria" w:hAnsi="Cambria" w:cs="Arial"/>
                <w:sz w:val="24"/>
                <w:szCs w:val="24"/>
                <w:lang w:val="en-GB"/>
              </w:rPr>
            </w:pPr>
            <w:r w:rsidRPr="009E124B">
              <w:rPr>
                <w:rFonts w:ascii="Cambria" w:hAnsi="Cambria" w:cs="Arial"/>
                <w:sz w:val="24"/>
                <w:szCs w:val="24"/>
                <w:lang w:val="en-GB"/>
              </w:rPr>
              <w:t>50.00</w:t>
            </w:r>
          </w:p>
        </w:tc>
      </w:tr>
      <w:tr w:rsidR="009E124B" w:rsidRPr="00BF0E9D" w14:paraId="40023821" w14:textId="77777777" w:rsidTr="00FE0088">
        <w:trPr>
          <w:trHeight w:val="319"/>
        </w:trPr>
        <w:tc>
          <w:tcPr>
            <w:tcW w:w="0" w:type="auto"/>
            <w:shd w:val="clear" w:color="auto" w:fill="FFFFFF"/>
          </w:tcPr>
          <w:p w14:paraId="589848C5" w14:textId="77777777" w:rsidR="009E124B" w:rsidRPr="00BF0E9D" w:rsidRDefault="009E124B" w:rsidP="009E124B">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2</w:t>
            </w:r>
          </w:p>
        </w:tc>
        <w:tc>
          <w:tcPr>
            <w:tcW w:w="6210" w:type="dxa"/>
            <w:shd w:val="clear" w:color="auto" w:fill="FFFFFF"/>
            <w:vAlign w:val="bottom"/>
          </w:tcPr>
          <w:p w14:paraId="652C8DD9" w14:textId="023D3E14" w:rsidR="009E124B" w:rsidRPr="00BF0E9D" w:rsidRDefault="009E124B" w:rsidP="009E124B">
            <w:pPr>
              <w:pStyle w:val="BodyText2"/>
              <w:spacing w:before="0" w:after="0" w:line="360" w:lineRule="auto"/>
              <w:rPr>
                <w:rFonts w:ascii="Cambria" w:hAnsi="Cambria" w:cs="Arial"/>
                <w:sz w:val="24"/>
                <w:szCs w:val="24"/>
                <w:lang w:val="en-GB"/>
              </w:rPr>
            </w:pPr>
            <w:r w:rsidRPr="009E124B">
              <w:rPr>
                <w:rFonts w:ascii="Cambria" w:hAnsi="Cambria" w:cs="Arial"/>
                <w:sz w:val="24"/>
                <w:szCs w:val="24"/>
                <w:lang w:val="en-GB"/>
              </w:rPr>
              <w:t>Replacement and shifting of meters</w:t>
            </w:r>
          </w:p>
        </w:tc>
        <w:tc>
          <w:tcPr>
            <w:tcW w:w="2127" w:type="dxa"/>
            <w:shd w:val="clear" w:color="auto" w:fill="FFFFFF"/>
            <w:vAlign w:val="bottom"/>
          </w:tcPr>
          <w:p w14:paraId="794AA754" w14:textId="2F0BB887" w:rsidR="009E124B" w:rsidRDefault="009E124B" w:rsidP="009E124B">
            <w:pPr>
              <w:pStyle w:val="BodyText2"/>
              <w:spacing w:before="0" w:after="0" w:line="360" w:lineRule="auto"/>
              <w:ind w:right="209"/>
              <w:jc w:val="right"/>
              <w:rPr>
                <w:rFonts w:ascii="Cambria" w:hAnsi="Cambria" w:cs="Arial"/>
                <w:sz w:val="24"/>
                <w:szCs w:val="24"/>
                <w:lang w:val="en-GB"/>
              </w:rPr>
            </w:pPr>
            <w:r w:rsidRPr="009E124B">
              <w:rPr>
                <w:rFonts w:ascii="Cambria" w:hAnsi="Cambria" w:cs="Arial"/>
                <w:sz w:val="24"/>
                <w:szCs w:val="24"/>
                <w:lang w:val="en-GB"/>
              </w:rPr>
              <w:t>150.00</w:t>
            </w:r>
          </w:p>
        </w:tc>
      </w:tr>
      <w:tr w:rsidR="009E124B" w:rsidRPr="00BF0E9D" w14:paraId="507D9EE3" w14:textId="77777777" w:rsidTr="00FE0088">
        <w:trPr>
          <w:trHeight w:val="194"/>
        </w:trPr>
        <w:tc>
          <w:tcPr>
            <w:tcW w:w="0" w:type="auto"/>
            <w:shd w:val="clear" w:color="auto" w:fill="FFFFFF"/>
          </w:tcPr>
          <w:p w14:paraId="30301225" w14:textId="42E865A9" w:rsidR="009E124B" w:rsidRPr="00BF0E9D" w:rsidRDefault="009E124B" w:rsidP="009E124B">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3</w:t>
            </w:r>
          </w:p>
        </w:tc>
        <w:tc>
          <w:tcPr>
            <w:tcW w:w="6210" w:type="dxa"/>
            <w:shd w:val="clear" w:color="auto" w:fill="FFFFFF"/>
            <w:vAlign w:val="bottom"/>
          </w:tcPr>
          <w:p w14:paraId="3F34EC35" w14:textId="7D83D572" w:rsidR="009E124B" w:rsidRPr="009E124B" w:rsidRDefault="009E124B" w:rsidP="009E124B">
            <w:pPr>
              <w:pStyle w:val="BodyText2"/>
              <w:spacing w:before="0" w:after="0" w:line="360" w:lineRule="auto"/>
              <w:rPr>
                <w:rFonts w:ascii="Cambria" w:hAnsi="Cambria" w:cs="Arial"/>
                <w:sz w:val="24"/>
                <w:szCs w:val="24"/>
                <w:lang w:val="en-GB"/>
              </w:rPr>
            </w:pPr>
            <w:r w:rsidRPr="009E124B">
              <w:rPr>
                <w:rFonts w:ascii="Cambria" w:hAnsi="Cambria" w:cs="Arial"/>
                <w:sz w:val="24"/>
                <w:szCs w:val="24"/>
                <w:lang w:val="en-GB"/>
              </w:rPr>
              <w:t>GIS, SCADA</w:t>
            </w:r>
          </w:p>
        </w:tc>
        <w:tc>
          <w:tcPr>
            <w:tcW w:w="2127" w:type="dxa"/>
            <w:shd w:val="clear" w:color="auto" w:fill="FFFFFF"/>
            <w:vAlign w:val="bottom"/>
          </w:tcPr>
          <w:p w14:paraId="6C569421" w14:textId="39CF9E78" w:rsidR="009E124B" w:rsidRPr="009E124B" w:rsidRDefault="009E124B" w:rsidP="009E124B">
            <w:pPr>
              <w:pStyle w:val="BodyText2"/>
              <w:spacing w:before="0" w:after="0" w:line="360" w:lineRule="auto"/>
              <w:ind w:right="209"/>
              <w:jc w:val="right"/>
              <w:rPr>
                <w:rFonts w:ascii="Cambria" w:hAnsi="Cambria" w:cs="Arial"/>
                <w:sz w:val="24"/>
                <w:szCs w:val="24"/>
                <w:lang w:val="en-GB"/>
              </w:rPr>
            </w:pPr>
            <w:r w:rsidRPr="009E124B">
              <w:rPr>
                <w:rFonts w:ascii="Cambria" w:hAnsi="Cambria" w:cs="Arial"/>
                <w:sz w:val="24"/>
                <w:szCs w:val="24"/>
                <w:lang w:val="en-GB"/>
              </w:rPr>
              <w:t>363.00</w:t>
            </w:r>
          </w:p>
        </w:tc>
      </w:tr>
      <w:tr w:rsidR="009E124B" w:rsidRPr="00BF0E9D" w14:paraId="5483DFAF" w14:textId="77777777" w:rsidTr="00FE0088">
        <w:trPr>
          <w:trHeight w:val="319"/>
        </w:trPr>
        <w:tc>
          <w:tcPr>
            <w:tcW w:w="0" w:type="auto"/>
            <w:shd w:val="clear" w:color="auto" w:fill="FFFFFF"/>
          </w:tcPr>
          <w:p w14:paraId="7E454FB1" w14:textId="16A50CC0" w:rsidR="009E124B" w:rsidRPr="00BF0E9D" w:rsidRDefault="009E124B" w:rsidP="009E124B">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4</w:t>
            </w:r>
          </w:p>
        </w:tc>
        <w:tc>
          <w:tcPr>
            <w:tcW w:w="6210" w:type="dxa"/>
            <w:shd w:val="clear" w:color="auto" w:fill="FFFFFF"/>
            <w:vAlign w:val="bottom"/>
          </w:tcPr>
          <w:p w14:paraId="440F225A" w14:textId="38E4A447" w:rsidR="009E124B" w:rsidRPr="009E124B" w:rsidRDefault="009E124B" w:rsidP="009E124B">
            <w:pPr>
              <w:pStyle w:val="BodyText2"/>
              <w:spacing w:before="0" w:after="0" w:line="360" w:lineRule="auto"/>
              <w:rPr>
                <w:rFonts w:ascii="Cambria" w:hAnsi="Cambria" w:cs="Arial"/>
                <w:sz w:val="24"/>
                <w:szCs w:val="24"/>
                <w:lang w:val="en-GB"/>
              </w:rPr>
            </w:pPr>
            <w:r w:rsidRPr="009E124B">
              <w:rPr>
                <w:rFonts w:ascii="Cambria" w:hAnsi="Cambria" w:cs="Arial"/>
                <w:sz w:val="24"/>
                <w:szCs w:val="24"/>
                <w:lang w:val="en-GB"/>
              </w:rPr>
              <w:t>Housekeeping</w:t>
            </w:r>
          </w:p>
        </w:tc>
        <w:tc>
          <w:tcPr>
            <w:tcW w:w="2127" w:type="dxa"/>
            <w:shd w:val="clear" w:color="auto" w:fill="FFFFFF"/>
            <w:vAlign w:val="bottom"/>
          </w:tcPr>
          <w:p w14:paraId="13A5A3A6" w14:textId="172D5C46" w:rsidR="009E124B" w:rsidRPr="009E124B" w:rsidRDefault="009E124B" w:rsidP="009E124B">
            <w:pPr>
              <w:pStyle w:val="BodyText2"/>
              <w:spacing w:before="0" w:after="0" w:line="360" w:lineRule="auto"/>
              <w:ind w:right="209"/>
              <w:jc w:val="right"/>
              <w:rPr>
                <w:rFonts w:ascii="Cambria" w:hAnsi="Cambria" w:cs="Arial"/>
                <w:sz w:val="24"/>
                <w:szCs w:val="24"/>
                <w:lang w:val="en-GB"/>
              </w:rPr>
            </w:pPr>
            <w:r w:rsidRPr="009E124B">
              <w:rPr>
                <w:rFonts w:ascii="Cambria" w:hAnsi="Cambria" w:cs="Arial"/>
                <w:sz w:val="24"/>
                <w:szCs w:val="24"/>
                <w:lang w:val="en-GB"/>
              </w:rPr>
              <w:t>160.00</w:t>
            </w:r>
          </w:p>
        </w:tc>
      </w:tr>
      <w:tr w:rsidR="009E124B" w:rsidRPr="00BF0E9D" w14:paraId="5CCE0BED" w14:textId="77777777" w:rsidTr="00FE0088">
        <w:trPr>
          <w:trHeight w:val="331"/>
        </w:trPr>
        <w:tc>
          <w:tcPr>
            <w:tcW w:w="0" w:type="auto"/>
            <w:shd w:val="clear" w:color="auto" w:fill="FFFFFF"/>
          </w:tcPr>
          <w:p w14:paraId="6229283F" w14:textId="386C0E46" w:rsidR="009E124B" w:rsidRPr="00BF0E9D" w:rsidRDefault="009E124B" w:rsidP="009E124B">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5</w:t>
            </w:r>
          </w:p>
        </w:tc>
        <w:tc>
          <w:tcPr>
            <w:tcW w:w="6210" w:type="dxa"/>
            <w:shd w:val="clear" w:color="auto" w:fill="FFFFFF"/>
            <w:vAlign w:val="bottom"/>
          </w:tcPr>
          <w:p w14:paraId="5FF9D366" w14:textId="367F0306" w:rsidR="009E124B" w:rsidRPr="009E124B" w:rsidRDefault="009E124B" w:rsidP="009E124B">
            <w:pPr>
              <w:pStyle w:val="BodyText2"/>
              <w:spacing w:before="0" w:after="0" w:line="360" w:lineRule="auto"/>
              <w:rPr>
                <w:rFonts w:ascii="Cambria" w:hAnsi="Cambria" w:cs="Arial"/>
                <w:sz w:val="24"/>
                <w:szCs w:val="24"/>
                <w:lang w:val="en-GB"/>
              </w:rPr>
            </w:pPr>
            <w:r w:rsidRPr="009E124B">
              <w:rPr>
                <w:rFonts w:ascii="Cambria" w:hAnsi="Cambria" w:cs="Arial"/>
                <w:sz w:val="24"/>
                <w:szCs w:val="24"/>
                <w:lang w:val="en-GB"/>
              </w:rPr>
              <w:t xml:space="preserve">Energy </w:t>
            </w:r>
            <w:proofErr w:type="gramStart"/>
            <w:r w:rsidRPr="009E124B">
              <w:rPr>
                <w:rFonts w:ascii="Cambria" w:hAnsi="Cambria" w:cs="Arial"/>
                <w:sz w:val="24"/>
                <w:szCs w:val="24"/>
                <w:lang w:val="en-GB"/>
              </w:rPr>
              <w:t>Audit  &amp;</w:t>
            </w:r>
            <w:proofErr w:type="gramEnd"/>
            <w:r w:rsidRPr="009E124B">
              <w:rPr>
                <w:rFonts w:ascii="Cambria" w:hAnsi="Cambria" w:cs="Arial"/>
                <w:sz w:val="24"/>
                <w:szCs w:val="24"/>
                <w:lang w:val="en-GB"/>
              </w:rPr>
              <w:t xml:space="preserve"> AMR</w:t>
            </w:r>
          </w:p>
        </w:tc>
        <w:tc>
          <w:tcPr>
            <w:tcW w:w="2127" w:type="dxa"/>
            <w:shd w:val="clear" w:color="auto" w:fill="FFFFFF"/>
            <w:vAlign w:val="bottom"/>
          </w:tcPr>
          <w:p w14:paraId="0E2FDA15" w14:textId="4239AC7E" w:rsidR="009E124B" w:rsidRPr="009E124B" w:rsidRDefault="009E124B" w:rsidP="009E124B">
            <w:pPr>
              <w:pStyle w:val="BodyText2"/>
              <w:spacing w:before="0" w:after="0" w:line="360" w:lineRule="auto"/>
              <w:ind w:right="209"/>
              <w:jc w:val="right"/>
              <w:rPr>
                <w:rFonts w:ascii="Cambria" w:hAnsi="Cambria" w:cs="Arial"/>
                <w:sz w:val="24"/>
                <w:szCs w:val="24"/>
                <w:lang w:val="en-GB"/>
              </w:rPr>
            </w:pPr>
            <w:r w:rsidRPr="009E124B">
              <w:rPr>
                <w:rFonts w:ascii="Cambria" w:hAnsi="Cambria" w:cs="Arial"/>
                <w:sz w:val="24"/>
                <w:szCs w:val="24"/>
                <w:lang w:val="en-GB"/>
              </w:rPr>
              <w:t>507.66</w:t>
            </w:r>
          </w:p>
        </w:tc>
      </w:tr>
      <w:tr w:rsidR="009E124B" w:rsidRPr="00BF0E9D" w14:paraId="0CCC7DCE" w14:textId="77777777" w:rsidTr="00FE0088">
        <w:trPr>
          <w:trHeight w:val="319"/>
        </w:trPr>
        <w:tc>
          <w:tcPr>
            <w:tcW w:w="0" w:type="auto"/>
            <w:shd w:val="clear" w:color="auto" w:fill="FFFFFF"/>
          </w:tcPr>
          <w:p w14:paraId="67AC7B0E" w14:textId="6F8EB764" w:rsidR="009E124B" w:rsidRPr="00BF0E9D" w:rsidRDefault="009E124B" w:rsidP="009E124B">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6</w:t>
            </w:r>
          </w:p>
        </w:tc>
        <w:tc>
          <w:tcPr>
            <w:tcW w:w="6210" w:type="dxa"/>
            <w:shd w:val="clear" w:color="auto" w:fill="FFFFFF"/>
            <w:vAlign w:val="bottom"/>
          </w:tcPr>
          <w:p w14:paraId="5EF9C0DE" w14:textId="41A3BEBE" w:rsidR="009E124B" w:rsidRPr="009E124B" w:rsidRDefault="009E124B" w:rsidP="009E124B">
            <w:pPr>
              <w:pStyle w:val="BodyText2"/>
              <w:spacing w:before="0" w:after="0" w:line="360" w:lineRule="auto"/>
              <w:rPr>
                <w:rFonts w:ascii="Cambria" w:hAnsi="Cambria" w:cs="Arial"/>
                <w:sz w:val="24"/>
                <w:szCs w:val="24"/>
                <w:lang w:val="en-GB"/>
              </w:rPr>
            </w:pPr>
            <w:r w:rsidRPr="009E124B">
              <w:rPr>
                <w:rFonts w:ascii="Cambria" w:hAnsi="Cambria" w:cs="Arial"/>
                <w:sz w:val="24"/>
                <w:szCs w:val="24"/>
                <w:lang w:val="en-GB"/>
              </w:rPr>
              <w:t>IT automation MBC activity</w:t>
            </w:r>
          </w:p>
        </w:tc>
        <w:tc>
          <w:tcPr>
            <w:tcW w:w="2127" w:type="dxa"/>
            <w:shd w:val="clear" w:color="auto" w:fill="FFFFFF"/>
            <w:vAlign w:val="bottom"/>
          </w:tcPr>
          <w:p w14:paraId="2E68FD5C" w14:textId="399B270E" w:rsidR="009E124B" w:rsidRPr="009E124B" w:rsidRDefault="009E124B" w:rsidP="009E124B">
            <w:pPr>
              <w:pStyle w:val="BodyText2"/>
              <w:spacing w:before="0" w:after="0" w:line="360" w:lineRule="auto"/>
              <w:ind w:right="209"/>
              <w:jc w:val="right"/>
              <w:rPr>
                <w:rFonts w:ascii="Cambria" w:hAnsi="Cambria" w:cs="Arial"/>
                <w:sz w:val="24"/>
                <w:szCs w:val="24"/>
                <w:lang w:val="en-GB"/>
              </w:rPr>
            </w:pPr>
            <w:r w:rsidRPr="009E124B">
              <w:rPr>
                <w:rFonts w:ascii="Cambria" w:hAnsi="Cambria" w:cs="Arial"/>
                <w:sz w:val="24"/>
                <w:szCs w:val="24"/>
                <w:lang w:val="en-GB"/>
              </w:rPr>
              <w:t>104.00</w:t>
            </w:r>
          </w:p>
        </w:tc>
      </w:tr>
      <w:tr w:rsidR="004276A0" w:rsidRPr="00BF0E9D" w14:paraId="230AC022" w14:textId="77777777" w:rsidTr="009F7504">
        <w:trPr>
          <w:trHeight w:val="319"/>
        </w:trPr>
        <w:tc>
          <w:tcPr>
            <w:tcW w:w="0" w:type="auto"/>
            <w:shd w:val="clear" w:color="auto" w:fill="FFFFFF"/>
          </w:tcPr>
          <w:p w14:paraId="7CB271A2" w14:textId="77777777" w:rsidR="004276A0" w:rsidRPr="00BF0E9D" w:rsidRDefault="004276A0" w:rsidP="00543FB1">
            <w:pPr>
              <w:pStyle w:val="BodyText2"/>
              <w:spacing w:before="0" w:after="0" w:line="360" w:lineRule="auto"/>
              <w:jc w:val="right"/>
              <w:rPr>
                <w:rFonts w:ascii="Cambria" w:hAnsi="Cambria" w:cs="Arial"/>
                <w:sz w:val="24"/>
                <w:szCs w:val="24"/>
                <w:lang w:val="en-GB"/>
              </w:rPr>
            </w:pPr>
          </w:p>
        </w:tc>
        <w:tc>
          <w:tcPr>
            <w:tcW w:w="6210" w:type="dxa"/>
            <w:shd w:val="clear" w:color="auto" w:fill="FFFFFF"/>
          </w:tcPr>
          <w:p w14:paraId="64BE5121" w14:textId="77777777" w:rsidR="004276A0" w:rsidRPr="00BF0E9D" w:rsidRDefault="004276A0" w:rsidP="00543FB1">
            <w:pPr>
              <w:pStyle w:val="BodyText2"/>
              <w:spacing w:before="0" w:after="0" w:line="360" w:lineRule="auto"/>
              <w:jc w:val="right"/>
              <w:rPr>
                <w:rFonts w:ascii="Cambria" w:hAnsi="Cambria" w:cs="Arial"/>
                <w:b/>
                <w:bCs/>
                <w:sz w:val="24"/>
                <w:szCs w:val="24"/>
                <w:lang w:val="en-GB"/>
              </w:rPr>
            </w:pPr>
            <w:r w:rsidRPr="00BF0E9D">
              <w:rPr>
                <w:rFonts w:ascii="Cambria" w:hAnsi="Cambria" w:cs="Arial"/>
                <w:b/>
                <w:bCs/>
                <w:sz w:val="24"/>
                <w:szCs w:val="24"/>
                <w:lang w:val="en-GB"/>
              </w:rPr>
              <w:t xml:space="preserve">   Total</w:t>
            </w:r>
          </w:p>
        </w:tc>
        <w:tc>
          <w:tcPr>
            <w:tcW w:w="2127" w:type="dxa"/>
            <w:shd w:val="clear" w:color="auto" w:fill="FFFFFF"/>
          </w:tcPr>
          <w:p w14:paraId="743B53CC" w14:textId="44C3E196" w:rsidR="004276A0" w:rsidRPr="00CD4B6E" w:rsidRDefault="00994172" w:rsidP="006B1752">
            <w:pPr>
              <w:pStyle w:val="BodyText2"/>
              <w:spacing w:before="0" w:after="0" w:line="360" w:lineRule="auto"/>
              <w:ind w:right="209"/>
              <w:jc w:val="right"/>
              <w:rPr>
                <w:rFonts w:ascii="Cambria" w:hAnsi="Cambria" w:cs="Arial"/>
                <w:b/>
                <w:bCs/>
                <w:sz w:val="24"/>
                <w:szCs w:val="24"/>
                <w:lang w:val="en-GB"/>
              </w:rPr>
            </w:pPr>
            <w:r>
              <w:rPr>
                <w:rFonts w:ascii="Cambria" w:hAnsi="Cambria" w:cs="Arial"/>
                <w:b/>
                <w:bCs/>
                <w:sz w:val="24"/>
                <w:szCs w:val="24"/>
                <w:lang w:val="en-GB"/>
              </w:rPr>
              <w:t>1</w:t>
            </w:r>
            <w:r w:rsidR="006C4BE4">
              <w:rPr>
                <w:rFonts w:ascii="Cambria" w:hAnsi="Cambria" w:cs="Arial"/>
                <w:b/>
                <w:bCs/>
                <w:sz w:val="24"/>
                <w:szCs w:val="24"/>
                <w:lang w:val="en-GB"/>
              </w:rPr>
              <w:t>334.66</w:t>
            </w:r>
          </w:p>
        </w:tc>
      </w:tr>
    </w:tbl>
    <w:p w14:paraId="6E79981D" w14:textId="77777777" w:rsidR="004276A0" w:rsidRPr="00BF0E9D" w:rsidRDefault="004276A0" w:rsidP="00543FB1">
      <w:pPr>
        <w:spacing w:line="360" w:lineRule="auto"/>
        <w:jc w:val="right"/>
        <w:rPr>
          <w:rFonts w:ascii="Cambria" w:hAnsi="Cambria" w:cs="Arial"/>
          <w:b/>
          <w:bCs/>
        </w:rPr>
      </w:pPr>
    </w:p>
    <w:p w14:paraId="49CD807A" w14:textId="36B9BB7E" w:rsidR="004276A0" w:rsidRPr="00BF0E9D" w:rsidRDefault="003D2AC4" w:rsidP="004276A0">
      <w:pPr>
        <w:spacing w:line="360" w:lineRule="auto"/>
        <w:jc w:val="both"/>
        <w:rPr>
          <w:rFonts w:ascii="Cambria" w:hAnsi="Cambria" w:cs="Arial"/>
          <w:bCs/>
        </w:rPr>
      </w:pPr>
      <w:r w:rsidRPr="00BF0E9D">
        <w:rPr>
          <w:rFonts w:ascii="Cambria" w:hAnsi="Cambria" w:cs="Arial"/>
          <w:bCs/>
        </w:rPr>
        <w:t>Additional expenses for FY 20</w:t>
      </w:r>
      <w:r w:rsidR="004C58B2">
        <w:rPr>
          <w:rFonts w:ascii="Cambria" w:hAnsi="Cambria" w:cs="Arial"/>
          <w:bCs/>
        </w:rPr>
        <w:t>2</w:t>
      </w:r>
      <w:r w:rsidR="006C4BE4">
        <w:rPr>
          <w:rFonts w:ascii="Cambria" w:hAnsi="Cambria" w:cs="Arial"/>
          <w:bCs/>
        </w:rPr>
        <w:t>2</w:t>
      </w:r>
      <w:r w:rsidR="00B11CB6">
        <w:rPr>
          <w:rFonts w:ascii="Cambria" w:hAnsi="Cambria" w:cs="Arial"/>
          <w:bCs/>
        </w:rPr>
        <w:t>-2</w:t>
      </w:r>
      <w:r w:rsidR="006C4BE4">
        <w:rPr>
          <w:rFonts w:ascii="Cambria" w:hAnsi="Cambria" w:cs="Arial"/>
          <w:bCs/>
        </w:rPr>
        <w:t>3</w:t>
      </w:r>
      <w:r w:rsidRPr="00BF0E9D">
        <w:rPr>
          <w:rFonts w:ascii="Cambria" w:hAnsi="Cambria" w:cs="Arial"/>
          <w:bCs/>
        </w:rPr>
        <w:t xml:space="preserve"> are</w:t>
      </w:r>
      <w:r w:rsidR="004276A0" w:rsidRPr="00BF0E9D">
        <w:rPr>
          <w:rFonts w:ascii="Cambria" w:hAnsi="Cambria" w:cs="Arial"/>
          <w:bCs/>
        </w:rPr>
        <w:t xml:space="preserve"> projected at Rs</w:t>
      </w:r>
      <w:r w:rsidR="00CD4B6E">
        <w:rPr>
          <w:rFonts w:ascii="Cambria" w:hAnsi="Cambria" w:cs="Arial"/>
          <w:bCs/>
        </w:rPr>
        <w:t xml:space="preserve"> </w:t>
      </w:r>
      <w:r w:rsidR="00994172">
        <w:rPr>
          <w:rFonts w:ascii="Cambria" w:hAnsi="Cambria" w:cs="Arial"/>
          <w:bCs/>
        </w:rPr>
        <w:t>1</w:t>
      </w:r>
      <w:r w:rsidR="006C4BE4">
        <w:rPr>
          <w:rFonts w:ascii="Cambria" w:hAnsi="Cambria" w:cs="Arial"/>
          <w:bCs/>
        </w:rPr>
        <w:t>3</w:t>
      </w:r>
      <w:r w:rsidR="00994172">
        <w:rPr>
          <w:rFonts w:ascii="Cambria" w:hAnsi="Cambria" w:cs="Arial"/>
          <w:bCs/>
        </w:rPr>
        <w:t>.</w:t>
      </w:r>
      <w:r w:rsidR="00403751">
        <w:rPr>
          <w:rFonts w:ascii="Cambria" w:hAnsi="Cambria" w:cs="Arial"/>
          <w:bCs/>
        </w:rPr>
        <w:t>34</w:t>
      </w:r>
      <w:r w:rsidR="00CD4B6E">
        <w:rPr>
          <w:rFonts w:ascii="Cambria" w:hAnsi="Cambria" w:cs="Arial"/>
          <w:bCs/>
        </w:rPr>
        <w:t xml:space="preserve"> </w:t>
      </w:r>
      <w:r w:rsidR="004276A0" w:rsidRPr="00BF0E9D">
        <w:rPr>
          <w:rFonts w:ascii="Cambria" w:hAnsi="Cambria" w:cs="Arial"/>
          <w:bCs/>
        </w:rPr>
        <w:t>Crore taking into consideration of the above initiatives.</w:t>
      </w:r>
    </w:p>
    <w:p w14:paraId="6BC6B08B" w14:textId="77777777" w:rsidR="004276A0" w:rsidRPr="00BF0E9D" w:rsidRDefault="004276A0" w:rsidP="00857208">
      <w:pPr>
        <w:pStyle w:val="Heading1"/>
        <w:numPr>
          <w:ilvl w:val="1"/>
          <w:numId w:val="3"/>
        </w:numPr>
        <w:spacing w:line="360" w:lineRule="auto"/>
        <w:jc w:val="both"/>
        <w:rPr>
          <w:rFonts w:ascii="Cambria" w:hAnsi="Cambria"/>
          <w:sz w:val="24"/>
          <w:szCs w:val="24"/>
        </w:rPr>
      </w:pPr>
      <w:bookmarkStart w:id="13" w:name="_Toc89167622"/>
      <w:r w:rsidRPr="00BF0E9D">
        <w:rPr>
          <w:rFonts w:ascii="Cambria" w:hAnsi="Cambria"/>
          <w:sz w:val="24"/>
          <w:szCs w:val="24"/>
        </w:rPr>
        <w:t>Repair &amp; Maintenance Expenses</w:t>
      </w:r>
      <w:bookmarkEnd w:id="13"/>
    </w:p>
    <w:p w14:paraId="6D2A2D4E" w14:textId="77777777" w:rsidR="00963280" w:rsidRDefault="00C00696" w:rsidP="004276A0">
      <w:pPr>
        <w:pStyle w:val="BodyText2"/>
        <w:spacing w:line="360" w:lineRule="auto"/>
        <w:jc w:val="both"/>
        <w:rPr>
          <w:rFonts w:ascii="Cambria" w:hAnsi="Cambria" w:cs="Arial"/>
          <w:sz w:val="24"/>
          <w:szCs w:val="24"/>
        </w:rPr>
      </w:pPr>
      <w:r>
        <w:rPr>
          <w:rFonts w:ascii="Cambria" w:hAnsi="Cambria" w:cs="Arial"/>
          <w:sz w:val="24"/>
          <w:szCs w:val="24"/>
        </w:rPr>
        <w:t xml:space="preserve">In the vesting order Hon’ble Commission </w:t>
      </w:r>
      <w:r w:rsidR="0056022B">
        <w:rPr>
          <w:rFonts w:ascii="Cambria" w:hAnsi="Cambria" w:cs="Arial"/>
          <w:sz w:val="24"/>
          <w:szCs w:val="24"/>
        </w:rPr>
        <w:t xml:space="preserve">vide para 53(d) </w:t>
      </w:r>
      <w:r>
        <w:rPr>
          <w:rFonts w:ascii="Cambria" w:hAnsi="Cambria" w:cs="Arial"/>
          <w:sz w:val="24"/>
          <w:szCs w:val="24"/>
        </w:rPr>
        <w:t>has</w:t>
      </w:r>
      <w:r w:rsidR="0056022B">
        <w:rPr>
          <w:rFonts w:ascii="Cambria" w:hAnsi="Cambria" w:cs="Arial"/>
          <w:sz w:val="24"/>
          <w:szCs w:val="24"/>
        </w:rPr>
        <w:t xml:space="preserve"> directed that </w:t>
      </w:r>
    </w:p>
    <w:p w14:paraId="06F20317" w14:textId="17D4A8F4" w:rsidR="00963280" w:rsidRDefault="00963280" w:rsidP="004276A0">
      <w:pPr>
        <w:pStyle w:val="BodyText2"/>
        <w:spacing w:line="360" w:lineRule="auto"/>
        <w:jc w:val="both"/>
        <w:rPr>
          <w:rFonts w:ascii="Cambria" w:hAnsi="Cambria" w:cs="Arial"/>
          <w:sz w:val="24"/>
          <w:szCs w:val="24"/>
        </w:rPr>
      </w:pPr>
      <w:r>
        <w:rPr>
          <w:rFonts w:ascii="Cambria" w:hAnsi="Cambria" w:cs="Arial"/>
          <w:sz w:val="24"/>
          <w:szCs w:val="24"/>
        </w:rPr>
        <w:t>“…</w:t>
      </w:r>
      <w:r w:rsidRPr="00963280">
        <w:rPr>
          <w:rFonts w:ascii="Cambria" w:hAnsi="Cambria" w:cs="Arial"/>
          <w:i/>
          <w:iCs/>
          <w:sz w:val="24"/>
          <w:szCs w:val="24"/>
        </w:rPr>
        <w:t>w</w:t>
      </w:r>
      <w:r w:rsidR="00897098" w:rsidRPr="00963280">
        <w:rPr>
          <w:rFonts w:ascii="Cambria" w:hAnsi="Cambria" w:cs="Arial"/>
          <w:i/>
          <w:iCs/>
          <w:sz w:val="24"/>
          <w:szCs w:val="24"/>
        </w:rPr>
        <w:t>ith regards to R&amp;M expenses, the Commission shall allow in the Aggregate Revenue Requirement, R&amp;M expenses incurred on the existing assets transferred to TPWODL as well as assets created out of grants which are not reflected in the books of WESCO utility subject to prudence check by the Commission, as per existing practice.</w:t>
      </w:r>
      <w:r>
        <w:rPr>
          <w:rFonts w:ascii="Cambria" w:hAnsi="Cambria" w:cs="Arial"/>
          <w:i/>
          <w:iCs/>
          <w:sz w:val="24"/>
          <w:szCs w:val="24"/>
        </w:rPr>
        <w:t>”</w:t>
      </w:r>
      <w:r w:rsidR="00897098" w:rsidRPr="00897098">
        <w:rPr>
          <w:rFonts w:ascii="Cambria" w:hAnsi="Cambria" w:cs="Arial"/>
          <w:sz w:val="24"/>
          <w:szCs w:val="24"/>
        </w:rPr>
        <w:t xml:space="preserve"> </w:t>
      </w:r>
    </w:p>
    <w:p w14:paraId="6CBCC374" w14:textId="77777777" w:rsidR="00AE1D8B" w:rsidRDefault="008078A9" w:rsidP="004276A0">
      <w:pPr>
        <w:pStyle w:val="BodyText2"/>
        <w:spacing w:line="360" w:lineRule="auto"/>
        <w:jc w:val="both"/>
        <w:rPr>
          <w:rFonts w:ascii="Cambria" w:hAnsi="Cambria" w:cs="Arial"/>
          <w:sz w:val="24"/>
          <w:szCs w:val="24"/>
        </w:rPr>
      </w:pPr>
      <w:r>
        <w:rPr>
          <w:rFonts w:ascii="Cambria" w:hAnsi="Cambria" w:cs="Arial"/>
          <w:sz w:val="24"/>
          <w:szCs w:val="24"/>
        </w:rPr>
        <w:t>Accordingly</w:t>
      </w:r>
      <w:r w:rsidR="00221F08">
        <w:rPr>
          <w:rFonts w:ascii="Cambria" w:hAnsi="Cambria" w:cs="Arial"/>
          <w:sz w:val="24"/>
          <w:szCs w:val="24"/>
        </w:rPr>
        <w:t>,</w:t>
      </w:r>
      <w:r>
        <w:rPr>
          <w:rFonts w:ascii="Cambria" w:hAnsi="Cambria" w:cs="Arial"/>
          <w:sz w:val="24"/>
          <w:szCs w:val="24"/>
        </w:rPr>
        <w:t xml:space="preserve"> Assets transferred as </w:t>
      </w:r>
      <w:r w:rsidR="00AC7A84">
        <w:rPr>
          <w:rFonts w:ascii="Cambria" w:hAnsi="Cambria" w:cs="Arial"/>
          <w:sz w:val="24"/>
          <w:szCs w:val="24"/>
        </w:rPr>
        <w:t xml:space="preserve">on effective date </w:t>
      </w:r>
      <w:proofErr w:type="spellStart"/>
      <w:r w:rsidR="00AC7A84">
        <w:rPr>
          <w:rFonts w:ascii="Cambria" w:hAnsi="Cambria" w:cs="Arial"/>
          <w:sz w:val="24"/>
          <w:szCs w:val="24"/>
        </w:rPr>
        <w:t>i.e</w:t>
      </w:r>
      <w:proofErr w:type="spellEnd"/>
      <w:r w:rsidR="00AC7A84">
        <w:rPr>
          <w:rFonts w:ascii="Cambria" w:hAnsi="Cambria" w:cs="Arial"/>
          <w:sz w:val="24"/>
          <w:szCs w:val="24"/>
        </w:rPr>
        <w:t xml:space="preserve"> Dec-20 balance sheet </w:t>
      </w:r>
      <w:r w:rsidR="00C43037">
        <w:rPr>
          <w:rFonts w:ascii="Cambria" w:hAnsi="Cambria" w:cs="Arial"/>
          <w:sz w:val="24"/>
          <w:szCs w:val="24"/>
        </w:rPr>
        <w:t xml:space="preserve">of </w:t>
      </w:r>
      <w:r w:rsidR="002D0D0B">
        <w:rPr>
          <w:rFonts w:ascii="Cambria" w:hAnsi="Cambria" w:cs="Arial"/>
          <w:sz w:val="24"/>
          <w:szCs w:val="24"/>
        </w:rPr>
        <w:t xml:space="preserve">erstwhile </w:t>
      </w:r>
      <w:r w:rsidR="00221F08">
        <w:rPr>
          <w:rFonts w:ascii="Cambria" w:hAnsi="Cambria" w:cs="Arial"/>
          <w:sz w:val="24"/>
          <w:szCs w:val="24"/>
        </w:rPr>
        <w:t xml:space="preserve">Wesco </w:t>
      </w:r>
      <w:r w:rsidR="00C43037">
        <w:rPr>
          <w:rFonts w:ascii="Cambria" w:hAnsi="Cambria" w:cs="Arial"/>
          <w:sz w:val="24"/>
          <w:szCs w:val="24"/>
        </w:rPr>
        <w:t xml:space="preserve">utility </w:t>
      </w:r>
      <w:r w:rsidR="00AC7A84">
        <w:rPr>
          <w:rFonts w:ascii="Cambria" w:hAnsi="Cambria" w:cs="Arial"/>
          <w:sz w:val="24"/>
          <w:szCs w:val="24"/>
        </w:rPr>
        <w:t>is Rs.</w:t>
      </w:r>
      <w:r w:rsidR="00E87AF3">
        <w:rPr>
          <w:rFonts w:ascii="Cambria" w:hAnsi="Cambria" w:cs="Arial"/>
          <w:sz w:val="24"/>
          <w:szCs w:val="24"/>
        </w:rPr>
        <w:t>1964</w:t>
      </w:r>
      <w:r w:rsidR="00C43037">
        <w:rPr>
          <w:rFonts w:ascii="Cambria" w:hAnsi="Cambria" w:cs="Arial"/>
          <w:sz w:val="24"/>
          <w:szCs w:val="24"/>
        </w:rPr>
        <w:t xml:space="preserve">.79 </w:t>
      </w:r>
      <w:proofErr w:type="spellStart"/>
      <w:r w:rsidR="00C43037">
        <w:rPr>
          <w:rFonts w:ascii="Cambria" w:hAnsi="Cambria" w:cs="Arial"/>
          <w:sz w:val="24"/>
          <w:szCs w:val="24"/>
        </w:rPr>
        <w:t>crs</w:t>
      </w:r>
      <w:proofErr w:type="spellEnd"/>
      <w:r w:rsidR="00221F08">
        <w:rPr>
          <w:rFonts w:ascii="Cambria" w:hAnsi="Cambria" w:cs="Arial"/>
          <w:sz w:val="24"/>
          <w:szCs w:val="24"/>
        </w:rPr>
        <w:t xml:space="preserve">. </w:t>
      </w:r>
      <w:r w:rsidR="00265C06">
        <w:rPr>
          <w:rFonts w:ascii="Cambria" w:hAnsi="Cambria" w:cs="Arial"/>
          <w:sz w:val="24"/>
          <w:szCs w:val="24"/>
        </w:rPr>
        <w:t xml:space="preserve">This includes </w:t>
      </w:r>
      <w:r w:rsidR="001D6181">
        <w:rPr>
          <w:rFonts w:ascii="Cambria" w:hAnsi="Cambria" w:cs="Arial"/>
          <w:sz w:val="24"/>
          <w:szCs w:val="24"/>
        </w:rPr>
        <w:t xml:space="preserve">Land cost of Rs.1.77 </w:t>
      </w:r>
      <w:proofErr w:type="spellStart"/>
      <w:r w:rsidR="001D6181">
        <w:rPr>
          <w:rFonts w:ascii="Cambria" w:hAnsi="Cambria" w:cs="Arial"/>
          <w:sz w:val="24"/>
          <w:szCs w:val="24"/>
        </w:rPr>
        <w:t>crs</w:t>
      </w:r>
      <w:proofErr w:type="spellEnd"/>
      <w:r w:rsidR="003850CF">
        <w:rPr>
          <w:rFonts w:ascii="Cambria" w:hAnsi="Cambria" w:cs="Arial"/>
          <w:sz w:val="24"/>
          <w:szCs w:val="24"/>
        </w:rPr>
        <w:t xml:space="preserve">. As </w:t>
      </w:r>
      <w:r w:rsidR="00CF6361">
        <w:rPr>
          <w:rFonts w:ascii="Cambria" w:hAnsi="Cambria" w:cs="Arial"/>
          <w:sz w:val="24"/>
          <w:szCs w:val="24"/>
        </w:rPr>
        <w:t xml:space="preserve">licensee condition </w:t>
      </w:r>
      <w:r w:rsidR="003850CF">
        <w:rPr>
          <w:rFonts w:ascii="Cambria" w:hAnsi="Cambria" w:cs="Arial"/>
          <w:sz w:val="24"/>
          <w:szCs w:val="24"/>
        </w:rPr>
        <w:t xml:space="preserve">the new operating Company </w:t>
      </w:r>
      <w:r w:rsidR="009A4826">
        <w:rPr>
          <w:rFonts w:ascii="Cambria" w:hAnsi="Cambria" w:cs="Arial"/>
          <w:sz w:val="24"/>
          <w:szCs w:val="24"/>
        </w:rPr>
        <w:t xml:space="preserve">TPWODL only retains the operational use of Land </w:t>
      </w:r>
      <w:r w:rsidR="00B42619">
        <w:rPr>
          <w:rFonts w:ascii="Cambria" w:hAnsi="Cambria" w:cs="Arial"/>
          <w:sz w:val="24"/>
          <w:szCs w:val="24"/>
        </w:rPr>
        <w:t>for the purposes of carrying out distribution business</w:t>
      </w:r>
      <w:r w:rsidR="00CF6361">
        <w:rPr>
          <w:rFonts w:ascii="Cambria" w:hAnsi="Cambria" w:cs="Arial"/>
          <w:sz w:val="24"/>
          <w:szCs w:val="24"/>
        </w:rPr>
        <w:t xml:space="preserve">. As per </w:t>
      </w:r>
      <w:r w:rsidR="00A5466C">
        <w:rPr>
          <w:rFonts w:ascii="Cambria" w:hAnsi="Cambria" w:cs="Arial"/>
          <w:sz w:val="24"/>
          <w:szCs w:val="24"/>
        </w:rPr>
        <w:t>terms of vesting order, land has been given on lease basis</w:t>
      </w:r>
      <w:r w:rsidR="00DD743B">
        <w:rPr>
          <w:rFonts w:ascii="Cambria" w:hAnsi="Cambria" w:cs="Arial"/>
          <w:sz w:val="24"/>
          <w:szCs w:val="24"/>
        </w:rPr>
        <w:t xml:space="preserve"> for a nominal consideration of Rs.1 per year.</w:t>
      </w:r>
      <w:r w:rsidR="00062648">
        <w:rPr>
          <w:rFonts w:ascii="Cambria" w:hAnsi="Cambria" w:cs="Arial"/>
          <w:sz w:val="24"/>
          <w:szCs w:val="24"/>
        </w:rPr>
        <w:t xml:space="preserve"> So, balance asset as on </w:t>
      </w:r>
      <w:r w:rsidR="00062648">
        <w:rPr>
          <w:rFonts w:ascii="Cambria" w:hAnsi="Cambria" w:cs="Arial"/>
          <w:sz w:val="24"/>
          <w:szCs w:val="24"/>
        </w:rPr>
        <w:lastRenderedPageBreak/>
        <w:t>effective date is Rs.</w:t>
      </w:r>
      <w:r w:rsidR="00494F52">
        <w:rPr>
          <w:rFonts w:ascii="Cambria" w:hAnsi="Cambria" w:cs="Arial"/>
          <w:sz w:val="24"/>
          <w:szCs w:val="24"/>
        </w:rPr>
        <w:t xml:space="preserve">1963.02 </w:t>
      </w:r>
      <w:proofErr w:type="spellStart"/>
      <w:r w:rsidR="00494F52">
        <w:rPr>
          <w:rFonts w:ascii="Cambria" w:hAnsi="Cambria" w:cs="Arial"/>
          <w:sz w:val="24"/>
          <w:szCs w:val="24"/>
        </w:rPr>
        <w:t>crs</w:t>
      </w:r>
      <w:proofErr w:type="spellEnd"/>
      <w:r w:rsidR="00494F52">
        <w:rPr>
          <w:rFonts w:ascii="Cambria" w:hAnsi="Cambria" w:cs="Arial"/>
          <w:sz w:val="24"/>
          <w:szCs w:val="24"/>
        </w:rPr>
        <w:t xml:space="preserve">. </w:t>
      </w:r>
      <w:r w:rsidR="005E5D60">
        <w:rPr>
          <w:rFonts w:ascii="Cambria" w:hAnsi="Cambria" w:cs="Arial"/>
          <w:sz w:val="24"/>
          <w:szCs w:val="24"/>
        </w:rPr>
        <w:t>The assets added by</w:t>
      </w:r>
      <w:r w:rsidR="00BC6A00">
        <w:rPr>
          <w:rFonts w:ascii="Cambria" w:hAnsi="Cambria" w:cs="Arial"/>
          <w:sz w:val="24"/>
          <w:szCs w:val="24"/>
        </w:rPr>
        <w:t xml:space="preserve"> TPWODL during Jan-21 to March-21 is Rs.</w:t>
      </w:r>
      <w:r w:rsidR="00380F91">
        <w:rPr>
          <w:rFonts w:ascii="Cambria" w:hAnsi="Cambria" w:cs="Arial"/>
          <w:sz w:val="24"/>
          <w:szCs w:val="24"/>
        </w:rPr>
        <w:t>0</w:t>
      </w:r>
      <w:r w:rsidR="00CF5166">
        <w:rPr>
          <w:rFonts w:ascii="Cambria" w:hAnsi="Cambria" w:cs="Arial"/>
          <w:sz w:val="24"/>
          <w:szCs w:val="24"/>
        </w:rPr>
        <w:t>.</w:t>
      </w:r>
      <w:r w:rsidR="00E252FE">
        <w:rPr>
          <w:rFonts w:ascii="Cambria" w:hAnsi="Cambria" w:cs="Arial"/>
          <w:sz w:val="24"/>
          <w:szCs w:val="24"/>
        </w:rPr>
        <w:t>28</w:t>
      </w:r>
      <w:r w:rsidR="00CF5166">
        <w:rPr>
          <w:rFonts w:ascii="Cambria" w:hAnsi="Cambria" w:cs="Arial"/>
          <w:sz w:val="24"/>
          <w:szCs w:val="24"/>
        </w:rPr>
        <w:t xml:space="preserve"> </w:t>
      </w:r>
      <w:proofErr w:type="spellStart"/>
      <w:r w:rsidR="00CF5166">
        <w:rPr>
          <w:rFonts w:ascii="Cambria" w:hAnsi="Cambria" w:cs="Arial"/>
          <w:sz w:val="24"/>
          <w:szCs w:val="24"/>
        </w:rPr>
        <w:t>crs</w:t>
      </w:r>
      <w:proofErr w:type="spellEnd"/>
      <w:r w:rsidR="00AE5E65">
        <w:rPr>
          <w:rFonts w:ascii="Cambria" w:hAnsi="Cambria" w:cs="Arial"/>
          <w:sz w:val="24"/>
          <w:szCs w:val="24"/>
        </w:rPr>
        <w:t>. Therefore, opening GFA as on March-21 became Rs.</w:t>
      </w:r>
      <w:r w:rsidR="005C060A">
        <w:rPr>
          <w:rFonts w:ascii="Cambria" w:hAnsi="Cambria" w:cs="Arial"/>
          <w:sz w:val="24"/>
          <w:szCs w:val="24"/>
        </w:rPr>
        <w:t xml:space="preserve">1963.30 </w:t>
      </w:r>
      <w:proofErr w:type="spellStart"/>
      <w:r w:rsidR="005C060A">
        <w:rPr>
          <w:rFonts w:ascii="Cambria" w:hAnsi="Cambria" w:cs="Arial"/>
          <w:sz w:val="24"/>
          <w:szCs w:val="24"/>
        </w:rPr>
        <w:t>crs</w:t>
      </w:r>
      <w:proofErr w:type="spellEnd"/>
      <w:r w:rsidR="005C060A">
        <w:rPr>
          <w:rFonts w:ascii="Cambria" w:hAnsi="Cambria" w:cs="Arial"/>
          <w:sz w:val="24"/>
          <w:szCs w:val="24"/>
        </w:rPr>
        <w:t xml:space="preserve">. </w:t>
      </w:r>
    </w:p>
    <w:tbl>
      <w:tblPr>
        <w:tblpPr w:leftFromText="180" w:rightFromText="180" w:vertAnchor="text" w:horzAnchor="margin" w:tblpXSpec="center" w:tblpY="427"/>
        <w:tblW w:w="7274" w:type="dxa"/>
        <w:tblLook w:val="04A0" w:firstRow="1" w:lastRow="0" w:firstColumn="1" w:lastColumn="0" w:noHBand="0" w:noVBand="1"/>
      </w:tblPr>
      <w:tblGrid>
        <w:gridCol w:w="580"/>
        <w:gridCol w:w="2620"/>
        <w:gridCol w:w="1522"/>
        <w:gridCol w:w="2552"/>
      </w:tblGrid>
      <w:tr w:rsidR="003C690E" w14:paraId="730FDD6C" w14:textId="77777777" w:rsidTr="003C690E">
        <w:trPr>
          <w:trHeight w:val="300"/>
        </w:trPr>
        <w:tc>
          <w:tcPr>
            <w:tcW w:w="7274" w:type="dxa"/>
            <w:gridSpan w:val="4"/>
            <w:tcBorders>
              <w:top w:val="single" w:sz="8" w:space="0" w:color="auto"/>
              <w:left w:val="single" w:sz="8" w:space="0" w:color="auto"/>
              <w:bottom w:val="single" w:sz="4" w:space="0" w:color="auto"/>
              <w:right w:val="single" w:sz="8" w:space="0" w:color="000000"/>
            </w:tcBorders>
            <w:shd w:val="clear" w:color="000000" w:fill="8EA9DB"/>
            <w:noWrap/>
            <w:vAlign w:val="bottom"/>
            <w:hideMark/>
          </w:tcPr>
          <w:p w14:paraId="4DE8B260" w14:textId="77777777" w:rsidR="003C690E" w:rsidRPr="00EC048C" w:rsidRDefault="003C690E" w:rsidP="003C690E">
            <w:pPr>
              <w:pStyle w:val="ListParagraph"/>
              <w:numPr>
                <w:ilvl w:val="0"/>
                <w:numId w:val="58"/>
              </w:numPr>
              <w:jc w:val="center"/>
              <w:rPr>
                <w:rFonts w:cs="Calibri"/>
                <w:color w:val="000000"/>
                <w:lang w:val="en-IN" w:eastAsia="en-IN"/>
              </w:rPr>
            </w:pPr>
            <w:r w:rsidRPr="00EC048C">
              <w:rPr>
                <w:rFonts w:cs="Calibri"/>
                <w:color w:val="000000"/>
              </w:rPr>
              <w:t>Assets under Govt. funded scheme (Grant)executed by OPTCL</w:t>
            </w:r>
          </w:p>
        </w:tc>
      </w:tr>
      <w:tr w:rsidR="003C690E" w14:paraId="4CF5286E" w14:textId="77777777" w:rsidTr="003C690E">
        <w:trPr>
          <w:trHeight w:val="239"/>
        </w:trPr>
        <w:tc>
          <w:tcPr>
            <w:tcW w:w="580" w:type="dxa"/>
            <w:tcBorders>
              <w:top w:val="nil"/>
              <w:left w:val="single" w:sz="8" w:space="0" w:color="auto"/>
              <w:bottom w:val="single" w:sz="4" w:space="0" w:color="auto"/>
              <w:right w:val="single" w:sz="4" w:space="0" w:color="auto"/>
            </w:tcBorders>
            <w:shd w:val="clear" w:color="000000" w:fill="FFE699"/>
            <w:vAlign w:val="center"/>
            <w:hideMark/>
          </w:tcPr>
          <w:p w14:paraId="42AE5C30" w14:textId="77777777" w:rsidR="003C690E" w:rsidRDefault="003C690E" w:rsidP="003C690E">
            <w:pPr>
              <w:jc w:val="center"/>
              <w:rPr>
                <w:rFonts w:ascii="Calibri" w:hAnsi="Calibri" w:cs="Calibri"/>
                <w:b/>
                <w:bCs/>
                <w:color w:val="000000"/>
                <w:sz w:val="22"/>
                <w:szCs w:val="22"/>
              </w:rPr>
            </w:pPr>
            <w:proofErr w:type="spellStart"/>
            <w:r>
              <w:rPr>
                <w:rFonts w:ascii="Calibri" w:hAnsi="Calibri" w:cs="Calibri"/>
                <w:b/>
                <w:bCs/>
                <w:color w:val="000000"/>
                <w:sz w:val="22"/>
                <w:szCs w:val="22"/>
              </w:rPr>
              <w:t>Sl</w:t>
            </w:r>
            <w:proofErr w:type="spellEnd"/>
            <w:r>
              <w:rPr>
                <w:rFonts w:ascii="Calibri" w:hAnsi="Calibri" w:cs="Calibri"/>
                <w:b/>
                <w:bCs/>
                <w:color w:val="000000"/>
                <w:sz w:val="22"/>
                <w:szCs w:val="22"/>
              </w:rPr>
              <w:t xml:space="preserve"> No</w:t>
            </w:r>
          </w:p>
        </w:tc>
        <w:tc>
          <w:tcPr>
            <w:tcW w:w="2620" w:type="dxa"/>
            <w:tcBorders>
              <w:top w:val="nil"/>
              <w:left w:val="nil"/>
              <w:bottom w:val="single" w:sz="4" w:space="0" w:color="auto"/>
              <w:right w:val="single" w:sz="4" w:space="0" w:color="auto"/>
            </w:tcBorders>
            <w:shd w:val="clear" w:color="000000" w:fill="FFE699"/>
            <w:vAlign w:val="center"/>
            <w:hideMark/>
          </w:tcPr>
          <w:p w14:paraId="36138344" w14:textId="77777777" w:rsidR="003C690E" w:rsidRDefault="003C690E" w:rsidP="003C690E">
            <w:pPr>
              <w:jc w:val="center"/>
              <w:rPr>
                <w:rFonts w:ascii="Calibri" w:hAnsi="Calibri" w:cs="Calibri"/>
                <w:b/>
                <w:bCs/>
                <w:color w:val="000000"/>
                <w:sz w:val="22"/>
                <w:szCs w:val="22"/>
              </w:rPr>
            </w:pPr>
            <w:r>
              <w:rPr>
                <w:rFonts w:ascii="Calibri" w:hAnsi="Calibri" w:cs="Calibri"/>
                <w:b/>
                <w:bCs/>
                <w:color w:val="000000"/>
                <w:sz w:val="22"/>
                <w:szCs w:val="22"/>
              </w:rPr>
              <w:t>Name of Scheme</w:t>
            </w:r>
          </w:p>
        </w:tc>
        <w:tc>
          <w:tcPr>
            <w:tcW w:w="1522" w:type="dxa"/>
            <w:tcBorders>
              <w:top w:val="nil"/>
              <w:left w:val="nil"/>
              <w:bottom w:val="single" w:sz="4" w:space="0" w:color="auto"/>
              <w:right w:val="single" w:sz="4" w:space="0" w:color="auto"/>
            </w:tcBorders>
            <w:shd w:val="clear" w:color="000000" w:fill="FFE699"/>
            <w:vAlign w:val="center"/>
            <w:hideMark/>
          </w:tcPr>
          <w:p w14:paraId="259F9BC6" w14:textId="77777777" w:rsidR="003C690E" w:rsidRDefault="003C690E" w:rsidP="003C690E">
            <w:pPr>
              <w:jc w:val="center"/>
              <w:rPr>
                <w:rFonts w:ascii="Calibri" w:hAnsi="Calibri" w:cs="Calibri"/>
                <w:b/>
                <w:bCs/>
                <w:color w:val="000000"/>
                <w:sz w:val="22"/>
                <w:szCs w:val="22"/>
              </w:rPr>
            </w:pPr>
            <w:r>
              <w:rPr>
                <w:rFonts w:ascii="Calibri" w:hAnsi="Calibri" w:cs="Calibri"/>
                <w:b/>
                <w:bCs/>
                <w:color w:val="000000"/>
                <w:sz w:val="22"/>
                <w:szCs w:val="22"/>
              </w:rPr>
              <w:t>Amount in Cr</w:t>
            </w:r>
          </w:p>
        </w:tc>
        <w:tc>
          <w:tcPr>
            <w:tcW w:w="2552" w:type="dxa"/>
            <w:tcBorders>
              <w:top w:val="nil"/>
              <w:left w:val="nil"/>
              <w:bottom w:val="single" w:sz="4" w:space="0" w:color="auto"/>
              <w:right w:val="single" w:sz="8" w:space="0" w:color="auto"/>
            </w:tcBorders>
            <w:shd w:val="clear" w:color="000000" w:fill="FFE699"/>
            <w:vAlign w:val="center"/>
            <w:hideMark/>
          </w:tcPr>
          <w:p w14:paraId="7727CD1F" w14:textId="77777777" w:rsidR="003C690E" w:rsidRDefault="003C690E" w:rsidP="003C690E">
            <w:pPr>
              <w:jc w:val="center"/>
              <w:rPr>
                <w:rFonts w:ascii="Calibri" w:hAnsi="Calibri" w:cs="Calibri"/>
                <w:b/>
                <w:bCs/>
                <w:color w:val="000000"/>
                <w:sz w:val="22"/>
                <w:szCs w:val="22"/>
              </w:rPr>
            </w:pPr>
            <w:r>
              <w:rPr>
                <w:rFonts w:ascii="Calibri" w:hAnsi="Calibri" w:cs="Calibri"/>
                <w:b/>
                <w:bCs/>
                <w:color w:val="000000"/>
                <w:sz w:val="22"/>
                <w:szCs w:val="22"/>
              </w:rPr>
              <w:t>Status of Completion</w:t>
            </w:r>
          </w:p>
        </w:tc>
      </w:tr>
      <w:tr w:rsidR="003C690E" w14:paraId="04382384" w14:textId="77777777" w:rsidTr="003C690E">
        <w:trPr>
          <w:trHeight w:val="30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741CDBB3" w14:textId="77777777" w:rsidR="003C690E" w:rsidRDefault="003C690E" w:rsidP="003C690E">
            <w:pPr>
              <w:jc w:val="center"/>
              <w:rPr>
                <w:rFonts w:ascii="Calibri" w:hAnsi="Calibri" w:cs="Calibri"/>
                <w:color w:val="000000"/>
                <w:sz w:val="22"/>
                <w:szCs w:val="22"/>
              </w:rPr>
            </w:pPr>
            <w:r>
              <w:rPr>
                <w:rFonts w:ascii="Calibri" w:hAnsi="Calibri" w:cs="Calibri"/>
                <w:color w:val="000000"/>
                <w:sz w:val="22"/>
                <w:szCs w:val="22"/>
              </w:rPr>
              <w:t>1</w:t>
            </w:r>
          </w:p>
        </w:tc>
        <w:tc>
          <w:tcPr>
            <w:tcW w:w="2620" w:type="dxa"/>
            <w:tcBorders>
              <w:top w:val="nil"/>
              <w:left w:val="nil"/>
              <w:bottom w:val="single" w:sz="4" w:space="0" w:color="auto"/>
              <w:right w:val="single" w:sz="4" w:space="0" w:color="auto"/>
            </w:tcBorders>
            <w:shd w:val="clear" w:color="auto" w:fill="auto"/>
            <w:noWrap/>
            <w:vAlign w:val="center"/>
            <w:hideMark/>
          </w:tcPr>
          <w:p w14:paraId="122556C5" w14:textId="77777777" w:rsidR="003C690E" w:rsidRDefault="003C690E" w:rsidP="003C690E">
            <w:pPr>
              <w:rPr>
                <w:rFonts w:ascii="Calibri" w:hAnsi="Calibri" w:cs="Calibri"/>
                <w:color w:val="000000"/>
                <w:sz w:val="22"/>
                <w:szCs w:val="22"/>
              </w:rPr>
            </w:pPr>
            <w:r>
              <w:rPr>
                <w:rFonts w:ascii="Calibri" w:hAnsi="Calibri" w:cs="Calibri"/>
                <w:color w:val="000000"/>
                <w:sz w:val="22"/>
                <w:szCs w:val="22"/>
              </w:rPr>
              <w:t>ODSSP</w:t>
            </w:r>
          </w:p>
        </w:tc>
        <w:tc>
          <w:tcPr>
            <w:tcW w:w="1522" w:type="dxa"/>
            <w:tcBorders>
              <w:top w:val="nil"/>
              <w:left w:val="nil"/>
              <w:bottom w:val="single" w:sz="4" w:space="0" w:color="auto"/>
              <w:right w:val="single" w:sz="4" w:space="0" w:color="auto"/>
            </w:tcBorders>
            <w:shd w:val="clear" w:color="auto" w:fill="auto"/>
            <w:noWrap/>
            <w:vAlign w:val="bottom"/>
            <w:hideMark/>
          </w:tcPr>
          <w:p w14:paraId="3D7E770B" w14:textId="77777777" w:rsidR="003C690E" w:rsidRDefault="003C690E" w:rsidP="003C690E">
            <w:pPr>
              <w:jc w:val="right"/>
              <w:rPr>
                <w:rFonts w:ascii="Calibri" w:hAnsi="Calibri" w:cs="Calibri"/>
                <w:color w:val="000000"/>
                <w:sz w:val="22"/>
                <w:szCs w:val="22"/>
              </w:rPr>
            </w:pPr>
            <w:r>
              <w:rPr>
                <w:rFonts w:ascii="Calibri" w:hAnsi="Calibri" w:cs="Calibri"/>
                <w:color w:val="000000"/>
                <w:sz w:val="22"/>
                <w:szCs w:val="22"/>
              </w:rPr>
              <w:t>930.23</w:t>
            </w:r>
          </w:p>
        </w:tc>
        <w:tc>
          <w:tcPr>
            <w:tcW w:w="2552" w:type="dxa"/>
            <w:tcBorders>
              <w:top w:val="nil"/>
              <w:left w:val="nil"/>
              <w:bottom w:val="single" w:sz="4" w:space="0" w:color="auto"/>
              <w:right w:val="single" w:sz="8" w:space="0" w:color="auto"/>
            </w:tcBorders>
            <w:shd w:val="clear" w:color="auto" w:fill="auto"/>
            <w:noWrap/>
            <w:vAlign w:val="bottom"/>
            <w:hideMark/>
          </w:tcPr>
          <w:p w14:paraId="37A9B2AB" w14:textId="77777777" w:rsidR="003C690E" w:rsidRDefault="003C690E" w:rsidP="003C690E">
            <w:pPr>
              <w:rPr>
                <w:rFonts w:ascii="Calibri" w:hAnsi="Calibri" w:cs="Calibri"/>
                <w:color w:val="000000"/>
                <w:sz w:val="22"/>
                <w:szCs w:val="22"/>
              </w:rPr>
            </w:pPr>
            <w:r>
              <w:rPr>
                <w:rFonts w:ascii="Calibri" w:hAnsi="Calibri" w:cs="Calibri"/>
                <w:color w:val="000000"/>
                <w:sz w:val="22"/>
                <w:szCs w:val="22"/>
              </w:rPr>
              <w:t>90% Completed</w:t>
            </w:r>
          </w:p>
        </w:tc>
      </w:tr>
      <w:tr w:rsidR="003C690E" w14:paraId="22D2C033" w14:textId="77777777" w:rsidTr="003C690E">
        <w:trPr>
          <w:trHeight w:val="30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78B726D0" w14:textId="77777777" w:rsidR="003C690E" w:rsidRDefault="003C690E" w:rsidP="003C690E">
            <w:pPr>
              <w:jc w:val="center"/>
              <w:rPr>
                <w:rFonts w:ascii="Calibri" w:hAnsi="Calibri" w:cs="Calibri"/>
                <w:color w:val="000000"/>
                <w:sz w:val="22"/>
                <w:szCs w:val="22"/>
              </w:rPr>
            </w:pPr>
            <w:r>
              <w:rPr>
                <w:rFonts w:ascii="Calibri" w:hAnsi="Calibri" w:cs="Calibri"/>
                <w:color w:val="000000"/>
                <w:sz w:val="22"/>
                <w:szCs w:val="22"/>
              </w:rPr>
              <w:t>2</w:t>
            </w:r>
          </w:p>
        </w:tc>
        <w:tc>
          <w:tcPr>
            <w:tcW w:w="2620" w:type="dxa"/>
            <w:tcBorders>
              <w:top w:val="nil"/>
              <w:left w:val="nil"/>
              <w:bottom w:val="single" w:sz="4" w:space="0" w:color="auto"/>
              <w:right w:val="single" w:sz="4" w:space="0" w:color="auto"/>
            </w:tcBorders>
            <w:shd w:val="clear" w:color="auto" w:fill="auto"/>
            <w:noWrap/>
            <w:vAlign w:val="center"/>
            <w:hideMark/>
          </w:tcPr>
          <w:p w14:paraId="2558EBAE" w14:textId="77777777" w:rsidR="003C690E" w:rsidRDefault="003C690E" w:rsidP="003C690E">
            <w:pPr>
              <w:rPr>
                <w:rFonts w:ascii="Calibri" w:hAnsi="Calibri" w:cs="Calibri"/>
                <w:color w:val="000000"/>
                <w:sz w:val="22"/>
                <w:szCs w:val="22"/>
              </w:rPr>
            </w:pPr>
            <w:r>
              <w:rPr>
                <w:rFonts w:ascii="Calibri" w:hAnsi="Calibri" w:cs="Calibri"/>
                <w:color w:val="000000"/>
                <w:sz w:val="22"/>
                <w:szCs w:val="22"/>
              </w:rPr>
              <w:t>DDUGJY New</w:t>
            </w:r>
          </w:p>
        </w:tc>
        <w:tc>
          <w:tcPr>
            <w:tcW w:w="1522" w:type="dxa"/>
            <w:tcBorders>
              <w:top w:val="nil"/>
              <w:left w:val="nil"/>
              <w:bottom w:val="single" w:sz="4" w:space="0" w:color="auto"/>
              <w:right w:val="single" w:sz="4" w:space="0" w:color="auto"/>
            </w:tcBorders>
            <w:shd w:val="clear" w:color="auto" w:fill="auto"/>
            <w:noWrap/>
            <w:vAlign w:val="bottom"/>
            <w:hideMark/>
          </w:tcPr>
          <w:p w14:paraId="5F563E43" w14:textId="77777777" w:rsidR="003C690E" w:rsidRDefault="003C690E" w:rsidP="003C690E">
            <w:pPr>
              <w:jc w:val="right"/>
              <w:rPr>
                <w:rFonts w:ascii="Calibri" w:hAnsi="Calibri" w:cs="Calibri"/>
                <w:color w:val="000000"/>
                <w:sz w:val="22"/>
                <w:szCs w:val="22"/>
              </w:rPr>
            </w:pPr>
            <w:r>
              <w:rPr>
                <w:rFonts w:ascii="Calibri" w:hAnsi="Calibri" w:cs="Calibri"/>
                <w:color w:val="000000"/>
                <w:sz w:val="22"/>
                <w:szCs w:val="22"/>
              </w:rPr>
              <w:t>257.00</w:t>
            </w:r>
          </w:p>
        </w:tc>
        <w:tc>
          <w:tcPr>
            <w:tcW w:w="2552" w:type="dxa"/>
            <w:tcBorders>
              <w:top w:val="nil"/>
              <w:left w:val="nil"/>
              <w:bottom w:val="single" w:sz="4" w:space="0" w:color="auto"/>
              <w:right w:val="single" w:sz="8" w:space="0" w:color="auto"/>
            </w:tcBorders>
            <w:shd w:val="clear" w:color="auto" w:fill="auto"/>
            <w:noWrap/>
            <w:vAlign w:val="bottom"/>
            <w:hideMark/>
          </w:tcPr>
          <w:p w14:paraId="0A9F7832" w14:textId="77777777" w:rsidR="003C690E" w:rsidRDefault="003C690E" w:rsidP="003C690E">
            <w:pPr>
              <w:rPr>
                <w:rFonts w:ascii="Calibri" w:hAnsi="Calibri" w:cs="Calibri"/>
                <w:color w:val="000000"/>
                <w:sz w:val="22"/>
                <w:szCs w:val="22"/>
              </w:rPr>
            </w:pPr>
            <w:r>
              <w:rPr>
                <w:rFonts w:ascii="Calibri" w:hAnsi="Calibri" w:cs="Calibri"/>
                <w:color w:val="000000"/>
                <w:sz w:val="22"/>
                <w:szCs w:val="22"/>
              </w:rPr>
              <w:t>Completed</w:t>
            </w:r>
          </w:p>
        </w:tc>
      </w:tr>
      <w:tr w:rsidR="003C690E" w14:paraId="75B823B1" w14:textId="77777777" w:rsidTr="003C690E">
        <w:trPr>
          <w:trHeight w:val="30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0A243A8C" w14:textId="77777777" w:rsidR="003C690E" w:rsidRDefault="003C690E" w:rsidP="003C690E">
            <w:pPr>
              <w:jc w:val="center"/>
              <w:rPr>
                <w:rFonts w:ascii="Calibri" w:hAnsi="Calibri" w:cs="Calibri"/>
                <w:color w:val="000000"/>
                <w:sz w:val="22"/>
                <w:szCs w:val="22"/>
              </w:rPr>
            </w:pPr>
            <w:r>
              <w:rPr>
                <w:rFonts w:ascii="Calibri" w:hAnsi="Calibri" w:cs="Calibri"/>
                <w:color w:val="000000"/>
                <w:sz w:val="22"/>
                <w:szCs w:val="22"/>
              </w:rPr>
              <w:t>3</w:t>
            </w:r>
          </w:p>
        </w:tc>
        <w:tc>
          <w:tcPr>
            <w:tcW w:w="2620" w:type="dxa"/>
            <w:tcBorders>
              <w:top w:val="nil"/>
              <w:left w:val="nil"/>
              <w:bottom w:val="single" w:sz="4" w:space="0" w:color="auto"/>
              <w:right w:val="single" w:sz="4" w:space="0" w:color="auto"/>
            </w:tcBorders>
            <w:shd w:val="clear" w:color="auto" w:fill="auto"/>
            <w:noWrap/>
            <w:vAlign w:val="center"/>
            <w:hideMark/>
          </w:tcPr>
          <w:p w14:paraId="2AE6D46B" w14:textId="77777777" w:rsidR="003C690E" w:rsidRDefault="003C690E" w:rsidP="003C690E">
            <w:pPr>
              <w:rPr>
                <w:rFonts w:ascii="Calibri" w:hAnsi="Calibri" w:cs="Calibri"/>
                <w:color w:val="000000"/>
                <w:sz w:val="22"/>
                <w:szCs w:val="22"/>
              </w:rPr>
            </w:pPr>
            <w:r>
              <w:rPr>
                <w:rFonts w:ascii="Calibri" w:hAnsi="Calibri" w:cs="Calibri"/>
                <w:color w:val="000000"/>
                <w:sz w:val="22"/>
                <w:szCs w:val="22"/>
              </w:rPr>
              <w:t>IPDS</w:t>
            </w:r>
          </w:p>
        </w:tc>
        <w:tc>
          <w:tcPr>
            <w:tcW w:w="1522" w:type="dxa"/>
            <w:tcBorders>
              <w:top w:val="nil"/>
              <w:left w:val="nil"/>
              <w:bottom w:val="single" w:sz="4" w:space="0" w:color="auto"/>
              <w:right w:val="single" w:sz="4" w:space="0" w:color="auto"/>
            </w:tcBorders>
            <w:shd w:val="clear" w:color="auto" w:fill="auto"/>
            <w:noWrap/>
            <w:vAlign w:val="bottom"/>
            <w:hideMark/>
          </w:tcPr>
          <w:p w14:paraId="746FD240" w14:textId="77777777" w:rsidR="003C690E" w:rsidRDefault="003C690E" w:rsidP="003C690E">
            <w:pPr>
              <w:jc w:val="right"/>
              <w:rPr>
                <w:rFonts w:ascii="Calibri" w:hAnsi="Calibri" w:cs="Calibri"/>
                <w:color w:val="000000"/>
                <w:sz w:val="22"/>
                <w:szCs w:val="22"/>
              </w:rPr>
            </w:pPr>
            <w:r>
              <w:rPr>
                <w:rFonts w:ascii="Calibri" w:hAnsi="Calibri" w:cs="Calibri"/>
                <w:color w:val="000000"/>
                <w:sz w:val="22"/>
                <w:szCs w:val="22"/>
              </w:rPr>
              <w:t>211.40</w:t>
            </w:r>
          </w:p>
        </w:tc>
        <w:tc>
          <w:tcPr>
            <w:tcW w:w="2552" w:type="dxa"/>
            <w:tcBorders>
              <w:top w:val="nil"/>
              <w:left w:val="nil"/>
              <w:bottom w:val="single" w:sz="4" w:space="0" w:color="auto"/>
              <w:right w:val="single" w:sz="8" w:space="0" w:color="auto"/>
            </w:tcBorders>
            <w:shd w:val="clear" w:color="auto" w:fill="auto"/>
            <w:noWrap/>
            <w:vAlign w:val="bottom"/>
            <w:hideMark/>
          </w:tcPr>
          <w:p w14:paraId="00E1E919" w14:textId="77777777" w:rsidR="003C690E" w:rsidRDefault="003C690E" w:rsidP="003C690E">
            <w:pPr>
              <w:rPr>
                <w:rFonts w:ascii="Calibri" w:hAnsi="Calibri" w:cs="Calibri"/>
                <w:color w:val="000000"/>
                <w:sz w:val="22"/>
                <w:szCs w:val="22"/>
              </w:rPr>
            </w:pPr>
            <w:r>
              <w:rPr>
                <w:rFonts w:ascii="Calibri" w:hAnsi="Calibri" w:cs="Calibri"/>
                <w:color w:val="000000"/>
                <w:sz w:val="22"/>
                <w:szCs w:val="22"/>
              </w:rPr>
              <w:t>Completed</w:t>
            </w:r>
          </w:p>
        </w:tc>
      </w:tr>
      <w:tr w:rsidR="003C690E" w14:paraId="28E75E76" w14:textId="77777777" w:rsidTr="003C690E">
        <w:trPr>
          <w:trHeight w:val="30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343E45AC" w14:textId="77777777" w:rsidR="003C690E" w:rsidRDefault="003C690E" w:rsidP="003C690E">
            <w:pPr>
              <w:jc w:val="center"/>
              <w:rPr>
                <w:rFonts w:ascii="Calibri" w:hAnsi="Calibri" w:cs="Calibri"/>
                <w:color w:val="000000"/>
                <w:sz w:val="22"/>
                <w:szCs w:val="22"/>
              </w:rPr>
            </w:pPr>
            <w:r>
              <w:rPr>
                <w:rFonts w:ascii="Calibri" w:hAnsi="Calibri" w:cs="Calibri"/>
                <w:color w:val="000000"/>
                <w:sz w:val="22"/>
                <w:szCs w:val="22"/>
              </w:rPr>
              <w:t>4</w:t>
            </w:r>
          </w:p>
        </w:tc>
        <w:tc>
          <w:tcPr>
            <w:tcW w:w="2620" w:type="dxa"/>
            <w:tcBorders>
              <w:top w:val="nil"/>
              <w:left w:val="nil"/>
              <w:bottom w:val="single" w:sz="4" w:space="0" w:color="auto"/>
              <w:right w:val="single" w:sz="4" w:space="0" w:color="auto"/>
            </w:tcBorders>
            <w:shd w:val="clear" w:color="auto" w:fill="auto"/>
            <w:noWrap/>
            <w:vAlign w:val="center"/>
            <w:hideMark/>
          </w:tcPr>
          <w:p w14:paraId="5403ACFA" w14:textId="77777777" w:rsidR="003C690E" w:rsidRDefault="003C690E" w:rsidP="003C690E">
            <w:pPr>
              <w:rPr>
                <w:rFonts w:ascii="Calibri" w:hAnsi="Calibri" w:cs="Calibri"/>
                <w:color w:val="000000"/>
                <w:sz w:val="22"/>
                <w:szCs w:val="22"/>
              </w:rPr>
            </w:pPr>
            <w:r>
              <w:rPr>
                <w:rFonts w:ascii="Calibri" w:hAnsi="Calibri" w:cs="Calibri"/>
                <w:color w:val="000000"/>
                <w:sz w:val="22"/>
                <w:szCs w:val="22"/>
              </w:rPr>
              <w:t>DDUGJY 12TH PLAN (PGCIL)</w:t>
            </w:r>
          </w:p>
        </w:tc>
        <w:tc>
          <w:tcPr>
            <w:tcW w:w="1522" w:type="dxa"/>
            <w:tcBorders>
              <w:top w:val="nil"/>
              <w:left w:val="nil"/>
              <w:bottom w:val="single" w:sz="4" w:space="0" w:color="auto"/>
              <w:right w:val="single" w:sz="4" w:space="0" w:color="auto"/>
            </w:tcBorders>
            <w:shd w:val="clear" w:color="auto" w:fill="auto"/>
            <w:noWrap/>
            <w:vAlign w:val="bottom"/>
            <w:hideMark/>
          </w:tcPr>
          <w:p w14:paraId="2C0FD654" w14:textId="77777777" w:rsidR="003C690E" w:rsidRDefault="003C690E" w:rsidP="003C690E">
            <w:pPr>
              <w:jc w:val="right"/>
              <w:rPr>
                <w:rFonts w:ascii="Calibri" w:hAnsi="Calibri" w:cs="Calibri"/>
                <w:color w:val="000000"/>
                <w:sz w:val="22"/>
                <w:szCs w:val="22"/>
              </w:rPr>
            </w:pPr>
            <w:r>
              <w:rPr>
                <w:rFonts w:ascii="Calibri" w:hAnsi="Calibri" w:cs="Calibri"/>
                <w:color w:val="000000"/>
                <w:sz w:val="22"/>
                <w:szCs w:val="22"/>
              </w:rPr>
              <w:t>496.70</w:t>
            </w:r>
          </w:p>
        </w:tc>
        <w:tc>
          <w:tcPr>
            <w:tcW w:w="2552" w:type="dxa"/>
            <w:tcBorders>
              <w:top w:val="nil"/>
              <w:left w:val="nil"/>
              <w:bottom w:val="single" w:sz="4" w:space="0" w:color="auto"/>
              <w:right w:val="single" w:sz="8" w:space="0" w:color="auto"/>
            </w:tcBorders>
            <w:shd w:val="clear" w:color="auto" w:fill="auto"/>
            <w:noWrap/>
            <w:vAlign w:val="bottom"/>
            <w:hideMark/>
          </w:tcPr>
          <w:p w14:paraId="769E1061" w14:textId="77777777" w:rsidR="003C690E" w:rsidRDefault="003C690E" w:rsidP="003C690E">
            <w:pPr>
              <w:rPr>
                <w:rFonts w:ascii="Calibri" w:hAnsi="Calibri" w:cs="Calibri"/>
                <w:color w:val="000000"/>
                <w:sz w:val="22"/>
                <w:szCs w:val="22"/>
              </w:rPr>
            </w:pPr>
            <w:r>
              <w:rPr>
                <w:rFonts w:ascii="Calibri" w:hAnsi="Calibri" w:cs="Calibri"/>
                <w:color w:val="000000"/>
                <w:sz w:val="22"/>
                <w:szCs w:val="22"/>
              </w:rPr>
              <w:t>Completed</w:t>
            </w:r>
          </w:p>
        </w:tc>
      </w:tr>
      <w:tr w:rsidR="003C690E" w14:paraId="1D0BF017" w14:textId="77777777" w:rsidTr="003C690E">
        <w:trPr>
          <w:trHeight w:val="300"/>
        </w:trPr>
        <w:tc>
          <w:tcPr>
            <w:tcW w:w="580" w:type="dxa"/>
            <w:tcBorders>
              <w:top w:val="nil"/>
              <w:left w:val="single" w:sz="8" w:space="0" w:color="auto"/>
              <w:bottom w:val="nil"/>
              <w:right w:val="single" w:sz="4" w:space="0" w:color="auto"/>
            </w:tcBorders>
            <w:shd w:val="clear" w:color="auto" w:fill="auto"/>
            <w:noWrap/>
            <w:vAlign w:val="center"/>
            <w:hideMark/>
          </w:tcPr>
          <w:p w14:paraId="4F1FAD35" w14:textId="77777777" w:rsidR="003C690E" w:rsidRDefault="003C690E" w:rsidP="003C690E">
            <w:pPr>
              <w:jc w:val="center"/>
              <w:rPr>
                <w:rFonts w:ascii="Calibri" w:hAnsi="Calibri" w:cs="Calibri"/>
                <w:color w:val="000000"/>
                <w:sz w:val="22"/>
                <w:szCs w:val="22"/>
              </w:rPr>
            </w:pPr>
            <w:r>
              <w:rPr>
                <w:rFonts w:ascii="Calibri" w:hAnsi="Calibri" w:cs="Calibri"/>
                <w:color w:val="000000"/>
                <w:sz w:val="22"/>
                <w:szCs w:val="22"/>
              </w:rPr>
              <w:t>5</w:t>
            </w:r>
          </w:p>
        </w:tc>
        <w:tc>
          <w:tcPr>
            <w:tcW w:w="2620" w:type="dxa"/>
            <w:tcBorders>
              <w:top w:val="nil"/>
              <w:left w:val="nil"/>
              <w:bottom w:val="nil"/>
              <w:right w:val="single" w:sz="4" w:space="0" w:color="auto"/>
            </w:tcBorders>
            <w:shd w:val="clear" w:color="auto" w:fill="auto"/>
            <w:noWrap/>
            <w:vAlign w:val="center"/>
            <w:hideMark/>
          </w:tcPr>
          <w:p w14:paraId="0D44AA04" w14:textId="77777777" w:rsidR="003C690E" w:rsidRDefault="003C690E" w:rsidP="003C690E">
            <w:pPr>
              <w:rPr>
                <w:rFonts w:ascii="Calibri" w:hAnsi="Calibri" w:cs="Calibri"/>
                <w:color w:val="000000"/>
                <w:sz w:val="22"/>
                <w:szCs w:val="22"/>
              </w:rPr>
            </w:pPr>
            <w:r>
              <w:rPr>
                <w:rFonts w:ascii="Calibri" w:hAnsi="Calibri" w:cs="Calibri"/>
                <w:color w:val="000000"/>
                <w:sz w:val="22"/>
                <w:szCs w:val="22"/>
              </w:rPr>
              <w:t>DDUGJY 12TH PLAN (NTPC)</w:t>
            </w:r>
          </w:p>
        </w:tc>
        <w:tc>
          <w:tcPr>
            <w:tcW w:w="1522" w:type="dxa"/>
            <w:tcBorders>
              <w:top w:val="nil"/>
              <w:left w:val="nil"/>
              <w:bottom w:val="single" w:sz="4" w:space="0" w:color="auto"/>
              <w:right w:val="single" w:sz="4" w:space="0" w:color="auto"/>
            </w:tcBorders>
            <w:shd w:val="clear" w:color="auto" w:fill="auto"/>
            <w:noWrap/>
            <w:vAlign w:val="bottom"/>
            <w:hideMark/>
          </w:tcPr>
          <w:p w14:paraId="1E3B142D" w14:textId="77777777" w:rsidR="003C690E" w:rsidRDefault="003C690E" w:rsidP="003C690E">
            <w:pPr>
              <w:jc w:val="right"/>
              <w:rPr>
                <w:rFonts w:ascii="Calibri" w:hAnsi="Calibri" w:cs="Calibri"/>
                <w:color w:val="000000"/>
                <w:sz w:val="22"/>
                <w:szCs w:val="22"/>
              </w:rPr>
            </w:pPr>
            <w:r>
              <w:rPr>
                <w:rFonts w:ascii="Calibri" w:hAnsi="Calibri" w:cs="Calibri"/>
                <w:color w:val="000000"/>
                <w:sz w:val="22"/>
                <w:szCs w:val="22"/>
              </w:rPr>
              <w:t>870.48</w:t>
            </w:r>
          </w:p>
        </w:tc>
        <w:tc>
          <w:tcPr>
            <w:tcW w:w="2552" w:type="dxa"/>
            <w:tcBorders>
              <w:top w:val="nil"/>
              <w:left w:val="nil"/>
              <w:bottom w:val="single" w:sz="4" w:space="0" w:color="auto"/>
              <w:right w:val="single" w:sz="8" w:space="0" w:color="auto"/>
            </w:tcBorders>
            <w:shd w:val="clear" w:color="auto" w:fill="auto"/>
            <w:noWrap/>
            <w:vAlign w:val="bottom"/>
            <w:hideMark/>
          </w:tcPr>
          <w:p w14:paraId="5B81C914" w14:textId="77777777" w:rsidR="003C690E" w:rsidRDefault="003C690E" w:rsidP="003C690E">
            <w:pPr>
              <w:rPr>
                <w:rFonts w:ascii="Calibri" w:hAnsi="Calibri" w:cs="Calibri"/>
                <w:color w:val="000000"/>
                <w:sz w:val="22"/>
                <w:szCs w:val="22"/>
              </w:rPr>
            </w:pPr>
            <w:r>
              <w:rPr>
                <w:rFonts w:ascii="Calibri" w:hAnsi="Calibri" w:cs="Calibri"/>
                <w:color w:val="000000"/>
                <w:sz w:val="22"/>
                <w:szCs w:val="22"/>
              </w:rPr>
              <w:t>97% Completed</w:t>
            </w:r>
          </w:p>
        </w:tc>
      </w:tr>
      <w:tr w:rsidR="003C690E" w14:paraId="2D0E482C" w14:textId="77777777" w:rsidTr="003C690E">
        <w:trPr>
          <w:trHeight w:val="300"/>
        </w:trPr>
        <w:tc>
          <w:tcPr>
            <w:tcW w:w="3200" w:type="dxa"/>
            <w:gridSpan w:val="2"/>
            <w:tcBorders>
              <w:top w:val="single" w:sz="4" w:space="0" w:color="auto"/>
              <w:left w:val="single" w:sz="4" w:space="0" w:color="auto"/>
              <w:bottom w:val="single" w:sz="4" w:space="0" w:color="auto"/>
              <w:right w:val="single" w:sz="4" w:space="0" w:color="auto"/>
            </w:tcBorders>
            <w:shd w:val="clear" w:color="000000" w:fill="66FF99"/>
            <w:noWrap/>
            <w:vAlign w:val="center"/>
            <w:hideMark/>
          </w:tcPr>
          <w:p w14:paraId="6E066471" w14:textId="77777777" w:rsidR="003C690E" w:rsidRDefault="003C690E" w:rsidP="003C690E">
            <w:pPr>
              <w:jc w:val="center"/>
              <w:rPr>
                <w:rFonts w:ascii="Calibri" w:hAnsi="Calibri" w:cs="Calibri"/>
                <w:b/>
                <w:bCs/>
                <w:color w:val="000000"/>
                <w:sz w:val="22"/>
                <w:szCs w:val="22"/>
              </w:rPr>
            </w:pPr>
            <w:r>
              <w:rPr>
                <w:rFonts w:ascii="Calibri" w:hAnsi="Calibri" w:cs="Calibri"/>
                <w:b/>
                <w:bCs/>
                <w:color w:val="000000"/>
                <w:sz w:val="22"/>
                <w:szCs w:val="22"/>
              </w:rPr>
              <w:t>Total of A</w:t>
            </w:r>
          </w:p>
        </w:tc>
        <w:tc>
          <w:tcPr>
            <w:tcW w:w="1522" w:type="dxa"/>
            <w:tcBorders>
              <w:top w:val="nil"/>
              <w:left w:val="nil"/>
              <w:bottom w:val="single" w:sz="4" w:space="0" w:color="auto"/>
              <w:right w:val="single" w:sz="4" w:space="0" w:color="auto"/>
            </w:tcBorders>
            <w:shd w:val="clear" w:color="000000" w:fill="66FF99"/>
            <w:noWrap/>
            <w:vAlign w:val="center"/>
            <w:hideMark/>
          </w:tcPr>
          <w:p w14:paraId="064824D6" w14:textId="77777777" w:rsidR="003C690E" w:rsidRDefault="003C690E" w:rsidP="003C690E">
            <w:pPr>
              <w:jc w:val="right"/>
              <w:rPr>
                <w:rFonts w:ascii="Calibri" w:hAnsi="Calibri" w:cs="Calibri"/>
                <w:b/>
                <w:bCs/>
                <w:color w:val="000000"/>
                <w:sz w:val="22"/>
                <w:szCs w:val="22"/>
              </w:rPr>
            </w:pPr>
            <w:r>
              <w:rPr>
                <w:rFonts w:ascii="Calibri" w:hAnsi="Calibri" w:cs="Calibri"/>
                <w:b/>
                <w:bCs/>
                <w:color w:val="000000"/>
                <w:sz w:val="22"/>
                <w:szCs w:val="22"/>
              </w:rPr>
              <w:t>2765.81</w:t>
            </w:r>
          </w:p>
        </w:tc>
        <w:tc>
          <w:tcPr>
            <w:tcW w:w="2552" w:type="dxa"/>
            <w:tcBorders>
              <w:top w:val="nil"/>
              <w:left w:val="nil"/>
              <w:bottom w:val="single" w:sz="4" w:space="0" w:color="auto"/>
              <w:right w:val="single" w:sz="4" w:space="0" w:color="auto"/>
            </w:tcBorders>
            <w:shd w:val="clear" w:color="000000" w:fill="66FF99"/>
            <w:noWrap/>
            <w:vAlign w:val="center"/>
            <w:hideMark/>
          </w:tcPr>
          <w:p w14:paraId="18B9DADE" w14:textId="77777777" w:rsidR="003C690E" w:rsidRDefault="003C690E" w:rsidP="003C690E">
            <w:pPr>
              <w:rPr>
                <w:rFonts w:ascii="Calibri" w:hAnsi="Calibri" w:cs="Calibri"/>
                <w:b/>
                <w:bCs/>
                <w:color w:val="000000"/>
                <w:sz w:val="22"/>
                <w:szCs w:val="22"/>
              </w:rPr>
            </w:pPr>
            <w:r>
              <w:rPr>
                <w:rFonts w:ascii="Calibri" w:hAnsi="Calibri" w:cs="Calibri"/>
                <w:b/>
                <w:bCs/>
                <w:color w:val="000000"/>
                <w:sz w:val="22"/>
                <w:szCs w:val="22"/>
              </w:rPr>
              <w:t> </w:t>
            </w:r>
          </w:p>
        </w:tc>
      </w:tr>
    </w:tbl>
    <w:p w14:paraId="681B0213" w14:textId="0F3C1914" w:rsidR="00317C86" w:rsidRDefault="00AE1D8B" w:rsidP="004276A0">
      <w:pPr>
        <w:pStyle w:val="BodyText2"/>
        <w:spacing w:line="360" w:lineRule="auto"/>
        <w:jc w:val="both"/>
        <w:rPr>
          <w:rFonts w:ascii="Cambria" w:hAnsi="Cambria" w:cs="Arial"/>
          <w:sz w:val="24"/>
          <w:szCs w:val="24"/>
        </w:rPr>
      </w:pPr>
      <w:r>
        <w:rPr>
          <w:rFonts w:ascii="Cambria" w:hAnsi="Cambria" w:cs="Arial"/>
          <w:sz w:val="24"/>
          <w:szCs w:val="24"/>
        </w:rPr>
        <w:t xml:space="preserve">As regards to Grant Assets </w:t>
      </w:r>
      <w:r w:rsidR="007014D9">
        <w:rPr>
          <w:rFonts w:ascii="Cambria" w:hAnsi="Cambria" w:cs="Arial"/>
          <w:sz w:val="24"/>
          <w:szCs w:val="24"/>
        </w:rPr>
        <w:t xml:space="preserve">the </w:t>
      </w:r>
      <w:r w:rsidR="00A56404">
        <w:rPr>
          <w:rFonts w:ascii="Cambria" w:hAnsi="Cambria" w:cs="Arial"/>
          <w:sz w:val="24"/>
          <w:szCs w:val="24"/>
        </w:rPr>
        <w:t xml:space="preserve">scheme wise </w:t>
      </w:r>
      <w:r w:rsidR="007014D9">
        <w:rPr>
          <w:rFonts w:ascii="Cambria" w:hAnsi="Cambria" w:cs="Arial"/>
          <w:sz w:val="24"/>
          <w:szCs w:val="24"/>
        </w:rPr>
        <w:t xml:space="preserve">value is appended </w:t>
      </w:r>
      <w:proofErr w:type="gramStart"/>
      <w:r w:rsidR="007014D9">
        <w:rPr>
          <w:rFonts w:ascii="Cambria" w:hAnsi="Cambria" w:cs="Arial"/>
          <w:sz w:val="24"/>
          <w:szCs w:val="24"/>
        </w:rPr>
        <w:t>be</w:t>
      </w:r>
      <w:r w:rsidR="00317C86">
        <w:rPr>
          <w:rFonts w:ascii="Cambria" w:hAnsi="Cambria" w:cs="Arial"/>
          <w:sz w:val="24"/>
          <w:szCs w:val="24"/>
        </w:rPr>
        <w:t>low:-</w:t>
      </w:r>
      <w:proofErr w:type="gramEnd"/>
    </w:p>
    <w:p w14:paraId="7F6016C5" w14:textId="0F336834" w:rsidR="00023FBA" w:rsidRDefault="00023FBA" w:rsidP="00023FBA">
      <w:pPr>
        <w:pStyle w:val="ListParagraph"/>
        <w:spacing w:line="240" w:lineRule="auto"/>
        <w:ind w:left="0"/>
        <w:jc w:val="both"/>
        <w:rPr>
          <w:rFonts w:ascii="Book Antiqua" w:hAnsi="Book Antiqua" w:cs="Arial"/>
          <w:color w:val="000000"/>
          <w:sz w:val="24"/>
        </w:rPr>
      </w:pPr>
      <w:r w:rsidRPr="0043471C">
        <w:rPr>
          <w:rFonts w:ascii="Book Antiqua" w:hAnsi="Book Antiqua" w:cs="Arial"/>
          <w:color w:val="000000"/>
          <w:sz w:val="24"/>
        </w:rPr>
        <w:t xml:space="preserve"> </w:t>
      </w:r>
    </w:p>
    <w:p w14:paraId="0EF21D95" w14:textId="77777777" w:rsidR="005930D6" w:rsidRDefault="005930D6" w:rsidP="00023FBA">
      <w:pPr>
        <w:pStyle w:val="ListParagraph"/>
        <w:spacing w:line="240" w:lineRule="auto"/>
        <w:ind w:left="0"/>
        <w:jc w:val="both"/>
        <w:rPr>
          <w:rFonts w:ascii="Book Antiqua" w:hAnsi="Book Antiqua" w:cs="Arial"/>
          <w:color w:val="000000"/>
          <w:sz w:val="24"/>
        </w:rPr>
      </w:pPr>
    </w:p>
    <w:p w14:paraId="3CC8B9E8" w14:textId="77777777" w:rsidR="005930D6" w:rsidRPr="00023FBA" w:rsidRDefault="005930D6" w:rsidP="00023FBA">
      <w:pPr>
        <w:pStyle w:val="ListParagraph"/>
        <w:spacing w:line="240" w:lineRule="auto"/>
        <w:ind w:left="0"/>
        <w:jc w:val="both"/>
        <w:rPr>
          <w:rFonts w:ascii="Book Antiqua" w:hAnsi="Book Antiqua" w:cs="Arial"/>
          <w:color w:val="000000"/>
          <w:sz w:val="6"/>
          <w:szCs w:val="4"/>
        </w:rPr>
      </w:pPr>
    </w:p>
    <w:tbl>
      <w:tblPr>
        <w:tblW w:w="7390" w:type="dxa"/>
        <w:tblInd w:w="1033" w:type="dxa"/>
        <w:tblLook w:val="04A0" w:firstRow="1" w:lastRow="0" w:firstColumn="1" w:lastColumn="0" w:noHBand="0" w:noVBand="1"/>
      </w:tblPr>
      <w:tblGrid>
        <w:gridCol w:w="960"/>
        <w:gridCol w:w="2380"/>
        <w:gridCol w:w="959"/>
        <w:gridCol w:w="1811"/>
        <w:gridCol w:w="1280"/>
      </w:tblGrid>
      <w:tr w:rsidR="00023FBA" w14:paraId="26CA85BA" w14:textId="77777777" w:rsidTr="005930D6">
        <w:trPr>
          <w:trHeight w:val="315"/>
        </w:trPr>
        <w:tc>
          <w:tcPr>
            <w:tcW w:w="7390" w:type="dxa"/>
            <w:gridSpan w:val="5"/>
            <w:tcBorders>
              <w:top w:val="single" w:sz="4" w:space="0" w:color="auto"/>
              <w:left w:val="single" w:sz="4" w:space="0" w:color="auto"/>
              <w:bottom w:val="single" w:sz="4" w:space="0" w:color="auto"/>
              <w:right w:val="single" w:sz="4" w:space="0" w:color="auto"/>
            </w:tcBorders>
            <w:shd w:val="clear" w:color="000000" w:fill="8EA9DB"/>
            <w:noWrap/>
            <w:vAlign w:val="bottom"/>
            <w:hideMark/>
          </w:tcPr>
          <w:p w14:paraId="245688CA" w14:textId="105DB19C" w:rsidR="00023FBA" w:rsidRPr="00EC048C" w:rsidRDefault="00023FBA" w:rsidP="00714EF5">
            <w:pPr>
              <w:pStyle w:val="ListParagraph"/>
              <w:numPr>
                <w:ilvl w:val="0"/>
                <w:numId w:val="58"/>
              </w:numPr>
              <w:jc w:val="center"/>
              <w:rPr>
                <w:rFonts w:cs="Calibri"/>
                <w:color w:val="000000"/>
                <w:lang w:val="en-IN" w:eastAsia="en-IN"/>
              </w:rPr>
            </w:pPr>
            <w:r w:rsidRPr="00EC048C">
              <w:rPr>
                <w:rFonts w:cs="Calibri"/>
                <w:color w:val="000000"/>
              </w:rPr>
              <w:t xml:space="preserve">Assets under Govt. funded schemes (Grant) </w:t>
            </w:r>
          </w:p>
        </w:tc>
      </w:tr>
      <w:tr w:rsidR="00023FBA" w14:paraId="127689BA" w14:textId="77777777" w:rsidTr="005930D6">
        <w:trPr>
          <w:trHeight w:val="900"/>
        </w:trPr>
        <w:tc>
          <w:tcPr>
            <w:tcW w:w="960" w:type="dxa"/>
            <w:tcBorders>
              <w:top w:val="nil"/>
              <w:left w:val="single" w:sz="4" w:space="0" w:color="auto"/>
              <w:bottom w:val="single" w:sz="4" w:space="0" w:color="auto"/>
              <w:right w:val="single" w:sz="4" w:space="0" w:color="auto"/>
            </w:tcBorders>
            <w:shd w:val="clear" w:color="000000" w:fill="FFE699"/>
            <w:vAlign w:val="center"/>
            <w:hideMark/>
          </w:tcPr>
          <w:p w14:paraId="4278E9F7" w14:textId="77777777" w:rsidR="00023FBA" w:rsidRDefault="00023FBA" w:rsidP="002B3AAB">
            <w:pPr>
              <w:jc w:val="center"/>
              <w:rPr>
                <w:rFonts w:ascii="Calibri" w:hAnsi="Calibri" w:cs="Calibri"/>
                <w:b/>
                <w:bCs/>
                <w:color w:val="000000"/>
                <w:sz w:val="22"/>
                <w:szCs w:val="22"/>
              </w:rPr>
            </w:pPr>
            <w:r>
              <w:rPr>
                <w:rFonts w:ascii="Calibri" w:hAnsi="Calibri" w:cs="Calibri"/>
                <w:b/>
                <w:bCs/>
                <w:color w:val="000000"/>
                <w:sz w:val="22"/>
                <w:szCs w:val="22"/>
              </w:rPr>
              <w:t>Sr. No</w:t>
            </w:r>
          </w:p>
        </w:tc>
        <w:tc>
          <w:tcPr>
            <w:tcW w:w="2380" w:type="dxa"/>
            <w:tcBorders>
              <w:top w:val="nil"/>
              <w:left w:val="nil"/>
              <w:bottom w:val="single" w:sz="4" w:space="0" w:color="auto"/>
              <w:right w:val="single" w:sz="4" w:space="0" w:color="auto"/>
            </w:tcBorders>
            <w:shd w:val="clear" w:color="000000" w:fill="FFE699"/>
            <w:vAlign w:val="center"/>
            <w:hideMark/>
          </w:tcPr>
          <w:p w14:paraId="33B487D1" w14:textId="77777777" w:rsidR="00023FBA" w:rsidRDefault="00023FBA" w:rsidP="002B3AAB">
            <w:pPr>
              <w:jc w:val="center"/>
              <w:rPr>
                <w:rFonts w:ascii="Calibri" w:hAnsi="Calibri" w:cs="Calibri"/>
                <w:b/>
                <w:bCs/>
                <w:color w:val="000000"/>
                <w:sz w:val="22"/>
                <w:szCs w:val="22"/>
              </w:rPr>
            </w:pPr>
            <w:r>
              <w:rPr>
                <w:rFonts w:ascii="Calibri" w:hAnsi="Calibri" w:cs="Calibri"/>
                <w:b/>
                <w:bCs/>
                <w:color w:val="000000"/>
                <w:sz w:val="22"/>
                <w:szCs w:val="22"/>
              </w:rPr>
              <w:t>Scheme</w:t>
            </w:r>
          </w:p>
        </w:tc>
        <w:tc>
          <w:tcPr>
            <w:tcW w:w="959" w:type="dxa"/>
            <w:tcBorders>
              <w:top w:val="nil"/>
              <w:left w:val="nil"/>
              <w:bottom w:val="single" w:sz="4" w:space="0" w:color="auto"/>
              <w:right w:val="single" w:sz="4" w:space="0" w:color="auto"/>
            </w:tcBorders>
            <w:shd w:val="clear" w:color="000000" w:fill="FFE699"/>
            <w:vAlign w:val="center"/>
            <w:hideMark/>
          </w:tcPr>
          <w:p w14:paraId="2FCB23A9" w14:textId="77777777" w:rsidR="00023FBA" w:rsidRDefault="00023FBA" w:rsidP="002B3AAB">
            <w:pPr>
              <w:jc w:val="center"/>
              <w:rPr>
                <w:rFonts w:ascii="Calibri" w:hAnsi="Calibri" w:cs="Calibri"/>
                <w:b/>
                <w:bCs/>
                <w:color w:val="000000"/>
                <w:sz w:val="22"/>
                <w:szCs w:val="22"/>
              </w:rPr>
            </w:pPr>
            <w:r>
              <w:rPr>
                <w:rFonts w:ascii="Calibri" w:hAnsi="Calibri" w:cs="Calibri"/>
                <w:b/>
                <w:bCs/>
                <w:color w:val="000000"/>
                <w:sz w:val="22"/>
                <w:szCs w:val="22"/>
              </w:rPr>
              <w:t>Amount in Cr</w:t>
            </w:r>
          </w:p>
        </w:tc>
        <w:tc>
          <w:tcPr>
            <w:tcW w:w="1811" w:type="dxa"/>
            <w:tcBorders>
              <w:top w:val="nil"/>
              <w:left w:val="nil"/>
              <w:bottom w:val="single" w:sz="4" w:space="0" w:color="auto"/>
              <w:right w:val="single" w:sz="4" w:space="0" w:color="auto"/>
            </w:tcBorders>
            <w:shd w:val="clear" w:color="000000" w:fill="FFE699"/>
            <w:vAlign w:val="center"/>
            <w:hideMark/>
          </w:tcPr>
          <w:p w14:paraId="1F23CFDB" w14:textId="77777777" w:rsidR="00023FBA" w:rsidRDefault="00023FBA" w:rsidP="002B3AAB">
            <w:pPr>
              <w:jc w:val="center"/>
              <w:rPr>
                <w:rFonts w:ascii="Calibri" w:hAnsi="Calibri" w:cs="Calibri"/>
                <w:b/>
                <w:bCs/>
                <w:color w:val="000000"/>
                <w:sz w:val="22"/>
                <w:szCs w:val="22"/>
              </w:rPr>
            </w:pPr>
            <w:r>
              <w:rPr>
                <w:rFonts w:ascii="Calibri" w:hAnsi="Calibri" w:cs="Calibri"/>
                <w:b/>
                <w:bCs/>
                <w:color w:val="000000"/>
                <w:sz w:val="22"/>
                <w:szCs w:val="22"/>
              </w:rPr>
              <w:t>Executed through</w:t>
            </w:r>
          </w:p>
        </w:tc>
        <w:tc>
          <w:tcPr>
            <w:tcW w:w="1280" w:type="dxa"/>
            <w:tcBorders>
              <w:top w:val="single" w:sz="4" w:space="0" w:color="auto"/>
              <w:left w:val="nil"/>
              <w:bottom w:val="single" w:sz="4" w:space="0" w:color="auto"/>
              <w:right w:val="single" w:sz="4" w:space="0" w:color="auto"/>
            </w:tcBorders>
            <w:shd w:val="clear" w:color="000000" w:fill="FFE699"/>
            <w:vAlign w:val="center"/>
            <w:hideMark/>
          </w:tcPr>
          <w:p w14:paraId="3BE9C6A5" w14:textId="77777777" w:rsidR="00023FBA" w:rsidRDefault="00023FBA" w:rsidP="002B3AAB">
            <w:pPr>
              <w:jc w:val="center"/>
              <w:rPr>
                <w:rFonts w:ascii="Calibri" w:hAnsi="Calibri" w:cs="Calibri"/>
                <w:b/>
                <w:bCs/>
                <w:color w:val="000000"/>
                <w:sz w:val="22"/>
                <w:szCs w:val="22"/>
              </w:rPr>
            </w:pPr>
            <w:r>
              <w:rPr>
                <w:rFonts w:ascii="Calibri" w:hAnsi="Calibri" w:cs="Calibri"/>
                <w:b/>
                <w:bCs/>
                <w:color w:val="000000"/>
                <w:sz w:val="22"/>
                <w:szCs w:val="22"/>
              </w:rPr>
              <w:t>Status of Completion</w:t>
            </w:r>
          </w:p>
        </w:tc>
      </w:tr>
      <w:tr w:rsidR="00023FBA" w14:paraId="065AA519" w14:textId="77777777" w:rsidTr="005930D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8E599E"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1</w:t>
            </w:r>
          </w:p>
        </w:tc>
        <w:tc>
          <w:tcPr>
            <w:tcW w:w="2380" w:type="dxa"/>
            <w:tcBorders>
              <w:top w:val="nil"/>
              <w:left w:val="nil"/>
              <w:bottom w:val="single" w:sz="4" w:space="0" w:color="auto"/>
              <w:right w:val="single" w:sz="4" w:space="0" w:color="auto"/>
            </w:tcBorders>
            <w:shd w:val="clear" w:color="auto" w:fill="auto"/>
            <w:noWrap/>
            <w:vAlign w:val="bottom"/>
            <w:hideMark/>
          </w:tcPr>
          <w:p w14:paraId="3810F351"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BGJY</w:t>
            </w:r>
          </w:p>
        </w:tc>
        <w:tc>
          <w:tcPr>
            <w:tcW w:w="959" w:type="dxa"/>
            <w:tcBorders>
              <w:top w:val="nil"/>
              <w:left w:val="nil"/>
              <w:bottom w:val="single" w:sz="4" w:space="0" w:color="auto"/>
              <w:right w:val="single" w:sz="4" w:space="0" w:color="auto"/>
            </w:tcBorders>
            <w:shd w:val="clear" w:color="auto" w:fill="auto"/>
            <w:noWrap/>
            <w:vAlign w:val="bottom"/>
            <w:hideMark/>
          </w:tcPr>
          <w:p w14:paraId="7D5339FF"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107.69</w:t>
            </w:r>
          </w:p>
        </w:tc>
        <w:tc>
          <w:tcPr>
            <w:tcW w:w="1811" w:type="dxa"/>
            <w:tcBorders>
              <w:top w:val="nil"/>
              <w:left w:val="nil"/>
              <w:bottom w:val="single" w:sz="4" w:space="0" w:color="auto"/>
              <w:right w:val="single" w:sz="4" w:space="0" w:color="auto"/>
            </w:tcBorders>
            <w:shd w:val="clear" w:color="auto" w:fill="auto"/>
            <w:noWrap/>
            <w:vAlign w:val="bottom"/>
            <w:hideMark/>
          </w:tcPr>
          <w:p w14:paraId="7CE4E817"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District Collector</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A8AF51" w14:textId="77777777" w:rsidR="00023FBA" w:rsidRDefault="00023FBA" w:rsidP="002B3AAB">
            <w:pPr>
              <w:jc w:val="center"/>
              <w:rPr>
                <w:rFonts w:ascii="Calibri" w:hAnsi="Calibri" w:cs="Calibri"/>
                <w:color w:val="000000"/>
                <w:sz w:val="22"/>
                <w:szCs w:val="22"/>
              </w:rPr>
            </w:pPr>
            <w:r>
              <w:rPr>
                <w:rFonts w:ascii="Calibri" w:hAnsi="Calibri" w:cs="Calibri"/>
                <w:color w:val="000000"/>
                <w:sz w:val="22"/>
                <w:szCs w:val="22"/>
              </w:rPr>
              <w:t>Completed</w:t>
            </w:r>
          </w:p>
        </w:tc>
      </w:tr>
      <w:tr w:rsidR="00023FBA" w14:paraId="74254CBB" w14:textId="77777777" w:rsidTr="005930D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7C6E7F"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2</w:t>
            </w:r>
          </w:p>
        </w:tc>
        <w:tc>
          <w:tcPr>
            <w:tcW w:w="2380" w:type="dxa"/>
            <w:tcBorders>
              <w:top w:val="nil"/>
              <w:left w:val="nil"/>
              <w:bottom w:val="single" w:sz="4" w:space="0" w:color="auto"/>
              <w:right w:val="single" w:sz="4" w:space="0" w:color="auto"/>
            </w:tcBorders>
            <w:shd w:val="clear" w:color="auto" w:fill="auto"/>
            <w:noWrap/>
            <w:vAlign w:val="bottom"/>
            <w:hideMark/>
          </w:tcPr>
          <w:p w14:paraId="66A7E3BD"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BGJY DTR</w:t>
            </w:r>
          </w:p>
        </w:tc>
        <w:tc>
          <w:tcPr>
            <w:tcW w:w="959" w:type="dxa"/>
            <w:tcBorders>
              <w:top w:val="nil"/>
              <w:left w:val="nil"/>
              <w:bottom w:val="single" w:sz="4" w:space="0" w:color="auto"/>
              <w:right w:val="single" w:sz="4" w:space="0" w:color="auto"/>
            </w:tcBorders>
            <w:shd w:val="clear" w:color="auto" w:fill="auto"/>
            <w:noWrap/>
            <w:vAlign w:val="bottom"/>
            <w:hideMark/>
          </w:tcPr>
          <w:p w14:paraId="51D8AF30"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3.30</w:t>
            </w:r>
          </w:p>
        </w:tc>
        <w:tc>
          <w:tcPr>
            <w:tcW w:w="1811" w:type="dxa"/>
            <w:tcBorders>
              <w:top w:val="nil"/>
              <w:left w:val="nil"/>
              <w:bottom w:val="single" w:sz="4" w:space="0" w:color="auto"/>
              <w:right w:val="single" w:sz="4" w:space="0" w:color="auto"/>
            </w:tcBorders>
            <w:shd w:val="clear" w:color="auto" w:fill="auto"/>
            <w:noWrap/>
            <w:vAlign w:val="bottom"/>
            <w:hideMark/>
          </w:tcPr>
          <w:p w14:paraId="00C5A300"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DISCOM</w:t>
            </w:r>
          </w:p>
        </w:tc>
        <w:tc>
          <w:tcPr>
            <w:tcW w:w="1280" w:type="dxa"/>
            <w:vMerge/>
            <w:tcBorders>
              <w:top w:val="nil"/>
              <w:left w:val="single" w:sz="4" w:space="0" w:color="auto"/>
              <w:bottom w:val="single" w:sz="4" w:space="0" w:color="auto"/>
              <w:right w:val="single" w:sz="4" w:space="0" w:color="auto"/>
            </w:tcBorders>
            <w:vAlign w:val="center"/>
            <w:hideMark/>
          </w:tcPr>
          <w:p w14:paraId="390AF351" w14:textId="77777777" w:rsidR="00023FBA" w:rsidRDefault="00023FBA" w:rsidP="002B3AAB">
            <w:pPr>
              <w:rPr>
                <w:rFonts w:ascii="Calibri" w:hAnsi="Calibri" w:cs="Calibri"/>
                <w:color w:val="000000"/>
                <w:sz w:val="22"/>
                <w:szCs w:val="22"/>
              </w:rPr>
            </w:pPr>
          </w:p>
        </w:tc>
      </w:tr>
      <w:tr w:rsidR="00023FBA" w14:paraId="681594CE" w14:textId="77777777" w:rsidTr="005930D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FD9339"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3</w:t>
            </w:r>
          </w:p>
        </w:tc>
        <w:tc>
          <w:tcPr>
            <w:tcW w:w="2380" w:type="dxa"/>
            <w:tcBorders>
              <w:top w:val="nil"/>
              <w:left w:val="nil"/>
              <w:bottom w:val="single" w:sz="4" w:space="0" w:color="auto"/>
              <w:right w:val="single" w:sz="4" w:space="0" w:color="auto"/>
            </w:tcBorders>
            <w:shd w:val="clear" w:color="auto" w:fill="auto"/>
            <w:noWrap/>
            <w:vAlign w:val="bottom"/>
            <w:hideMark/>
          </w:tcPr>
          <w:p w14:paraId="7C05E41F"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BSVY</w:t>
            </w:r>
          </w:p>
        </w:tc>
        <w:tc>
          <w:tcPr>
            <w:tcW w:w="959" w:type="dxa"/>
            <w:tcBorders>
              <w:top w:val="nil"/>
              <w:left w:val="nil"/>
              <w:bottom w:val="single" w:sz="4" w:space="0" w:color="auto"/>
              <w:right w:val="single" w:sz="4" w:space="0" w:color="auto"/>
            </w:tcBorders>
            <w:shd w:val="clear" w:color="auto" w:fill="auto"/>
            <w:noWrap/>
            <w:vAlign w:val="bottom"/>
            <w:hideMark/>
          </w:tcPr>
          <w:p w14:paraId="090D611E"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21.92</w:t>
            </w:r>
          </w:p>
        </w:tc>
        <w:tc>
          <w:tcPr>
            <w:tcW w:w="1811" w:type="dxa"/>
            <w:tcBorders>
              <w:top w:val="nil"/>
              <w:left w:val="nil"/>
              <w:bottom w:val="single" w:sz="4" w:space="0" w:color="auto"/>
              <w:right w:val="single" w:sz="4" w:space="0" w:color="auto"/>
            </w:tcBorders>
            <w:shd w:val="clear" w:color="auto" w:fill="auto"/>
            <w:noWrap/>
            <w:vAlign w:val="bottom"/>
            <w:hideMark/>
          </w:tcPr>
          <w:p w14:paraId="61536615"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District Collector</w:t>
            </w:r>
          </w:p>
        </w:tc>
        <w:tc>
          <w:tcPr>
            <w:tcW w:w="1280" w:type="dxa"/>
            <w:vMerge/>
            <w:tcBorders>
              <w:top w:val="nil"/>
              <w:left w:val="single" w:sz="4" w:space="0" w:color="auto"/>
              <w:bottom w:val="single" w:sz="4" w:space="0" w:color="auto"/>
              <w:right w:val="single" w:sz="4" w:space="0" w:color="auto"/>
            </w:tcBorders>
            <w:vAlign w:val="center"/>
            <w:hideMark/>
          </w:tcPr>
          <w:p w14:paraId="57801795" w14:textId="77777777" w:rsidR="00023FBA" w:rsidRDefault="00023FBA" w:rsidP="002B3AAB">
            <w:pPr>
              <w:rPr>
                <w:rFonts w:ascii="Calibri" w:hAnsi="Calibri" w:cs="Calibri"/>
                <w:color w:val="000000"/>
                <w:sz w:val="22"/>
                <w:szCs w:val="22"/>
              </w:rPr>
            </w:pPr>
          </w:p>
        </w:tc>
      </w:tr>
      <w:tr w:rsidR="00023FBA" w14:paraId="14DD80DF" w14:textId="77777777" w:rsidTr="005930D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FA8F56"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4</w:t>
            </w:r>
          </w:p>
        </w:tc>
        <w:tc>
          <w:tcPr>
            <w:tcW w:w="2380" w:type="dxa"/>
            <w:tcBorders>
              <w:top w:val="nil"/>
              <w:left w:val="nil"/>
              <w:bottom w:val="single" w:sz="4" w:space="0" w:color="auto"/>
              <w:right w:val="single" w:sz="4" w:space="0" w:color="auto"/>
            </w:tcBorders>
            <w:shd w:val="clear" w:color="auto" w:fill="auto"/>
            <w:noWrap/>
            <w:vAlign w:val="bottom"/>
            <w:hideMark/>
          </w:tcPr>
          <w:p w14:paraId="0D598A52"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CAPEX</w:t>
            </w:r>
          </w:p>
        </w:tc>
        <w:tc>
          <w:tcPr>
            <w:tcW w:w="959" w:type="dxa"/>
            <w:tcBorders>
              <w:top w:val="nil"/>
              <w:left w:val="nil"/>
              <w:bottom w:val="single" w:sz="4" w:space="0" w:color="auto"/>
              <w:right w:val="single" w:sz="4" w:space="0" w:color="auto"/>
            </w:tcBorders>
            <w:shd w:val="clear" w:color="auto" w:fill="auto"/>
            <w:noWrap/>
            <w:vAlign w:val="bottom"/>
            <w:hideMark/>
          </w:tcPr>
          <w:p w14:paraId="3F1C287B"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105.14</w:t>
            </w:r>
          </w:p>
        </w:tc>
        <w:tc>
          <w:tcPr>
            <w:tcW w:w="1811" w:type="dxa"/>
            <w:tcBorders>
              <w:top w:val="nil"/>
              <w:left w:val="nil"/>
              <w:bottom w:val="single" w:sz="4" w:space="0" w:color="auto"/>
              <w:right w:val="single" w:sz="4" w:space="0" w:color="auto"/>
            </w:tcBorders>
            <w:shd w:val="clear" w:color="auto" w:fill="auto"/>
            <w:noWrap/>
            <w:vAlign w:val="bottom"/>
            <w:hideMark/>
          </w:tcPr>
          <w:p w14:paraId="3649D578"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DISCOM</w:t>
            </w:r>
          </w:p>
        </w:tc>
        <w:tc>
          <w:tcPr>
            <w:tcW w:w="1280" w:type="dxa"/>
            <w:vMerge/>
            <w:tcBorders>
              <w:top w:val="nil"/>
              <w:left w:val="single" w:sz="4" w:space="0" w:color="auto"/>
              <w:bottom w:val="single" w:sz="4" w:space="0" w:color="auto"/>
              <w:right w:val="single" w:sz="4" w:space="0" w:color="auto"/>
            </w:tcBorders>
            <w:vAlign w:val="center"/>
            <w:hideMark/>
          </w:tcPr>
          <w:p w14:paraId="498F2DD1" w14:textId="77777777" w:rsidR="00023FBA" w:rsidRDefault="00023FBA" w:rsidP="002B3AAB">
            <w:pPr>
              <w:rPr>
                <w:rFonts w:ascii="Calibri" w:hAnsi="Calibri" w:cs="Calibri"/>
                <w:color w:val="000000"/>
                <w:sz w:val="22"/>
                <w:szCs w:val="22"/>
              </w:rPr>
            </w:pPr>
          </w:p>
        </w:tc>
      </w:tr>
      <w:tr w:rsidR="00023FBA" w14:paraId="5AF1375A" w14:textId="77777777" w:rsidTr="005930D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A5AB9A"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5</w:t>
            </w:r>
          </w:p>
        </w:tc>
        <w:tc>
          <w:tcPr>
            <w:tcW w:w="2380" w:type="dxa"/>
            <w:tcBorders>
              <w:top w:val="nil"/>
              <w:left w:val="nil"/>
              <w:bottom w:val="single" w:sz="4" w:space="0" w:color="auto"/>
              <w:right w:val="single" w:sz="4" w:space="0" w:color="auto"/>
            </w:tcBorders>
            <w:shd w:val="clear" w:color="auto" w:fill="auto"/>
            <w:noWrap/>
            <w:vAlign w:val="bottom"/>
            <w:hideMark/>
          </w:tcPr>
          <w:p w14:paraId="3EB4FC73"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DESI/IAP</w:t>
            </w:r>
          </w:p>
        </w:tc>
        <w:tc>
          <w:tcPr>
            <w:tcW w:w="959" w:type="dxa"/>
            <w:tcBorders>
              <w:top w:val="nil"/>
              <w:left w:val="nil"/>
              <w:bottom w:val="single" w:sz="4" w:space="0" w:color="auto"/>
              <w:right w:val="single" w:sz="4" w:space="0" w:color="auto"/>
            </w:tcBorders>
            <w:shd w:val="clear" w:color="auto" w:fill="auto"/>
            <w:noWrap/>
            <w:vAlign w:val="bottom"/>
            <w:hideMark/>
          </w:tcPr>
          <w:p w14:paraId="4045A8E2"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53.29</w:t>
            </w:r>
          </w:p>
        </w:tc>
        <w:tc>
          <w:tcPr>
            <w:tcW w:w="1811" w:type="dxa"/>
            <w:tcBorders>
              <w:top w:val="nil"/>
              <w:left w:val="nil"/>
              <w:bottom w:val="single" w:sz="4" w:space="0" w:color="auto"/>
              <w:right w:val="single" w:sz="4" w:space="0" w:color="auto"/>
            </w:tcBorders>
            <w:shd w:val="clear" w:color="auto" w:fill="auto"/>
            <w:noWrap/>
            <w:vAlign w:val="bottom"/>
            <w:hideMark/>
          </w:tcPr>
          <w:p w14:paraId="4B6CCF86"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DISCOM</w:t>
            </w:r>
          </w:p>
        </w:tc>
        <w:tc>
          <w:tcPr>
            <w:tcW w:w="1280" w:type="dxa"/>
            <w:vMerge/>
            <w:tcBorders>
              <w:top w:val="nil"/>
              <w:left w:val="single" w:sz="4" w:space="0" w:color="auto"/>
              <w:bottom w:val="single" w:sz="4" w:space="0" w:color="auto"/>
              <w:right w:val="single" w:sz="4" w:space="0" w:color="auto"/>
            </w:tcBorders>
            <w:vAlign w:val="center"/>
            <w:hideMark/>
          </w:tcPr>
          <w:p w14:paraId="28623753" w14:textId="77777777" w:rsidR="00023FBA" w:rsidRDefault="00023FBA" w:rsidP="002B3AAB">
            <w:pPr>
              <w:rPr>
                <w:rFonts w:ascii="Calibri" w:hAnsi="Calibri" w:cs="Calibri"/>
                <w:color w:val="000000"/>
                <w:sz w:val="22"/>
                <w:szCs w:val="22"/>
              </w:rPr>
            </w:pPr>
          </w:p>
        </w:tc>
      </w:tr>
      <w:tr w:rsidR="00023FBA" w14:paraId="57F2D924" w14:textId="77777777" w:rsidTr="005930D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E56D7B"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6</w:t>
            </w:r>
          </w:p>
        </w:tc>
        <w:tc>
          <w:tcPr>
            <w:tcW w:w="2380" w:type="dxa"/>
            <w:tcBorders>
              <w:top w:val="nil"/>
              <w:left w:val="nil"/>
              <w:bottom w:val="single" w:sz="4" w:space="0" w:color="auto"/>
              <w:right w:val="single" w:sz="4" w:space="0" w:color="auto"/>
            </w:tcBorders>
            <w:shd w:val="clear" w:color="auto" w:fill="auto"/>
            <w:noWrap/>
            <w:vAlign w:val="bottom"/>
            <w:hideMark/>
          </w:tcPr>
          <w:p w14:paraId="66A5F633"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ELEPHANT CORRIDOR</w:t>
            </w:r>
          </w:p>
        </w:tc>
        <w:tc>
          <w:tcPr>
            <w:tcW w:w="959" w:type="dxa"/>
            <w:tcBorders>
              <w:top w:val="nil"/>
              <w:left w:val="nil"/>
              <w:bottom w:val="single" w:sz="4" w:space="0" w:color="auto"/>
              <w:right w:val="single" w:sz="4" w:space="0" w:color="auto"/>
            </w:tcBorders>
            <w:shd w:val="clear" w:color="auto" w:fill="auto"/>
            <w:noWrap/>
            <w:vAlign w:val="bottom"/>
            <w:hideMark/>
          </w:tcPr>
          <w:p w14:paraId="07E2FFBC"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20.54</w:t>
            </w:r>
          </w:p>
        </w:tc>
        <w:tc>
          <w:tcPr>
            <w:tcW w:w="1811" w:type="dxa"/>
            <w:tcBorders>
              <w:top w:val="nil"/>
              <w:left w:val="nil"/>
              <w:bottom w:val="single" w:sz="4" w:space="0" w:color="auto"/>
              <w:right w:val="single" w:sz="4" w:space="0" w:color="auto"/>
            </w:tcBorders>
            <w:shd w:val="clear" w:color="auto" w:fill="auto"/>
            <w:noWrap/>
            <w:vAlign w:val="bottom"/>
            <w:hideMark/>
          </w:tcPr>
          <w:p w14:paraId="2A7996C8"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DISCOM</w:t>
            </w:r>
          </w:p>
        </w:tc>
        <w:tc>
          <w:tcPr>
            <w:tcW w:w="1280" w:type="dxa"/>
            <w:vMerge/>
            <w:tcBorders>
              <w:top w:val="nil"/>
              <w:left w:val="single" w:sz="4" w:space="0" w:color="auto"/>
              <w:bottom w:val="single" w:sz="4" w:space="0" w:color="auto"/>
              <w:right w:val="single" w:sz="4" w:space="0" w:color="auto"/>
            </w:tcBorders>
            <w:vAlign w:val="center"/>
            <w:hideMark/>
          </w:tcPr>
          <w:p w14:paraId="159A3513" w14:textId="77777777" w:rsidR="00023FBA" w:rsidRDefault="00023FBA" w:rsidP="002B3AAB">
            <w:pPr>
              <w:rPr>
                <w:rFonts w:ascii="Calibri" w:hAnsi="Calibri" w:cs="Calibri"/>
                <w:color w:val="000000"/>
                <w:sz w:val="22"/>
                <w:szCs w:val="22"/>
              </w:rPr>
            </w:pPr>
          </w:p>
        </w:tc>
      </w:tr>
      <w:tr w:rsidR="00023FBA" w14:paraId="0486BEF9" w14:textId="77777777" w:rsidTr="005930D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811F9C"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7</w:t>
            </w:r>
          </w:p>
        </w:tc>
        <w:tc>
          <w:tcPr>
            <w:tcW w:w="2380" w:type="dxa"/>
            <w:tcBorders>
              <w:top w:val="nil"/>
              <w:left w:val="nil"/>
              <w:bottom w:val="single" w:sz="4" w:space="0" w:color="auto"/>
              <w:right w:val="single" w:sz="4" w:space="0" w:color="auto"/>
            </w:tcBorders>
            <w:shd w:val="clear" w:color="auto" w:fill="auto"/>
            <w:noWrap/>
            <w:vAlign w:val="bottom"/>
            <w:hideMark/>
          </w:tcPr>
          <w:p w14:paraId="66A65BDE"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KBK</w:t>
            </w:r>
          </w:p>
        </w:tc>
        <w:tc>
          <w:tcPr>
            <w:tcW w:w="959" w:type="dxa"/>
            <w:tcBorders>
              <w:top w:val="nil"/>
              <w:left w:val="nil"/>
              <w:bottom w:val="single" w:sz="4" w:space="0" w:color="auto"/>
              <w:right w:val="single" w:sz="4" w:space="0" w:color="auto"/>
            </w:tcBorders>
            <w:shd w:val="clear" w:color="auto" w:fill="auto"/>
            <w:noWrap/>
            <w:vAlign w:val="bottom"/>
            <w:hideMark/>
          </w:tcPr>
          <w:p w14:paraId="171F3655"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1.91</w:t>
            </w:r>
          </w:p>
        </w:tc>
        <w:tc>
          <w:tcPr>
            <w:tcW w:w="1811" w:type="dxa"/>
            <w:tcBorders>
              <w:top w:val="nil"/>
              <w:left w:val="nil"/>
              <w:bottom w:val="single" w:sz="4" w:space="0" w:color="auto"/>
              <w:right w:val="single" w:sz="4" w:space="0" w:color="auto"/>
            </w:tcBorders>
            <w:shd w:val="clear" w:color="auto" w:fill="auto"/>
            <w:noWrap/>
            <w:vAlign w:val="bottom"/>
            <w:hideMark/>
          </w:tcPr>
          <w:p w14:paraId="237416D3"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DISCOM</w:t>
            </w:r>
          </w:p>
        </w:tc>
        <w:tc>
          <w:tcPr>
            <w:tcW w:w="1280" w:type="dxa"/>
            <w:vMerge/>
            <w:tcBorders>
              <w:top w:val="nil"/>
              <w:left w:val="single" w:sz="4" w:space="0" w:color="auto"/>
              <w:bottom w:val="single" w:sz="4" w:space="0" w:color="auto"/>
              <w:right w:val="single" w:sz="4" w:space="0" w:color="auto"/>
            </w:tcBorders>
            <w:vAlign w:val="center"/>
            <w:hideMark/>
          </w:tcPr>
          <w:p w14:paraId="379C5C1E" w14:textId="77777777" w:rsidR="00023FBA" w:rsidRDefault="00023FBA" w:rsidP="002B3AAB">
            <w:pPr>
              <w:rPr>
                <w:rFonts w:ascii="Calibri" w:hAnsi="Calibri" w:cs="Calibri"/>
                <w:color w:val="000000"/>
                <w:sz w:val="22"/>
                <w:szCs w:val="22"/>
              </w:rPr>
            </w:pPr>
          </w:p>
        </w:tc>
      </w:tr>
      <w:tr w:rsidR="00023FBA" w14:paraId="69C902CF" w14:textId="77777777" w:rsidTr="005930D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59024A"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8</w:t>
            </w:r>
          </w:p>
        </w:tc>
        <w:tc>
          <w:tcPr>
            <w:tcW w:w="2380" w:type="dxa"/>
            <w:tcBorders>
              <w:top w:val="nil"/>
              <w:left w:val="nil"/>
              <w:bottom w:val="single" w:sz="4" w:space="0" w:color="auto"/>
              <w:right w:val="single" w:sz="4" w:space="0" w:color="auto"/>
            </w:tcBorders>
            <w:shd w:val="clear" w:color="auto" w:fill="auto"/>
            <w:noWrap/>
            <w:vAlign w:val="bottom"/>
            <w:hideMark/>
          </w:tcPr>
          <w:p w14:paraId="31B9B4B0"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MP-MLA</w:t>
            </w:r>
          </w:p>
        </w:tc>
        <w:tc>
          <w:tcPr>
            <w:tcW w:w="959" w:type="dxa"/>
            <w:tcBorders>
              <w:top w:val="nil"/>
              <w:left w:val="nil"/>
              <w:bottom w:val="single" w:sz="4" w:space="0" w:color="auto"/>
              <w:right w:val="single" w:sz="4" w:space="0" w:color="auto"/>
            </w:tcBorders>
            <w:shd w:val="clear" w:color="auto" w:fill="auto"/>
            <w:noWrap/>
            <w:vAlign w:val="bottom"/>
            <w:hideMark/>
          </w:tcPr>
          <w:p w14:paraId="3C559BAE"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2.12</w:t>
            </w:r>
          </w:p>
        </w:tc>
        <w:tc>
          <w:tcPr>
            <w:tcW w:w="1811" w:type="dxa"/>
            <w:tcBorders>
              <w:top w:val="nil"/>
              <w:left w:val="nil"/>
              <w:bottom w:val="single" w:sz="4" w:space="0" w:color="auto"/>
              <w:right w:val="single" w:sz="4" w:space="0" w:color="auto"/>
            </w:tcBorders>
            <w:shd w:val="clear" w:color="auto" w:fill="auto"/>
            <w:noWrap/>
            <w:vAlign w:val="bottom"/>
            <w:hideMark/>
          </w:tcPr>
          <w:p w14:paraId="3B423096"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DISCOM</w:t>
            </w:r>
          </w:p>
        </w:tc>
        <w:tc>
          <w:tcPr>
            <w:tcW w:w="1280" w:type="dxa"/>
            <w:vMerge/>
            <w:tcBorders>
              <w:top w:val="nil"/>
              <w:left w:val="single" w:sz="4" w:space="0" w:color="auto"/>
              <w:bottom w:val="single" w:sz="4" w:space="0" w:color="auto"/>
              <w:right w:val="single" w:sz="4" w:space="0" w:color="auto"/>
            </w:tcBorders>
            <w:vAlign w:val="center"/>
            <w:hideMark/>
          </w:tcPr>
          <w:p w14:paraId="754EC42E" w14:textId="77777777" w:rsidR="00023FBA" w:rsidRDefault="00023FBA" w:rsidP="002B3AAB">
            <w:pPr>
              <w:rPr>
                <w:rFonts w:ascii="Calibri" w:hAnsi="Calibri" w:cs="Calibri"/>
                <w:color w:val="000000"/>
                <w:sz w:val="22"/>
                <w:szCs w:val="22"/>
              </w:rPr>
            </w:pPr>
          </w:p>
        </w:tc>
      </w:tr>
      <w:tr w:rsidR="00023FBA" w14:paraId="67A3936C" w14:textId="77777777" w:rsidTr="005930D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7DA0D4"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9</w:t>
            </w:r>
          </w:p>
        </w:tc>
        <w:tc>
          <w:tcPr>
            <w:tcW w:w="2380" w:type="dxa"/>
            <w:tcBorders>
              <w:top w:val="nil"/>
              <w:left w:val="nil"/>
              <w:bottom w:val="single" w:sz="4" w:space="0" w:color="auto"/>
              <w:right w:val="single" w:sz="4" w:space="0" w:color="auto"/>
            </w:tcBorders>
            <w:shd w:val="clear" w:color="auto" w:fill="auto"/>
            <w:noWrap/>
            <w:vAlign w:val="bottom"/>
            <w:hideMark/>
          </w:tcPr>
          <w:p w14:paraId="718FD8DA"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PHAILIN</w:t>
            </w:r>
          </w:p>
        </w:tc>
        <w:tc>
          <w:tcPr>
            <w:tcW w:w="959" w:type="dxa"/>
            <w:tcBorders>
              <w:top w:val="nil"/>
              <w:left w:val="nil"/>
              <w:bottom w:val="single" w:sz="4" w:space="0" w:color="auto"/>
              <w:right w:val="single" w:sz="4" w:space="0" w:color="auto"/>
            </w:tcBorders>
            <w:shd w:val="clear" w:color="auto" w:fill="auto"/>
            <w:noWrap/>
            <w:vAlign w:val="bottom"/>
            <w:hideMark/>
          </w:tcPr>
          <w:p w14:paraId="367F1C5B"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0.45</w:t>
            </w:r>
          </w:p>
        </w:tc>
        <w:tc>
          <w:tcPr>
            <w:tcW w:w="1811" w:type="dxa"/>
            <w:tcBorders>
              <w:top w:val="nil"/>
              <w:left w:val="nil"/>
              <w:bottom w:val="single" w:sz="4" w:space="0" w:color="auto"/>
              <w:right w:val="single" w:sz="4" w:space="0" w:color="auto"/>
            </w:tcBorders>
            <w:shd w:val="clear" w:color="auto" w:fill="auto"/>
            <w:noWrap/>
            <w:vAlign w:val="bottom"/>
            <w:hideMark/>
          </w:tcPr>
          <w:p w14:paraId="456F9DF5"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DISCOM</w:t>
            </w:r>
          </w:p>
        </w:tc>
        <w:tc>
          <w:tcPr>
            <w:tcW w:w="1280" w:type="dxa"/>
            <w:vMerge/>
            <w:tcBorders>
              <w:top w:val="nil"/>
              <w:left w:val="single" w:sz="4" w:space="0" w:color="auto"/>
              <w:bottom w:val="single" w:sz="4" w:space="0" w:color="auto"/>
              <w:right w:val="single" w:sz="4" w:space="0" w:color="auto"/>
            </w:tcBorders>
            <w:vAlign w:val="center"/>
            <w:hideMark/>
          </w:tcPr>
          <w:p w14:paraId="660BA41B" w14:textId="77777777" w:rsidR="00023FBA" w:rsidRDefault="00023FBA" w:rsidP="002B3AAB">
            <w:pPr>
              <w:rPr>
                <w:rFonts w:ascii="Calibri" w:hAnsi="Calibri" w:cs="Calibri"/>
                <w:color w:val="000000"/>
                <w:sz w:val="22"/>
                <w:szCs w:val="22"/>
              </w:rPr>
            </w:pPr>
          </w:p>
        </w:tc>
      </w:tr>
      <w:tr w:rsidR="00023FBA" w14:paraId="7CC0FE97" w14:textId="77777777" w:rsidTr="005930D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5B7A7E"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10</w:t>
            </w:r>
          </w:p>
        </w:tc>
        <w:tc>
          <w:tcPr>
            <w:tcW w:w="2380" w:type="dxa"/>
            <w:tcBorders>
              <w:top w:val="nil"/>
              <w:left w:val="nil"/>
              <w:bottom w:val="single" w:sz="4" w:space="0" w:color="auto"/>
              <w:right w:val="single" w:sz="4" w:space="0" w:color="auto"/>
            </w:tcBorders>
            <w:shd w:val="clear" w:color="auto" w:fill="auto"/>
            <w:noWrap/>
            <w:vAlign w:val="bottom"/>
            <w:hideMark/>
          </w:tcPr>
          <w:p w14:paraId="1576E89A"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RLTAP</w:t>
            </w:r>
          </w:p>
        </w:tc>
        <w:tc>
          <w:tcPr>
            <w:tcW w:w="959" w:type="dxa"/>
            <w:tcBorders>
              <w:top w:val="nil"/>
              <w:left w:val="nil"/>
              <w:bottom w:val="single" w:sz="4" w:space="0" w:color="auto"/>
              <w:right w:val="single" w:sz="4" w:space="0" w:color="auto"/>
            </w:tcBorders>
            <w:shd w:val="clear" w:color="auto" w:fill="auto"/>
            <w:noWrap/>
            <w:vAlign w:val="bottom"/>
            <w:hideMark/>
          </w:tcPr>
          <w:p w14:paraId="0DC61199"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76.75</w:t>
            </w:r>
          </w:p>
        </w:tc>
        <w:tc>
          <w:tcPr>
            <w:tcW w:w="1811" w:type="dxa"/>
            <w:tcBorders>
              <w:top w:val="nil"/>
              <w:left w:val="nil"/>
              <w:bottom w:val="single" w:sz="4" w:space="0" w:color="auto"/>
              <w:right w:val="single" w:sz="4" w:space="0" w:color="auto"/>
            </w:tcBorders>
            <w:shd w:val="clear" w:color="auto" w:fill="auto"/>
            <w:noWrap/>
            <w:vAlign w:val="bottom"/>
            <w:hideMark/>
          </w:tcPr>
          <w:p w14:paraId="029DD029"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District Collector</w:t>
            </w:r>
          </w:p>
        </w:tc>
        <w:tc>
          <w:tcPr>
            <w:tcW w:w="1280" w:type="dxa"/>
            <w:vMerge/>
            <w:tcBorders>
              <w:top w:val="nil"/>
              <w:left w:val="single" w:sz="4" w:space="0" w:color="auto"/>
              <w:bottom w:val="single" w:sz="4" w:space="0" w:color="auto"/>
              <w:right w:val="single" w:sz="4" w:space="0" w:color="auto"/>
            </w:tcBorders>
            <w:vAlign w:val="center"/>
            <w:hideMark/>
          </w:tcPr>
          <w:p w14:paraId="7B47637F" w14:textId="77777777" w:rsidR="00023FBA" w:rsidRDefault="00023FBA" w:rsidP="002B3AAB">
            <w:pPr>
              <w:rPr>
                <w:rFonts w:ascii="Calibri" w:hAnsi="Calibri" w:cs="Calibri"/>
                <w:color w:val="000000"/>
                <w:sz w:val="22"/>
                <w:szCs w:val="22"/>
              </w:rPr>
            </w:pPr>
          </w:p>
        </w:tc>
      </w:tr>
      <w:tr w:rsidR="00023FBA" w14:paraId="30C939D8" w14:textId="77777777" w:rsidTr="005930D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F3D694"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11</w:t>
            </w:r>
          </w:p>
        </w:tc>
        <w:tc>
          <w:tcPr>
            <w:tcW w:w="2380" w:type="dxa"/>
            <w:tcBorders>
              <w:top w:val="nil"/>
              <w:left w:val="nil"/>
              <w:bottom w:val="single" w:sz="4" w:space="0" w:color="auto"/>
              <w:right w:val="single" w:sz="4" w:space="0" w:color="auto"/>
            </w:tcBorders>
            <w:shd w:val="clear" w:color="auto" w:fill="auto"/>
            <w:noWrap/>
            <w:vAlign w:val="bottom"/>
            <w:hideMark/>
          </w:tcPr>
          <w:p w14:paraId="2F7B98A6"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SAMLESWARI TEMPLE</w:t>
            </w:r>
          </w:p>
        </w:tc>
        <w:tc>
          <w:tcPr>
            <w:tcW w:w="959" w:type="dxa"/>
            <w:tcBorders>
              <w:top w:val="nil"/>
              <w:left w:val="nil"/>
              <w:bottom w:val="single" w:sz="4" w:space="0" w:color="auto"/>
              <w:right w:val="single" w:sz="4" w:space="0" w:color="auto"/>
            </w:tcBorders>
            <w:shd w:val="clear" w:color="auto" w:fill="auto"/>
            <w:noWrap/>
            <w:vAlign w:val="bottom"/>
            <w:hideMark/>
          </w:tcPr>
          <w:p w14:paraId="339BEA94"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4.88</w:t>
            </w:r>
          </w:p>
        </w:tc>
        <w:tc>
          <w:tcPr>
            <w:tcW w:w="1811" w:type="dxa"/>
            <w:tcBorders>
              <w:top w:val="nil"/>
              <w:left w:val="nil"/>
              <w:bottom w:val="single" w:sz="4" w:space="0" w:color="auto"/>
              <w:right w:val="single" w:sz="4" w:space="0" w:color="auto"/>
            </w:tcBorders>
            <w:shd w:val="clear" w:color="auto" w:fill="auto"/>
            <w:noWrap/>
            <w:vAlign w:val="bottom"/>
            <w:hideMark/>
          </w:tcPr>
          <w:p w14:paraId="7F82F42C"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DISCOM</w:t>
            </w:r>
          </w:p>
        </w:tc>
        <w:tc>
          <w:tcPr>
            <w:tcW w:w="1280" w:type="dxa"/>
            <w:vMerge/>
            <w:tcBorders>
              <w:top w:val="nil"/>
              <w:left w:val="single" w:sz="4" w:space="0" w:color="auto"/>
              <w:bottom w:val="single" w:sz="4" w:space="0" w:color="auto"/>
              <w:right w:val="single" w:sz="4" w:space="0" w:color="auto"/>
            </w:tcBorders>
            <w:vAlign w:val="center"/>
            <w:hideMark/>
          </w:tcPr>
          <w:p w14:paraId="5DDE35F7" w14:textId="77777777" w:rsidR="00023FBA" w:rsidRDefault="00023FBA" w:rsidP="002B3AAB">
            <w:pPr>
              <w:rPr>
                <w:rFonts w:ascii="Calibri" w:hAnsi="Calibri" w:cs="Calibri"/>
                <w:color w:val="000000"/>
                <w:sz w:val="22"/>
                <w:szCs w:val="22"/>
              </w:rPr>
            </w:pPr>
          </w:p>
        </w:tc>
      </w:tr>
      <w:tr w:rsidR="00023FBA" w14:paraId="13A8DCBB" w14:textId="77777777" w:rsidTr="005930D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BCE9A3"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12</w:t>
            </w:r>
          </w:p>
        </w:tc>
        <w:tc>
          <w:tcPr>
            <w:tcW w:w="2380" w:type="dxa"/>
            <w:tcBorders>
              <w:top w:val="nil"/>
              <w:left w:val="nil"/>
              <w:bottom w:val="single" w:sz="4" w:space="0" w:color="auto"/>
              <w:right w:val="single" w:sz="4" w:space="0" w:color="auto"/>
            </w:tcBorders>
            <w:shd w:val="clear" w:color="auto" w:fill="auto"/>
            <w:noWrap/>
            <w:vAlign w:val="bottom"/>
            <w:hideMark/>
          </w:tcPr>
          <w:p w14:paraId="145BE7B6"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SCHOOL &amp; ANGANWADI</w:t>
            </w:r>
          </w:p>
        </w:tc>
        <w:tc>
          <w:tcPr>
            <w:tcW w:w="959" w:type="dxa"/>
            <w:tcBorders>
              <w:top w:val="nil"/>
              <w:left w:val="nil"/>
              <w:bottom w:val="single" w:sz="4" w:space="0" w:color="auto"/>
              <w:right w:val="single" w:sz="4" w:space="0" w:color="auto"/>
            </w:tcBorders>
            <w:shd w:val="clear" w:color="auto" w:fill="auto"/>
            <w:noWrap/>
            <w:vAlign w:val="bottom"/>
            <w:hideMark/>
          </w:tcPr>
          <w:p w14:paraId="24D4EE43"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9.12</w:t>
            </w:r>
          </w:p>
        </w:tc>
        <w:tc>
          <w:tcPr>
            <w:tcW w:w="1811" w:type="dxa"/>
            <w:tcBorders>
              <w:top w:val="nil"/>
              <w:left w:val="nil"/>
              <w:bottom w:val="single" w:sz="4" w:space="0" w:color="auto"/>
              <w:right w:val="single" w:sz="4" w:space="0" w:color="auto"/>
            </w:tcBorders>
            <w:shd w:val="clear" w:color="auto" w:fill="auto"/>
            <w:noWrap/>
            <w:vAlign w:val="bottom"/>
            <w:hideMark/>
          </w:tcPr>
          <w:p w14:paraId="17C53C36"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DISCOM</w:t>
            </w:r>
          </w:p>
        </w:tc>
        <w:tc>
          <w:tcPr>
            <w:tcW w:w="1280" w:type="dxa"/>
            <w:vMerge/>
            <w:tcBorders>
              <w:top w:val="nil"/>
              <w:left w:val="single" w:sz="4" w:space="0" w:color="auto"/>
              <w:bottom w:val="single" w:sz="4" w:space="0" w:color="auto"/>
              <w:right w:val="single" w:sz="4" w:space="0" w:color="auto"/>
            </w:tcBorders>
            <w:vAlign w:val="center"/>
            <w:hideMark/>
          </w:tcPr>
          <w:p w14:paraId="04A39C1E" w14:textId="77777777" w:rsidR="00023FBA" w:rsidRDefault="00023FBA" w:rsidP="002B3AAB">
            <w:pPr>
              <w:rPr>
                <w:rFonts w:ascii="Calibri" w:hAnsi="Calibri" w:cs="Calibri"/>
                <w:color w:val="000000"/>
                <w:sz w:val="22"/>
                <w:szCs w:val="22"/>
              </w:rPr>
            </w:pPr>
          </w:p>
        </w:tc>
      </w:tr>
      <w:tr w:rsidR="00023FBA" w14:paraId="40163C39" w14:textId="77777777" w:rsidTr="005930D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289D64"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13</w:t>
            </w:r>
          </w:p>
        </w:tc>
        <w:tc>
          <w:tcPr>
            <w:tcW w:w="2380" w:type="dxa"/>
            <w:tcBorders>
              <w:top w:val="nil"/>
              <w:left w:val="nil"/>
              <w:bottom w:val="single" w:sz="4" w:space="0" w:color="auto"/>
              <w:right w:val="single" w:sz="4" w:space="0" w:color="auto"/>
            </w:tcBorders>
            <w:shd w:val="clear" w:color="auto" w:fill="auto"/>
            <w:noWrap/>
            <w:vAlign w:val="bottom"/>
            <w:hideMark/>
          </w:tcPr>
          <w:p w14:paraId="412AECA8"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WODC</w:t>
            </w:r>
          </w:p>
        </w:tc>
        <w:tc>
          <w:tcPr>
            <w:tcW w:w="959" w:type="dxa"/>
            <w:tcBorders>
              <w:top w:val="nil"/>
              <w:left w:val="nil"/>
              <w:bottom w:val="single" w:sz="4" w:space="0" w:color="auto"/>
              <w:right w:val="single" w:sz="4" w:space="0" w:color="auto"/>
            </w:tcBorders>
            <w:shd w:val="clear" w:color="auto" w:fill="auto"/>
            <w:noWrap/>
            <w:vAlign w:val="bottom"/>
            <w:hideMark/>
          </w:tcPr>
          <w:p w14:paraId="26C5AF04"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5.70</w:t>
            </w:r>
          </w:p>
        </w:tc>
        <w:tc>
          <w:tcPr>
            <w:tcW w:w="1811" w:type="dxa"/>
            <w:tcBorders>
              <w:top w:val="nil"/>
              <w:left w:val="nil"/>
              <w:bottom w:val="single" w:sz="4" w:space="0" w:color="auto"/>
              <w:right w:val="single" w:sz="4" w:space="0" w:color="auto"/>
            </w:tcBorders>
            <w:shd w:val="clear" w:color="auto" w:fill="auto"/>
            <w:noWrap/>
            <w:vAlign w:val="bottom"/>
            <w:hideMark/>
          </w:tcPr>
          <w:p w14:paraId="08D7F8F5"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DISCOM</w:t>
            </w:r>
          </w:p>
        </w:tc>
        <w:tc>
          <w:tcPr>
            <w:tcW w:w="1280" w:type="dxa"/>
            <w:vMerge/>
            <w:tcBorders>
              <w:top w:val="nil"/>
              <w:left w:val="single" w:sz="4" w:space="0" w:color="auto"/>
              <w:bottom w:val="single" w:sz="4" w:space="0" w:color="auto"/>
              <w:right w:val="single" w:sz="4" w:space="0" w:color="auto"/>
            </w:tcBorders>
            <w:vAlign w:val="center"/>
            <w:hideMark/>
          </w:tcPr>
          <w:p w14:paraId="607693F0" w14:textId="77777777" w:rsidR="00023FBA" w:rsidRDefault="00023FBA" w:rsidP="002B3AAB">
            <w:pPr>
              <w:rPr>
                <w:rFonts w:ascii="Calibri" w:hAnsi="Calibri" w:cs="Calibri"/>
                <w:color w:val="000000"/>
                <w:sz w:val="22"/>
                <w:szCs w:val="22"/>
              </w:rPr>
            </w:pPr>
          </w:p>
        </w:tc>
      </w:tr>
      <w:tr w:rsidR="00023FBA" w14:paraId="17B13995" w14:textId="77777777" w:rsidTr="005930D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112EF9"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14</w:t>
            </w:r>
          </w:p>
        </w:tc>
        <w:tc>
          <w:tcPr>
            <w:tcW w:w="2380" w:type="dxa"/>
            <w:tcBorders>
              <w:top w:val="nil"/>
              <w:left w:val="nil"/>
              <w:bottom w:val="single" w:sz="4" w:space="0" w:color="auto"/>
              <w:right w:val="single" w:sz="4" w:space="0" w:color="auto"/>
            </w:tcBorders>
            <w:shd w:val="clear" w:color="auto" w:fill="auto"/>
            <w:noWrap/>
            <w:vAlign w:val="bottom"/>
            <w:hideMark/>
          </w:tcPr>
          <w:p w14:paraId="1E43DF40"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DMF</w:t>
            </w:r>
          </w:p>
        </w:tc>
        <w:tc>
          <w:tcPr>
            <w:tcW w:w="959" w:type="dxa"/>
            <w:tcBorders>
              <w:top w:val="nil"/>
              <w:left w:val="nil"/>
              <w:bottom w:val="single" w:sz="4" w:space="0" w:color="auto"/>
              <w:right w:val="single" w:sz="4" w:space="0" w:color="auto"/>
            </w:tcBorders>
            <w:shd w:val="clear" w:color="auto" w:fill="auto"/>
            <w:noWrap/>
            <w:vAlign w:val="bottom"/>
            <w:hideMark/>
          </w:tcPr>
          <w:p w14:paraId="2CD85718" w14:textId="77777777" w:rsidR="00023FBA" w:rsidRDefault="00023FBA" w:rsidP="002B3AAB">
            <w:pPr>
              <w:jc w:val="right"/>
              <w:rPr>
                <w:rFonts w:ascii="Calibri" w:hAnsi="Calibri" w:cs="Calibri"/>
                <w:color w:val="000000"/>
                <w:sz w:val="22"/>
                <w:szCs w:val="22"/>
              </w:rPr>
            </w:pPr>
            <w:r>
              <w:rPr>
                <w:rFonts w:ascii="Calibri" w:hAnsi="Calibri" w:cs="Calibri"/>
                <w:color w:val="000000"/>
                <w:sz w:val="22"/>
                <w:szCs w:val="22"/>
              </w:rPr>
              <w:t>15.90</w:t>
            </w:r>
          </w:p>
        </w:tc>
        <w:tc>
          <w:tcPr>
            <w:tcW w:w="1811" w:type="dxa"/>
            <w:tcBorders>
              <w:top w:val="nil"/>
              <w:left w:val="nil"/>
              <w:bottom w:val="single" w:sz="4" w:space="0" w:color="auto"/>
              <w:right w:val="single" w:sz="4" w:space="0" w:color="auto"/>
            </w:tcBorders>
            <w:shd w:val="clear" w:color="auto" w:fill="auto"/>
            <w:noWrap/>
            <w:vAlign w:val="bottom"/>
            <w:hideMark/>
          </w:tcPr>
          <w:p w14:paraId="0291FA15" w14:textId="77777777" w:rsidR="00023FBA" w:rsidRDefault="00023FBA" w:rsidP="002B3AAB">
            <w:pPr>
              <w:rPr>
                <w:rFonts w:ascii="Calibri" w:hAnsi="Calibri" w:cs="Calibri"/>
                <w:color w:val="000000"/>
                <w:sz w:val="22"/>
                <w:szCs w:val="22"/>
              </w:rPr>
            </w:pPr>
            <w:r>
              <w:rPr>
                <w:rFonts w:ascii="Calibri" w:hAnsi="Calibri" w:cs="Calibri"/>
                <w:color w:val="000000"/>
                <w:sz w:val="22"/>
                <w:szCs w:val="22"/>
              </w:rPr>
              <w:t>DISCOM</w:t>
            </w:r>
          </w:p>
        </w:tc>
        <w:tc>
          <w:tcPr>
            <w:tcW w:w="1280" w:type="dxa"/>
            <w:vMerge/>
            <w:tcBorders>
              <w:top w:val="nil"/>
              <w:left w:val="single" w:sz="4" w:space="0" w:color="auto"/>
              <w:bottom w:val="single" w:sz="4" w:space="0" w:color="auto"/>
              <w:right w:val="single" w:sz="4" w:space="0" w:color="auto"/>
            </w:tcBorders>
            <w:vAlign w:val="center"/>
            <w:hideMark/>
          </w:tcPr>
          <w:p w14:paraId="35339A3F" w14:textId="77777777" w:rsidR="00023FBA" w:rsidRDefault="00023FBA" w:rsidP="002B3AAB">
            <w:pPr>
              <w:rPr>
                <w:rFonts w:ascii="Calibri" w:hAnsi="Calibri" w:cs="Calibri"/>
                <w:color w:val="000000"/>
                <w:sz w:val="22"/>
                <w:szCs w:val="22"/>
              </w:rPr>
            </w:pPr>
          </w:p>
        </w:tc>
      </w:tr>
      <w:tr w:rsidR="00A67032" w14:paraId="0791116A" w14:textId="77777777" w:rsidTr="005930D6">
        <w:trPr>
          <w:trHeight w:val="353"/>
        </w:trPr>
        <w:tc>
          <w:tcPr>
            <w:tcW w:w="3340" w:type="dxa"/>
            <w:gridSpan w:val="2"/>
            <w:tcBorders>
              <w:top w:val="single" w:sz="4" w:space="0" w:color="auto"/>
              <w:left w:val="single" w:sz="4" w:space="0" w:color="auto"/>
              <w:bottom w:val="single" w:sz="4" w:space="0" w:color="auto"/>
              <w:right w:val="single" w:sz="4" w:space="0" w:color="auto"/>
            </w:tcBorders>
            <w:shd w:val="clear" w:color="000000" w:fill="66FF99"/>
            <w:noWrap/>
            <w:vAlign w:val="center"/>
            <w:hideMark/>
          </w:tcPr>
          <w:p w14:paraId="04FAD9AE" w14:textId="5F8158D3" w:rsidR="00A67032" w:rsidRDefault="00A67032" w:rsidP="002B3AAB">
            <w:pPr>
              <w:jc w:val="center"/>
              <w:rPr>
                <w:rFonts w:ascii="Calibri" w:hAnsi="Calibri" w:cs="Calibri"/>
                <w:b/>
                <w:bCs/>
                <w:color w:val="000000"/>
                <w:sz w:val="22"/>
                <w:szCs w:val="22"/>
              </w:rPr>
            </w:pPr>
            <w:r>
              <w:rPr>
                <w:rFonts w:ascii="Calibri" w:hAnsi="Calibri" w:cs="Calibri"/>
                <w:b/>
                <w:bCs/>
                <w:color w:val="000000"/>
                <w:sz w:val="22"/>
                <w:szCs w:val="22"/>
              </w:rPr>
              <w:t>TOTAL of B</w:t>
            </w:r>
          </w:p>
        </w:tc>
        <w:tc>
          <w:tcPr>
            <w:tcW w:w="959" w:type="dxa"/>
            <w:tcBorders>
              <w:top w:val="nil"/>
              <w:left w:val="nil"/>
              <w:bottom w:val="nil"/>
              <w:right w:val="single" w:sz="4" w:space="0" w:color="auto"/>
            </w:tcBorders>
            <w:shd w:val="clear" w:color="000000" w:fill="66FF99"/>
            <w:noWrap/>
            <w:vAlign w:val="center"/>
            <w:hideMark/>
          </w:tcPr>
          <w:p w14:paraId="267DA5CE" w14:textId="77777777" w:rsidR="00A67032" w:rsidRDefault="00A67032" w:rsidP="002B3AAB">
            <w:pPr>
              <w:jc w:val="right"/>
              <w:rPr>
                <w:rFonts w:ascii="Calibri" w:hAnsi="Calibri" w:cs="Calibri"/>
                <w:b/>
                <w:bCs/>
                <w:color w:val="000000"/>
                <w:sz w:val="22"/>
                <w:szCs w:val="22"/>
              </w:rPr>
            </w:pPr>
            <w:r>
              <w:rPr>
                <w:rFonts w:ascii="Calibri" w:hAnsi="Calibri" w:cs="Calibri"/>
                <w:b/>
                <w:bCs/>
                <w:color w:val="000000"/>
                <w:sz w:val="22"/>
                <w:szCs w:val="22"/>
              </w:rPr>
              <w:t>428.69</w:t>
            </w:r>
          </w:p>
        </w:tc>
        <w:tc>
          <w:tcPr>
            <w:tcW w:w="3091" w:type="dxa"/>
            <w:gridSpan w:val="2"/>
            <w:tcBorders>
              <w:top w:val="nil"/>
              <w:left w:val="nil"/>
              <w:bottom w:val="nil"/>
              <w:right w:val="single" w:sz="4" w:space="0" w:color="auto"/>
            </w:tcBorders>
            <w:shd w:val="clear" w:color="000000" w:fill="66FF99"/>
            <w:noWrap/>
            <w:vAlign w:val="center"/>
            <w:hideMark/>
          </w:tcPr>
          <w:p w14:paraId="09D6914E" w14:textId="37752AC5" w:rsidR="00A67032" w:rsidRDefault="00A67032" w:rsidP="00A67032">
            <w:pPr>
              <w:rPr>
                <w:rFonts w:ascii="Calibri" w:hAnsi="Calibri" w:cs="Calibri"/>
                <w:b/>
                <w:bCs/>
                <w:color w:val="000000"/>
                <w:sz w:val="22"/>
                <w:szCs w:val="22"/>
              </w:rPr>
            </w:pPr>
            <w:r>
              <w:rPr>
                <w:rFonts w:ascii="Calibri" w:hAnsi="Calibri" w:cs="Calibri"/>
                <w:b/>
                <w:bCs/>
                <w:color w:val="000000"/>
                <w:sz w:val="22"/>
                <w:szCs w:val="22"/>
              </w:rPr>
              <w:t>  </w:t>
            </w:r>
          </w:p>
        </w:tc>
      </w:tr>
      <w:tr w:rsidR="00A67032" w14:paraId="0533DB81" w14:textId="77777777" w:rsidTr="005930D6">
        <w:trPr>
          <w:trHeight w:val="300"/>
        </w:trPr>
        <w:tc>
          <w:tcPr>
            <w:tcW w:w="3340" w:type="dxa"/>
            <w:gridSpan w:val="2"/>
            <w:tcBorders>
              <w:top w:val="single" w:sz="4" w:space="0" w:color="auto"/>
              <w:left w:val="single" w:sz="4" w:space="0" w:color="auto"/>
              <w:bottom w:val="single" w:sz="4" w:space="0" w:color="auto"/>
              <w:right w:val="single" w:sz="4" w:space="0" w:color="auto"/>
            </w:tcBorders>
            <w:shd w:val="clear" w:color="000000" w:fill="66FF99"/>
            <w:noWrap/>
            <w:vAlign w:val="center"/>
          </w:tcPr>
          <w:p w14:paraId="113D4E95" w14:textId="066CAC64" w:rsidR="00A67032" w:rsidRDefault="00A67032" w:rsidP="002B3AAB">
            <w:pPr>
              <w:jc w:val="center"/>
              <w:rPr>
                <w:rFonts w:ascii="Calibri" w:hAnsi="Calibri" w:cs="Calibri"/>
                <w:b/>
                <w:bCs/>
                <w:color w:val="000000"/>
                <w:sz w:val="22"/>
                <w:szCs w:val="22"/>
              </w:rPr>
            </w:pPr>
            <w:r>
              <w:rPr>
                <w:rFonts w:ascii="Calibri" w:hAnsi="Calibri" w:cs="Calibri"/>
                <w:b/>
                <w:bCs/>
                <w:color w:val="000000"/>
                <w:sz w:val="22"/>
                <w:szCs w:val="22"/>
              </w:rPr>
              <w:t>Total of A+B</w:t>
            </w:r>
          </w:p>
        </w:tc>
        <w:tc>
          <w:tcPr>
            <w:tcW w:w="959" w:type="dxa"/>
            <w:tcBorders>
              <w:top w:val="nil"/>
              <w:left w:val="nil"/>
              <w:bottom w:val="single" w:sz="4" w:space="0" w:color="auto"/>
              <w:right w:val="single" w:sz="4" w:space="0" w:color="auto"/>
            </w:tcBorders>
            <w:shd w:val="clear" w:color="000000" w:fill="66FF99"/>
            <w:noWrap/>
            <w:vAlign w:val="center"/>
          </w:tcPr>
          <w:p w14:paraId="77FC64F2" w14:textId="650A5073" w:rsidR="00A67032" w:rsidRDefault="00A67032" w:rsidP="002B3AAB">
            <w:pPr>
              <w:jc w:val="right"/>
              <w:rPr>
                <w:rFonts w:ascii="Calibri" w:hAnsi="Calibri" w:cs="Calibri"/>
                <w:b/>
                <w:bCs/>
                <w:color w:val="000000"/>
                <w:sz w:val="22"/>
                <w:szCs w:val="22"/>
              </w:rPr>
            </w:pPr>
            <w:r>
              <w:rPr>
                <w:rFonts w:ascii="Calibri" w:hAnsi="Calibri" w:cs="Calibri"/>
                <w:b/>
                <w:bCs/>
                <w:color w:val="000000"/>
                <w:sz w:val="22"/>
                <w:szCs w:val="22"/>
              </w:rPr>
              <w:t>3194.50</w:t>
            </w:r>
          </w:p>
        </w:tc>
        <w:tc>
          <w:tcPr>
            <w:tcW w:w="3091" w:type="dxa"/>
            <w:gridSpan w:val="2"/>
            <w:tcBorders>
              <w:top w:val="nil"/>
              <w:left w:val="nil"/>
              <w:bottom w:val="single" w:sz="4" w:space="0" w:color="auto"/>
              <w:right w:val="single" w:sz="4" w:space="0" w:color="auto"/>
            </w:tcBorders>
            <w:shd w:val="clear" w:color="000000" w:fill="66FF99"/>
            <w:noWrap/>
            <w:vAlign w:val="center"/>
          </w:tcPr>
          <w:p w14:paraId="70AF03DB" w14:textId="77777777" w:rsidR="00A67032" w:rsidRDefault="00A67032" w:rsidP="002B3AAB">
            <w:pPr>
              <w:rPr>
                <w:rFonts w:ascii="Calibri" w:hAnsi="Calibri" w:cs="Calibri"/>
                <w:b/>
                <w:bCs/>
                <w:color w:val="000000"/>
                <w:sz w:val="22"/>
                <w:szCs w:val="22"/>
              </w:rPr>
            </w:pPr>
          </w:p>
        </w:tc>
      </w:tr>
    </w:tbl>
    <w:p w14:paraId="4C228DA3" w14:textId="32CD729F" w:rsidR="00240B5F" w:rsidRDefault="006B061F" w:rsidP="004276A0">
      <w:pPr>
        <w:pStyle w:val="BodyText2"/>
        <w:spacing w:line="360" w:lineRule="auto"/>
        <w:jc w:val="both"/>
        <w:rPr>
          <w:rFonts w:ascii="Cambria" w:hAnsi="Cambria" w:cs="Arial"/>
          <w:sz w:val="24"/>
          <w:szCs w:val="24"/>
        </w:rPr>
      </w:pPr>
      <w:r>
        <w:rPr>
          <w:rFonts w:ascii="Cambria" w:hAnsi="Cambria" w:cs="Arial"/>
          <w:sz w:val="24"/>
          <w:szCs w:val="24"/>
        </w:rPr>
        <w:t>Considering the a</w:t>
      </w:r>
      <w:r w:rsidR="00240B5F">
        <w:rPr>
          <w:rFonts w:ascii="Cambria" w:hAnsi="Cambria" w:cs="Arial"/>
          <w:sz w:val="24"/>
          <w:szCs w:val="24"/>
        </w:rPr>
        <w:t>bove</w:t>
      </w:r>
      <w:r>
        <w:rPr>
          <w:rFonts w:ascii="Cambria" w:hAnsi="Cambria" w:cs="Arial"/>
          <w:sz w:val="24"/>
          <w:szCs w:val="24"/>
        </w:rPr>
        <w:t xml:space="preserve"> value of Grant assets </w:t>
      </w:r>
      <w:r w:rsidR="00805AAF">
        <w:rPr>
          <w:rFonts w:ascii="Cambria" w:hAnsi="Cambria" w:cs="Arial"/>
          <w:sz w:val="24"/>
          <w:szCs w:val="24"/>
        </w:rPr>
        <w:t xml:space="preserve">amounting </w:t>
      </w:r>
      <w:r w:rsidR="00805AAF" w:rsidRPr="008A1959">
        <w:rPr>
          <w:rFonts w:ascii="Cambria" w:hAnsi="Cambria" w:cs="Arial"/>
          <w:sz w:val="24"/>
          <w:szCs w:val="24"/>
        </w:rPr>
        <w:t>to</w:t>
      </w:r>
      <w:r w:rsidR="002E1661" w:rsidRPr="008A1959">
        <w:rPr>
          <w:rFonts w:ascii="Cambria" w:hAnsi="Cambria" w:cs="Arial"/>
          <w:sz w:val="24"/>
          <w:szCs w:val="24"/>
        </w:rPr>
        <w:t xml:space="preserve"> Rs. </w:t>
      </w:r>
      <w:r w:rsidR="00C6113B" w:rsidRPr="008A1959">
        <w:rPr>
          <w:rFonts w:ascii="Cambria" w:hAnsi="Cambria" w:cs="Arial"/>
          <w:sz w:val="24"/>
          <w:szCs w:val="24"/>
        </w:rPr>
        <w:t>3194.50</w:t>
      </w:r>
      <w:r w:rsidR="002E1661" w:rsidRPr="008A1959">
        <w:rPr>
          <w:rFonts w:ascii="Cambria" w:hAnsi="Cambria" w:cs="Arial"/>
          <w:sz w:val="24"/>
          <w:szCs w:val="24"/>
        </w:rPr>
        <w:t xml:space="preserve"> </w:t>
      </w:r>
      <w:proofErr w:type="spellStart"/>
      <w:r w:rsidR="002E1661" w:rsidRPr="008A1959">
        <w:rPr>
          <w:rFonts w:ascii="Cambria" w:hAnsi="Cambria" w:cs="Arial"/>
          <w:sz w:val="24"/>
          <w:szCs w:val="24"/>
        </w:rPr>
        <w:t>Crs</w:t>
      </w:r>
      <w:proofErr w:type="spellEnd"/>
      <w:r w:rsidR="00BF4F19" w:rsidRPr="008A1959">
        <w:rPr>
          <w:rFonts w:ascii="Cambria" w:hAnsi="Cambria" w:cs="Arial"/>
          <w:sz w:val="24"/>
          <w:szCs w:val="24"/>
        </w:rPr>
        <w:t xml:space="preserve"> </w:t>
      </w:r>
      <w:r w:rsidR="00BF4F19">
        <w:rPr>
          <w:rFonts w:ascii="Cambria" w:hAnsi="Cambria" w:cs="Arial"/>
          <w:sz w:val="24"/>
          <w:szCs w:val="24"/>
        </w:rPr>
        <w:t>t</w:t>
      </w:r>
      <w:r w:rsidR="008A20BA">
        <w:rPr>
          <w:rFonts w:ascii="Cambria" w:hAnsi="Cambria" w:cs="Arial"/>
          <w:sz w:val="24"/>
          <w:szCs w:val="24"/>
        </w:rPr>
        <w:t xml:space="preserve">he </w:t>
      </w:r>
      <w:r w:rsidR="00A275B1">
        <w:rPr>
          <w:rFonts w:ascii="Cambria" w:hAnsi="Cambria" w:cs="Arial"/>
          <w:sz w:val="24"/>
          <w:szCs w:val="24"/>
        </w:rPr>
        <w:t>licensee</w:t>
      </w:r>
      <w:r w:rsidR="008A20BA">
        <w:rPr>
          <w:rFonts w:ascii="Cambria" w:hAnsi="Cambria" w:cs="Arial"/>
          <w:sz w:val="24"/>
          <w:szCs w:val="24"/>
        </w:rPr>
        <w:t xml:space="preserve"> </w:t>
      </w:r>
      <w:r w:rsidR="00B1701F">
        <w:rPr>
          <w:rFonts w:ascii="Cambria" w:hAnsi="Cambria" w:cs="Arial"/>
          <w:sz w:val="24"/>
          <w:szCs w:val="24"/>
        </w:rPr>
        <w:t xml:space="preserve">is </w:t>
      </w:r>
      <w:r w:rsidR="00A275B1">
        <w:rPr>
          <w:rFonts w:ascii="Cambria" w:hAnsi="Cambria" w:cs="Arial"/>
          <w:sz w:val="24"/>
          <w:szCs w:val="24"/>
        </w:rPr>
        <w:t>entitled</w:t>
      </w:r>
      <w:r w:rsidR="00B1701F">
        <w:rPr>
          <w:rFonts w:ascii="Cambria" w:hAnsi="Cambria" w:cs="Arial"/>
          <w:sz w:val="24"/>
          <w:szCs w:val="24"/>
        </w:rPr>
        <w:t xml:space="preserve"> </w:t>
      </w:r>
      <w:r w:rsidR="00EC0FA6">
        <w:rPr>
          <w:rFonts w:ascii="Cambria" w:hAnsi="Cambria" w:cs="Arial"/>
          <w:sz w:val="24"/>
          <w:szCs w:val="24"/>
        </w:rPr>
        <w:t>f</w:t>
      </w:r>
      <w:r w:rsidR="00A275B1">
        <w:rPr>
          <w:rFonts w:ascii="Cambria" w:hAnsi="Cambria" w:cs="Arial"/>
          <w:sz w:val="24"/>
          <w:szCs w:val="24"/>
        </w:rPr>
        <w:t xml:space="preserve">or </w:t>
      </w:r>
      <w:r w:rsidR="00C03EFB">
        <w:rPr>
          <w:rFonts w:ascii="Cambria" w:hAnsi="Cambria" w:cs="Arial"/>
          <w:sz w:val="24"/>
          <w:szCs w:val="24"/>
        </w:rPr>
        <w:t>R&amp;M @ 5.4% for FY 22-23</w:t>
      </w:r>
      <w:r w:rsidR="00841756">
        <w:rPr>
          <w:rFonts w:ascii="Cambria" w:hAnsi="Cambria" w:cs="Arial"/>
          <w:sz w:val="24"/>
          <w:szCs w:val="24"/>
        </w:rPr>
        <w:t xml:space="preserve"> accordingly the amount comes to Rs. 172. </w:t>
      </w:r>
      <w:r w:rsidR="00BF4F19">
        <w:rPr>
          <w:rFonts w:ascii="Cambria" w:hAnsi="Cambria" w:cs="Arial"/>
          <w:sz w:val="24"/>
          <w:szCs w:val="24"/>
        </w:rPr>
        <w:t xml:space="preserve">50 Cr. </w:t>
      </w:r>
    </w:p>
    <w:p w14:paraId="406FB7BC" w14:textId="3375892F"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The Repair &amp; Maintenance (R&amp;M) expenses for the ensuing year FY 20</w:t>
      </w:r>
      <w:r w:rsidR="00994172">
        <w:rPr>
          <w:rFonts w:ascii="Cambria" w:hAnsi="Cambria" w:cs="Arial"/>
          <w:sz w:val="24"/>
          <w:szCs w:val="24"/>
        </w:rPr>
        <w:t>2</w:t>
      </w:r>
      <w:r w:rsidR="00EA5C3D">
        <w:rPr>
          <w:rFonts w:ascii="Cambria" w:hAnsi="Cambria" w:cs="Arial"/>
          <w:sz w:val="24"/>
          <w:szCs w:val="24"/>
        </w:rPr>
        <w:t>2</w:t>
      </w:r>
      <w:r w:rsidRPr="00BF0E9D">
        <w:rPr>
          <w:rFonts w:ascii="Cambria" w:hAnsi="Cambria" w:cs="Arial"/>
          <w:sz w:val="24"/>
          <w:szCs w:val="24"/>
        </w:rPr>
        <w:t>-</w:t>
      </w:r>
      <w:r w:rsidR="00B11CB6">
        <w:rPr>
          <w:rFonts w:ascii="Cambria" w:hAnsi="Cambria" w:cs="Arial"/>
          <w:sz w:val="24"/>
          <w:szCs w:val="24"/>
        </w:rPr>
        <w:t>2</w:t>
      </w:r>
      <w:r w:rsidR="00EA5C3D">
        <w:rPr>
          <w:rFonts w:ascii="Cambria" w:hAnsi="Cambria" w:cs="Arial"/>
          <w:sz w:val="24"/>
          <w:szCs w:val="24"/>
        </w:rPr>
        <w:t>3</w:t>
      </w:r>
      <w:r w:rsidRPr="00BF0E9D">
        <w:rPr>
          <w:rFonts w:ascii="Cambria" w:hAnsi="Cambria" w:cs="Arial"/>
          <w:sz w:val="24"/>
          <w:szCs w:val="24"/>
        </w:rPr>
        <w:t xml:space="preserve"> has been estimated on the basis of 5.4% of </w:t>
      </w:r>
      <w:r w:rsidR="00F957E5">
        <w:rPr>
          <w:rFonts w:ascii="Cambria" w:hAnsi="Cambria" w:cs="Arial"/>
          <w:sz w:val="24"/>
          <w:szCs w:val="24"/>
        </w:rPr>
        <w:t>O</w:t>
      </w:r>
      <w:r w:rsidR="00A46A85">
        <w:rPr>
          <w:rFonts w:ascii="Cambria" w:hAnsi="Cambria" w:cs="Arial"/>
          <w:sz w:val="24"/>
          <w:szCs w:val="24"/>
        </w:rPr>
        <w:t>pe</w:t>
      </w:r>
      <w:r w:rsidR="00EC665D">
        <w:rPr>
          <w:rFonts w:ascii="Cambria" w:hAnsi="Cambria" w:cs="Arial"/>
          <w:sz w:val="24"/>
          <w:szCs w:val="24"/>
        </w:rPr>
        <w:t>n</w:t>
      </w:r>
      <w:r w:rsidR="00A46A85">
        <w:rPr>
          <w:rFonts w:ascii="Cambria" w:hAnsi="Cambria" w:cs="Arial"/>
          <w:sz w:val="24"/>
          <w:szCs w:val="24"/>
        </w:rPr>
        <w:t xml:space="preserve">ing </w:t>
      </w:r>
      <w:r w:rsidRPr="00BF0E9D">
        <w:rPr>
          <w:rFonts w:ascii="Cambria" w:hAnsi="Cambria" w:cs="Arial"/>
          <w:sz w:val="24"/>
          <w:szCs w:val="24"/>
        </w:rPr>
        <w:t>Gross Fixed Assets (GFA)</w:t>
      </w:r>
      <w:r w:rsidR="00864832">
        <w:rPr>
          <w:rFonts w:ascii="Cambria" w:hAnsi="Cambria" w:cs="Arial"/>
          <w:sz w:val="24"/>
          <w:szCs w:val="24"/>
        </w:rPr>
        <w:t>.</w:t>
      </w:r>
      <w:r w:rsidRPr="00BF0E9D">
        <w:rPr>
          <w:rFonts w:ascii="Cambria" w:hAnsi="Cambria" w:cs="Arial"/>
          <w:sz w:val="24"/>
          <w:szCs w:val="24"/>
        </w:rPr>
        <w:t xml:space="preserve"> The opening GFA works out to be Rs </w:t>
      </w:r>
      <w:r w:rsidR="00303633">
        <w:rPr>
          <w:rFonts w:ascii="Cambria" w:hAnsi="Cambria" w:cs="Arial"/>
          <w:sz w:val="24"/>
          <w:szCs w:val="24"/>
        </w:rPr>
        <w:t>1963.50</w:t>
      </w:r>
      <w:r w:rsidR="007D32BC">
        <w:rPr>
          <w:rFonts w:ascii="Cambria" w:hAnsi="Cambria" w:cs="Arial"/>
          <w:sz w:val="24"/>
          <w:szCs w:val="24"/>
        </w:rPr>
        <w:t xml:space="preserve"> </w:t>
      </w:r>
      <w:r w:rsidRPr="00BF0E9D">
        <w:rPr>
          <w:rFonts w:ascii="Cambria" w:hAnsi="Cambria" w:cs="Arial"/>
          <w:sz w:val="24"/>
          <w:szCs w:val="24"/>
        </w:rPr>
        <w:t xml:space="preserve">crores, based on which the proposed R&amp;M expenses is to the </w:t>
      </w:r>
      <w:r w:rsidRPr="00BF0E9D">
        <w:rPr>
          <w:rFonts w:ascii="Cambria" w:hAnsi="Cambria" w:cs="Arial"/>
          <w:sz w:val="24"/>
          <w:szCs w:val="24"/>
        </w:rPr>
        <w:lastRenderedPageBreak/>
        <w:t xml:space="preserve">tune of Rs </w:t>
      </w:r>
      <w:r w:rsidR="00994172">
        <w:rPr>
          <w:rFonts w:ascii="Cambria" w:hAnsi="Cambria" w:cs="Arial"/>
          <w:sz w:val="24"/>
          <w:szCs w:val="24"/>
        </w:rPr>
        <w:t>10</w:t>
      </w:r>
      <w:r w:rsidR="00A648AC">
        <w:rPr>
          <w:rFonts w:ascii="Cambria" w:hAnsi="Cambria" w:cs="Arial"/>
          <w:sz w:val="24"/>
          <w:szCs w:val="24"/>
        </w:rPr>
        <w:t>6</w:t>
      </w:r>
      <w:r w:rsidR="00994172">
        <w:rPr>
          <w:rFonts w:ascii="Cambria" w:hAnsi="Cambria" w:cs="Arial"/>
          <w:sz w:val="24"/>
          <w:szCs w:val="24"/>
        </w:rPr>
        <w:t>.</w:t>
      </w:r>
      <w:r w:rsidR="00A648AC">
        <w:rPr>
          <w:rFonts w:ascii="Cambria" w:hAnsi="Cambria" w:cs="Arial"/>
          <w:sz w:val="24"/>
          <w:szCs w:val="24"/>
        </w:rPr>
        <w:t>0</w:t>
      </w:r>
      <w:r w:rsidR="00994172">
        <w:rPr>
          <w:rFonts w:ascii="Cambria" w:hAnsi="Cambria" w:cs="Arial"/>
          <w:sz w:val="24"/>
          <w:szCs w:val="24"/>
        </w:rPr>
        <w:t>3</w:t>
      </w:r>
      <w:r w:rsidR="00AB3BAC">
        <w:rPr>
          <w:rFonts w:ascii="Cambria" w:hAnsi="Cambria" w:cs="Arial"/>
          <w:sz w:val="24"/>
          <w:szCs w:val="24"/>
        </w:rPr>
        <w:t xml:space="preserve"> </w:t>
      </w:r>
      <w:r w:rsidRPr="00BF0E9D">
        <w:rPr>
          <w:rFonts w:ascii="Cambria" w:hAnsi="Cambria" w:cs="Arial"/>
          <w:sz w:val="24"/>
          <w:szCs w:val="24"/>
        </w:rPr>
        <w:t>crores</w:t>
      </w:r>
      <w:r w:rsidR="00E73581">
        <w:rPr>
          <w:rFonts w:ascii="Cambria" w:hAnsi="Cambria" w:cs="Arial"/>
          <w:sz w:val="24"/>
          <w:szCs w:val="24"/>
        </w:rPr>
        <w:t xml:space="preserve">. Therefore, the total proposed R&amp;M expenses for FY22-23 is </w:t>
      </w:r>
      <w:r w:rsidR="008A1959" w:rsidRPr="00511696">
        <w:rPr>
          <w:rFonts w:ascii="Cambria" w:hAnsi="Cambria" w:cs="Arial"/>
          <w:sz w:val="24"/>
          <w:szCs w:val="24"/>
        </w:rPr>
        <w:t>278.5</w:t>
      </w:r>
      <w:r w:rsidR="00511696" w:rsidRPr="00511696">
        <w:rPr>
          <w:rFonts w:ascii="Cambria" w:hAnsi="Cambria" w:cs="Arial"/>
          <w:sz w:val="24"/>
          <w:szCs w:val="24"/>
        </w:rPr>
        <w:t>3</w:t>
      </w:r>
      <w:r w:rsidR="008A1959" w:rsidRPr="00511696">
        <w:rPr>
          <w:rFonts w:ascii="Cambria" w:hAnsi="Cambria" w:cs="Arial"/>
          <w:sz w:val="24"/>
          <w:szCs w:val="24"/>
        </w:rPr>
        <w:t xml:space="preserve"> Cr [172.50 Cr + 106.03</w:t>
      </w:r>
      <w:proofErr w:type="gramStart"/>
      <w:r w:rsidR="008A1959" w:rsidRPr="00511696">
        <w:rPr>
          <w:rFonts w:ascii="Cambria" w:hAnsi="Cambria" w:cs="Arial"/>
          <w:sz w:val="24"/>
          <w:szCs w:val="24"/>
        </w:rPr>
        <w:t>]</w:t>
      </w:r>
      <w:r w:rsidR="008A1959">
        <w:rPr>
          <w:rFonts w:ascii="Cambria" w:hAnsi="Cambria" w:cs="Arial"/>
          <w:sz w:val="24"/>
          <w:szCs w:val="24"/>
        </w:rPr>
        <w:t xml:space="preserve"> ,</w:t>
      </w:r>
      <w:proofErr w:type="gramEnd"/>
      <w:r w:rsidR="008A1959">
        <w:rPr>
          <w:rFonts w:ascii="Cambria" w:hAnsi="Cambria" w:cs="Arial"/>
          <w:sz w:val="24"/>
          <w:szCs w:val="24"/>
        </w:rPr>
        <w:t xml:space="preserve"> which may kindly be approved.</w:t>
      </w:r>
    </w:p>
    <w:p w14:paraId="18E88F3A" w14:textId="77777777" w:rsidR="004276A0" w:rsidRPr="00BF0E9D" w:rsidRDefault="004276A0" w:rsidP="00857208">
      <w:pPr>
        <w:pStyle w:val="Heading1"/>
        <w:numPr>
          <w:ilvl w:val="1"/>
          <w:numId w:val="3"/>
        </w:numPr>
        <w:spacing w:line="360" w:lineRule="auto"/>
        <w:jc w:val="both"/>
        <w:rPr>
          <w:rFonts w:ascii="Cambria" w:hAnsi="Cambria"/>
          <w:sz w:val="24"/>
          <w:szCs w:val="24"/>
        </w:rPr>
      </w:pPr>
      <w:bookmarkStart w:id="14" w:name="_Toc89167623"/>
      <w:r w:rsidRPr="00BF0E9D">
        <w:rPr>
          <w:rFonts w:ascii="Cambria" w:hAnsi="Cambria"/>
          <w:sz w:val="24"/>
          <w:szCs w:val="24"/>
        </w:rPr>
        <w:t>Provision for Bad and Doubtful Debts</w:t>
      </w:r>
      <w:bookmarkEnd w:id="14"/>
    </w:p>
    <w:p w14:paraId="0F8B8BCD" w14:textId="403C2956" w:rsidR="004276A0" w:rsidRDefault="004276A0" w:rsidP="004276A0">
      <w:pPr>
        <w:spacing w:line="360" w:lineRule="auto"/>
        <w:jc w:val="both"/>
        <w:rPr>
          <w:rFonts w:ascii="Cambria" w:hAnsi="Cambria" w:cs="Arial"/>
        </w:rPr>
      </w:pPr>
      <w:r w:rsidRPr="00BF0E9D">
        <w:rPr>
          <w:rFonts w:ascii="Cambria" w:hAnsi="Cambria" w:cs="Arial"/>
        </w:rPr>
        <w:t xml:space="preserve">The </w:t>
      </w:r>
      <w:r w:rsidR="00B67E68">
        <w:rPr>
          <w:rFonts w:ascii="Cambria" w:hAnsi="Cambria" w:cs="Arial"/>
        </w:rPr>
        <w:t>Licensee</w:t>
      </w:r>
      <w:r w:rsidRPr="00BF0E9D">
        <w:rPr>
          <w:rFonts w:ascii="Cambria" w:hAnsi="Cambria" w:cs="Arial"/>
        </w:rPr>
        <w:t xml:space="preserve"> while estimating the ARR for FY 20</w:t>
      </w:r>
      <w:r w:rsidR="004C58B2">
        <w:rPr>
          <w:rFonts w:ascii="Cambria" w:hAnsi="Cambria" w:cs="Arial"/>
        </w:rPr>
        <w:t>2</w:t>
      </w:r>
      <w:r w:rsidR="00B67E68">
        <w:rPr>
          <w:rFonts w:ascii="Cambria" w:hAnsi="Cambria" w:cs="Arial"/>
        </w:rPr>
        <w:t>2</w:t>
      </w:r>
      <w:r w:rsidRPr="00BF0E9D">
        <w:rPr>
          <w:rFonts w:ascii="Cambria" w:hAnsi="Cambria" w:cs="Arial"/>
        </w:rPr>
        <w:t>-</w:t>
      </w:r>
      <w:r w:rsidR="00B11CB6">
        <w:rPr>
          <w:rFonts w:ascii="Cambria" w:hAnsi="Cambria" w:cs="Arial"/>
        </w:rPr>
        <w:t>2</w:t>
      </w:r>
      <w:r w:rsidR="00B67E68">
        <w:rPr>
          <w:rFonts w:ascii="Cambria" w:hAnsi="Cambria" w:cs="Arial"/>
        </w:rPr>
        <w:t>3</w:t>
      </w:r>
      <w:r w:rsidRPr="00BF0E9D">
        <w:rPr>
          <w:rFonts w:ascii="Cambria" w:hAnsi="Cambria" w:cs="Arial"/>
        </w:rPr>
        <w:t xml:space="preserve"> has considered the revenue from sale of power on accrual basis in line with the Commission’s Order on ARR and Tariff Petitions. Considering the</w:t>
      </w:r>
      <w:r w:rsidR="0014573F">
        <w:rPr>
          <w:rFonts w:ascii="Cambria" w:hAnsi="Cambria" w:cs="Arial"/>
        </w:rPr>
        <w:t xml:space="preserve"> ground reality </w:t>
      </w:r>
      <w:r w:rsidR="00015092">
        <w:rPr>
          <w:rFonts w:ascii="Cambria" w:hAnsi="Cambria" w:cs="Arial"/>
        </w:rPr>
        <w:t xml:space="preserve">improvement of collection efficiency to the extent of desirable level </w:t>
      </w:r>
      <w:r w:rsidR="00E565B0">
        <w:rPr>
          <w:rFonts w:ascii="Cambria" w:hAnsi="Cambria" w:cs="Arial"/>
        </w:rPr>
        <w:t>i.e.,</w:t>
      </w:r>
      <w:r w:rsidR="00015092">
        <w:rPr>
          <w:rFonts w:ascii="Cambria" w:hAnsi="Cambria" w:cs="Arial"/>
        </w:rPr>
        <w:t xml:space="preserve"> 99%</w:t>
      </w:r>
      <w:r w:rsidR="004B61F8">
        <w:rPr>
          <w:rFonts w:ascii="Cambria" w:hAnsi="Cambria" w:cs="Arial"/>
        </w:rPr>
        <w:t xml:space="preserve"> </w:t>
      </w:r>
      <w:r w:rsidR="00015092">
        <w:rPr>
          <w:rFonts w:ascii="Cambria" w:hAnsi="Cambria" w:cs="Arial"/>
        </w:rPr>
        <w:t>is not possible</w:t>
      </w:r>
      <w:r w:rsidR="006924BA">
        <w:rPr>
          <w:rFonts w:ascii="Cambria" w:hAnsi="Cambria" w:cs="Arial"/>
        </w:rPr>
        <w:t xml:space="preserve">. However, the licensee is putting its best efforts </w:t>
      </w:r>
      <w:r w:rsidR="008C2DEF">
        <w:rPr>
          <w:rFonts w:ascii="Cambria" w:hAnsi="Cambria" w:cs="Arial"/>
        </w:rPr>
        <w:t xml:space="preserve">for improvement of the same. Therefore, for the ensuing year </w:t>
      </w:r>
      <w:r w:rsidR="003A6C60">
        <w:rPr>
          <w:rFonts w:ascii="Cambria" w:hAnsi="Cambria" w:cs="Arial"/>
        </w:rPr>
        <w:t xml:space="preserve">the </w:t>
      </w:r>
      <w:r w:rsidRPr="00BF0E9D">
        <w:rPr>
          <w:rFonts w:ascii="Cambria" w:hAnsi="Cambria" w:cs="Arial"/>
        </w:rPr>
        <w:t xml:space="preserve">proposed collection </w:t>
      </w:r>
      <w:r w:rsidR="00380FF2" w:rsidRPr="00BF0E9D">
        <w:rPr>
          <w:rFonts w:ascii="Cambria" w:hAnsi="Cambria" w:cs="Arial"/>
        </w:rPr>
        <w:t xml:space="preserve">efficiency </w:t>
      </w:r>
      <w:r w:rsidR="00380FF2">
        <w:rPr>
          <w:rFonts w:ascii="Cambria" w:hAnsi="Cambria" w:cs="Arial"/>
        </w:rPr>
        <w:t>would</w:t>
      </w:r>
      <w:r w:rsidR="003A6C60">
        <w:rPr>
          <w:rFonts w:ascii="Cambria" w:hAnsi="Cambria" w:cs="Arial"/>
        </w:rPr>
        <w:t xml:space="preserve"> be 96</w:t>
      </w:r>
      <w:proofErr w:type="gramStart"/>
      <w:r w:rsidR="003A6C60">
        <w:rPr>
          <w:rFonts w:ascii="Cambria" w:hAnsi="Cambria" w:cs="Arial"/>
        </w:rPr>
        <w:t>% ,</w:t>
      </w:r>
      <w:proofErr w:type="gramEnd"/>
      <w:r w:rsidR="003A6C60">
        <w:rPr>
          <w:rFonts w:ascii="Cambria" w:hAnsi="Cambria" w:cs="Arial"/>
        </w:rPr>
        <w:t xml:space="preserve"> which is also a </w:t>
      </w:r>
      <w:r w:rsidR="00380FF2">
        <w:rPr>
          <w:rFonts w:ascii="Cambria" w:hAnsi="Cambria" w:cs="Arial"/>
        </w:rPr>
        <w:t xml:space="preserve">challenging target. </w:t>
      </w:r>
      <w:r w:rsidR="004B61F8">
        <w:rPr>
          <w:rFonts w:ascii="Cambria" w:hAnsi="Cambria" w:cs="Arial"/>
        </w:rPr>
        <w:t xml:space="preserve">So, the AT&amp;C loss </w:t>
      </w:r>
      <w:r w:rsidR="00DF1AC6">
        <w:rPr>
          <w:rFonts w:ascii="Cambria" w:hAnsi="Cambria" w:cs="Arial"/>
        </w:rPr>
        <w:t xml:space="preserve">may kindly </w:t>
      </w:r>
      <w:r w:rsidR="00E565B0">
        <w:rPr>
          <w:rFonts w:ascii="Cambria" w:hAnsi="Cambria" w:cs="Arial"/>
        </w:rPr>
        <w:t>calculate</w:t>
      </w:r>
      <w:r w:rsidR="00DF1AC6">
        <w:rPr>
          <w:rFonts w:ascii="Cambria" w:hAnsi="Cambria" w:cs="Arial"/>
        </w:rPr>
        <w:t xml:space="preserve"> considering collection efficiency of 96%</w:t>
      </w:r>
      <w:r w:rsidR="00672180">
        <w:rPr>
          <w:rFonts w:ascii="Cambria" w:hAnsi="Cambria" w:cs="Arial"/>
        </w:rPr>
        <w:t xml:space="preserve">. As Hon’ble Commission is approving collection inefficiency only 1%, the </w:t>
      </w:r>
      <w:r w:rsidR="00E565B0">
        <w:rPr>
          <w:rFonts w:ascii="Cambria" w:hAnsi="Cambria" w:cs="Arial"/>
        </w:rPr>
        <w:t>license</w:t>
      </w:r>
      <w:r w:rsidR="00672180">
        <w:rPr>
          <w:rFonts w:ascii="Cambria" w:hAnsi="Cambria" w:cs="Arial"/>
        </w:rPr>
        <w:t xml:space="preserve"> has proposed </w:t>
      </w:r>
      <w:r w:rsidR="00E36EBE">
        <w:rPr>
          <w:rFonts w:ascii="Cambria" w:hAnsi="Cambria" w:cs="Arial"/>
        </w:rPr>
        <w:t>the same</w:t>
      </w:r>
      <w:r w:rsidR="00B11CB6">
        <w:rPr>
          <w:rFonts w:ascii="Cambria" w:hAnsi="Cambria" w:cs="Arial"/>
        </w:rPr>
        <w:t xml:space="preserve"> as </w:t>
      </w:r>
      <w:r w:rsidR="00331D79">
        <w:rPr>
          <w:rFonts w:ascii="Cambria" w:hAnsi="Cambria" w:cs="Arial"/>
        </w:rPr>
        <w:t xml:space="preserve">provisions for </w:t>
      </w:r>
      <w:r w:rsidRPr="00BF0E9D">
        <w:rPr>
          <w:rFonts w:ascii="Cambria" w:hAnsi="Cambria" w:cs="Arial"/>
        </w:rPr>
        <w:t xml:space="preserve">bad </w:t>
      </w:r>
      <w:r w:rsidR="00331D79">
        <w:rPr>
          <w:rFonts w:ascii="Cambria" w:hAnsi="Cambria" w:cs="Arial"/>
        </w:rPr>
        <w:t xml:space="preserve">and doubtful </w:t>
      </w:r>
      <w:r w:rsidRPr="00BF0E9D">
        <w:rPr>
          <w:rFonts w:ascii="Cambria" w:hAnsi="Cambria" w:cs="Arial"/>
        </w:rPr>
        <w:t xml:space="preserve">debts </w:t>
      </w:r>
      <w:r w:rsidR="004C3702">
        <w:rPr>
          <w:rFonts w:ascii="Cambria" w:hAnsi="Cambria" w:cs="Arial"/>
        </w:rPr>
        <w:t xml:space="preserve">amounting to </w:t>
      </w:r>
      <w:r w:rsidRPr="00BF0E9D">
        <w:rPr>
          <w:rFonts w:ascii="Cambria" w:hAnsi="Cambria" w:cs="Arial"/>
        </w:rPr>
        <w:t xml:space="preserve">Rs </w:t>
      </w:r>
      <w:r w:rsidR="00F35212" w:rsidRPr="00511696">
        <w:rPr>
          <w:rFonts w:ascii="Cambria" w:hAnsi="Cambria" w:cs="Arial"/>
        </w:rPr>
        <w:t>40.</w:t>
      </w:r>
      <w:r w:rsidR="00511696">
        <w:rPr>
          <w:rFonts w:ascii="Cambria" w:hAnsi="Cambria" w:cs="Arial"/>
        </w:rPr>
        <w:t>38</w:t>
      </w:r>
      <w:r w:rsidR="00F35212">
        <w:rPr>
          <w:rFonts w:ascii="Cambria" w:hAnsi="Cambria" w:cs="Arial"/>
        </w:rPr>
        <w:t xml:space="preserve"> </w:t>
      </w:r>
      <w:proofErr w:type="gramStart"/>
      <w:r w:rsidR="00F35212">
        <w:rPr>
          <w:rFonts w:ascii="Cambria" w:hAnsi="Cambria" w:cs="Arial"/>
        </w:rPr>
        <w:t>Cr</w:t>
      </w:r>
      <w:r w:rsidRPr="00BF0E9D">
        <w:rPr>
          <w:rFonts w:ascii="Cambria" w:hAnsi="Cambria" w:cs="Arial"/>
        </w:rPr>
        <w:t xml:space="preserve">  has</w:t>
      </w:r>
      <w:proofErr w:type="gramEnd"/>
      <w:r w:rsidRPr="00BF0E9D">
        <w:rPr>
          <w:rFonts w:ascii="Cambria" w:hAnsi="Cambria" w:cs="Arial"/>
        </w:rPr>
        <w:t xml:space="preserve"> been considered as part of ARR for FY 20</w:t>
      </w:r>
      <w:r w:rsidR="004C58B2">
        <w:rPr>
          <w:rFonts w:ascii="Cambria" w:hAnsi="Cambria" w:cs="Arial"/>
        </w:rPr>
        <w:t>2</w:t>
      </w:r>
      <w:r w:rsidR="00F35212">
        <w:rPr>
          <w:rFonts w:ascii="Cambria" w:hAnsi="Cambria" w:cs="Arial"/>
        </w:rPr>
        <w:t>2</w:t>
      </w:r>
      <w:r w:rsidRPr="00BF0E9D">
        <w:rPr>
          <w:rFonts w:ascii="Cambria" w:hAnsi="Cambria" w:cs="Arial"/>
        </w:rPr>
        <w:t>-</w:t>
      </w:r>
      <w:r w:rsidR="00F015EB">
        <w:rPr>
          <w:rFonts w:ascii="Cambria" w:hAnsi="Cambria" w:cs="Arial"/>
        </w:rPr>
        <w:t>2</w:t>
      </w:r>
      <w:r w:rsidR="00F35212">
        <w:rPr>
          <w:rFonts w:ascii="Cambria" w:hAnsi="Cambria" w:cs="Arial"/>
        </w:rPr>
        <w:t>3</w:t>
      </w:r>
      <w:r w:rsidRPr="00BF0E9D">
        <w:rPr>
          <w:rFonts w:ascii="Cambria" w:hAnsi="Cambria" w:cs="Arial"/>
        </w:rPr>
        <w:t xml:space="preserve">. The Petitioner humbly requests the </w:t>
      </w:r>
      <w:r w:rsidR="00331D79">
        <w:rPr>
          <w:rFonts w:ascii="Cambria" w:hAnsi="Cambria" w:cs="Arial"/>
        </w:rPr>
        <w:t xml:space="preserve">Hon’ble </w:t>
      </w:r>
      <w:r w:rsidRPr="00BF0E9D">
        <w:rPr>
          <w:rFonts w:ascii="Cambria" w:hAnsi="Cambria" w:cs="Arial"/>
        </w:rPr>
        <w:t xml:space="preserve">Commission to consider the </w:t>
      </w:r>
      <w:r w:rsidR="00E565B0">
        <w:rPr>
          <w:rFonts w:ascii="Cambria" w:hAnsi="Cambria" w:cs="Arial"/>
        </w:rPr>
        <w:t>same.</w:t>
      </w:r>
    </w:p>
    <w:p w14:paraId="5E18FAA4" w14:textId="77777777" w:rsidR="004276A0" w:rsidRPr="00BF0E9D" w:rsidRDefault="004276A0" w:rsidP="00857208">
      <w:pPr>
        <w:pStyle w:val="Heading1"/>
        <w:numPr>
          <w:ilvl w:val="1"/>
          <w:numId w:val="3"/>
        </w:numPr>
        <w:spacing w:line="360" w:lineRule="auto"/>
        <w:jc w:val="both"/>
        <w:rPr>
          <w:rFonts w:ascii="Cambria" w:hAnsi="Cambria"/>
          <w:sz w:val="24"/>
          <w:szCs w:val="24"/>
        </w:rPr>
      </w:pPr>
      <w:bookmarkStart w:id="15" w:name="_Toc89167624"/>
      <w:r w:rsidRPr="00BF0E9D">
        <w:rPr>
          <w:rFonts w:ascii="Cambria" w:hAnsi="Cambria"/>
          <w:sz w:val="24"/>
          <w:szCs w:val="24"/>
        </w:rPr>
        <w:t>Depreciation</w:t>
      </w:r>
      <w:bookmarkEnd w:id="15"/>
    </w:p>
    <w:p w14:paraId="7F5458E4" w14:textId="77777777" w:rsidR="004276A0"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Depreciation has been provided only on assets available at the beginning of the year and no depreciation has been provided on assets created during the year. The method adopted for calculating depreciation is Straight Line Method (SLM) at pre-92 rates.</w:t>
      </w:r>
    </w:p>
    <w:p w14:paraId="16B10CFA" w14:textId="3591F01D" w:rsidR="00E82011" w:rsidRDefault="00E82011" w:rsidP="004276A0">
      <w:pPr>
        <w:pStyle w:val="BodyText2"/>
        <w:spacing w:line="360" w:lineRule="auto"/>
        <w:jc w:val="both"/>
        <w:rPr>
          <w:rFonts w:ascii="Cambria" w:hAnsi="Cambria" w:cs="Arial"/>
          <w:sz w:val="24"/>
          <w:szCs w:val="24"/>
        </w:rPr>
      </w:pPr>
      <w:r>
        <w:rPr>
          <w:rFonts w:ascii="Cambria" w:hAnsi="Cambria" w:cs="Arial"/>
          <w:sz w:val="24"/>
          <w:szCs w:val="24"/>
        </w:rPr>
        <w:t>Hon’ble Commission while Approving ARR for FY 21</w:t>
      </w:r>
      <w:r w:rsidR="00B45604">
        <w:rPr>
          <w:rFonts w:ascii="Cambria" w:hAnsi="Cambria" w:cs="Arial"/>
          <w:sz w:val="24"/>
          <w:szCs w:val="24"/>
        </w:rPr>
        <w:t>-22 has adopted the following rate (Pre-92) as per table</w:t>
      </w:r>
      <w:r w:rsidR="0005747C">
        <w:rPr>
          <w:rFonts w:ascii="Cambria" w:hAnsi="Cambria" w:cs="Arial"/>
          <w:sz w:val="24"/>
          <w:szCs w:val="24"/>
        </w:rPr>
        <w:t>-68 vide para 455</w:t>
      </w:r>
    </w:p>
    <w:tbl>
      <w:tblPr>
        <w:tblStyle w:val="TableGrid"/>
        <w:tblpPr w:leftFromText="180" w:rightFromText="180" w:vertAnchor="text" w:horzAnchor="margin" w:tblpXSpec="center" w:tblpY="400"/>
        <w:tblW w:w="0" w:type="auto"/>
        <w:tblLook w:val="04A0" w:firstRow="1" w:lastRow="0" w:firstColumn="1" w:lastColumn="0" w:noHBand="0" w:noVBand="1"/>
      </w:tblPr>
      <w:tblGrid>
        <w:gridCol w:w="2426"/>
        <w:gridCol w:w="3062"/>
      </w:tblGrid>
      <w:tr w:rsidR="000F5D1D" w14:paraId="55FF6E32" w14:textId="77777777" w:rsidTr="00095B27">
        <w:trPr>
          <w:trHeight w:val="227"/>
        </w:trPr>
        <w:tc>
          <w:tcPr>
            <w:tcW w:w="0" w:type="auto"/>
          </w:tcPr>
          <w:p w14:paraId="0D5DA287" w14:textId="77777777" w:rsidR="000F5D1D" w:rsidRDefault="000F5D1D" w:rsidP="000F5D1D">
            <w:pPr>
              <w:pStyle w:val="BodyText2"/>
              <w:jc w:val="both"/>
              <w:rPr>
                <w:rFonts w:ascii="Cambria" w:hAnsi="Cambria" w:cs="Arial"/>
                <w:sz w:val="24"/>
                <w:szCs w:val="24"/>
              </w:rPr>
            </w:pPr>
            <w:r>
              <w:rPr>
                <w:rFonts w:ascii="Cambria" w:hAnsi="Cambria" w:cs="Arial"/>
                <w:sz w:val="24"/>
                <w:szCs w:val="24"/>
              </w:rPr>
              <w:t>Type of Assets</w:t>
            </w:r>
          </w:p>
        </w:tc>
        <w:tc>
          <w:tcPr>
            <w:tcW w:w="0" w:type="auto"/>
          </w:tcPr>
          <w:p w14:paraId="5C30C4EC" w14:textId="77777777" w:rsidR="000F5D1D" w:rsidRDefault="000F5D1D" w:rsidP="000F5D1D">
            <w:pPr>
              <w:pStyle w:val="BodyText2"/>
              <w:jc w:val="both"/>
              <w:rPr>
                <w:rFonts w:ascii="Cambria" w:hAnsi="Cambria" w:cs="Arial"/>
                <w:sz w:val="24"/>
                <w:szCs w:val="24"/>
              </w:rPr>
            </w:pPr>
            <w:r>
              <w:rPr>
                <w:rFonts w:ascii="Cambria" w:hAnsi="Cambria" w:cs="Arial"/>
                <w:sz w:val="24"/>
                <w:szCs w:val="24"/>
              </w:rPr>
              <w:t>Rate of Depreciation-Pre 92</w:t>
            </w:r>
          </w:p>
        </w:tc>
      </w:tr>
      <w:tr w:rsidR="000F5D1D" w14:paraId="11CD2492" w14:textId="77777777" w:rsidTr="00095B27">
        <w:trPr>
          <w:trHeight w:val="227"/>
        </w:trPr>
        <w:tc>
          <w:tcPr>
            <w:tcW w:w="0" w:type="auto"/>
          </w:tcPr>
          <w:p w14:paraId="4333538C" w14:textId="77777777" w:rsidR="000F5D1D" w:rsidRDefault="000F5D1D" w:rsidP="000F5D1D">
            <w:pPr>
              <w:pStyle w:val="BodyText2"/>
              <w:jc w:val="both"/>
              <w:rPr>
                <w:rFonts w:ascii="Cambria" w:hAnsi="Cambria" w:cs="Arial"/>
                <w:sz w:val="24"/>
                <w:szCs w:val="24"/>
              </w:rPr>
            </w:pPr>
            <w:r>
              <w:rPr>
                <w:rFonts w:ascii="Cambria" w:hAnsi="Cambria" w:cs="Arial"/>
                <w:sz w:val="24"/>
                <w:szCs w:val="24"/>
              </w:rPr>
              <w:t>Land</w:t>
            </w:r>
          </w:p>
        </w:tc>
        <w:tc>
          <w:tcPr>
            <w:tcW w:w="0" w:type="auto"/>
          </w:tcPr>
          <w:p w14:paraId="23190478" w14:textId="77777777" w:rsidR="000F5D1D" w:rsidRDefault="000F5D1D" w:rsidP="000F5D1D">
            <w:pPr>
              <w:pStyle w:val="BodyText2"/>
              <w:jc w:val="center"/>
              <w:rPr>
                <w:rFonts w:ascii="Cambria" w:hAnsi="Cambria" w:cs="Arial"/>
                <w:sz w:val="24"/>
                <w:szCs w:val="24"/>
              </w:rPr>
            </w:pPr>
            <w:r>
              <w:rPr>
                <w:rFonts w:ascii="Cambria" w:hAnsi="Cambria" w:cs="Arial"/>
                <w:sz w:val="24"/>
                <w:szCs w:val="24"/>
              </w:rPr>
              <w:t>0%</w:t>
            </w:r>
          </w:p>
        </w:tc>
      </w:tr>
      <w:tr w:rsidR="000F5D1D" w14:paraId="74613F01" w14:textId="77777777" w:rsidTr="00095B27">
        <w:trPr>
          <w:trHeight w:val="227"/>
        </w:trPr>
        <w:tc>
          <w:tcPr>
            <w:tcW w:w="0" w:type="auto"/>
          </w:tcPr>
          <w:p w14:paraId="0600B8A1" w14:textId="77777777" w:rsidR="000F5D1D" w:rsidRDefault="000F5D1D" w:rsidP="000F5D1D">
            <w:pPr>
              <w:pStyle w:val="BodyText2"/>
              <w:jc w:val="both"/>
              <w:rPr>
                <w:rFonts w:ascii="Cambria" w:hAnsi="Cambria" w:cs="Arial"/>
                <w:sz w:val="24"/>
                <w:szCs w:val="24"/>
              </w:rPr>
            </w:pPr>
            <w:r>
              <w:rPr>
                <w:rFonts w:ascii="Cambria" w:hAnsi="Cambria" w:cs="Arial"/>
                <w:sz w:val="24"/>
                <w:szCs w:val="24"/>
              </w:rPr>
              <w:t>Building</w:t>
            </w:r>
          </w:p>
        </w:tc>
        <w:tc>
          <w:tcPr>
            <w:tcW w:w="0" w:type="auto"/>
          </w:tcPr>
          <w:p w14:paraId="64B7A5D1" w14:textId="77777777" w:rsidR="000F5D1D" w:rsidRDefault="000F5D1D" w:rsidP="000F5D1D">
            <w:pPr>
              <w:pStyle w:val="BodyText2"/>
              <w:jc w:val="center"/>
              <w:rPr>
                <w:rFonts w:ascii="Cambria" w:hAnsi="Cambria" w:cs="Arial"/>
                <w:sz w:val="24"/>
                <w:szCs w:val="24"/>
              </w:rPr>
            </w:pPr>
            <w:r>
              <w:rPr>
                <w:rFonts w:ascii="Cambria" w:hAnsi="Cambria" w:cs="Arial"/>
                <w:sz w:val="24"/>
                <w:szCs w:val="24"/>
              </w:rPr>
              <w:t>1.80%</w:t>
            </w:r>
          </w:p>
        </w:tc>
      </w:tr>
      <w:tr w:rsidR="000F5D1D" w14:paraId="4355F7F7" w14:textId="77777777" w:rsidTr="00095B27">
        <w:trPr>
          <w:trHeight w:val="227"/>
        </w:trPr>
        <w:tc>
          <w:tcPr>
            <w:tcW w:w="0" w:type="auto"/>
          </w:tcPr>
          <w:p w14:paraId="51BB01C6" w14:textId="77777777" w:rsidR="000F5D1D" w:rsidRDefault="000F5D1D" w:rsidP="000F5D1D">
            <w:pPr>
              <w:pStyle w:val="BodyText2"/>
              <w:jc w:val="both"/>
              <w:rPr>
                <w:rFonts w:ascii="Cambria" w:hAnsi="Cambria" w:cs="Arial"/>
                <w:sz w:val="24"/>
                <w:szCs w:val="24"/>
              </w:rPr>
            </w:pPr>
            <w:r>
              <w:rPr>
                <w:rFonts w:ascii="Cambria" w:hAnsi="Cambria" w:cs="Arial"/>
                <w:sz w:val="24"/>
                <w:szCs w:val="24"/>
              </w:rPr>
              <w:t>Plant &amp; Machinery</w:t>
            </w:r>
          </w:p>
        </w:tc>
        <w:tc>
          <w:tcPr>
            <w:tcW w:w="0" w:type="auto"/>
          </w:tcPr>
          <w:p w14:paraId="0E3FDEE0" w14:textId="77777777" w:rsidR="000F5D1D" w:rsidRDefault="000F5D1D" w:rsidP="000F5D1D">
            <w:pPr>
              <w:pStyle w:val="BodyText2"/>
              <w:jc w:val="center"/>
              <w:rPr>
                <w:rFonts w:ascii="Cambria" w:hAnsi="Cambria" w:cs="Arial"/>
                <w:sz w:val="24"/>
                <w:szCs w:val="24"/>
              </w:rPr>
            </w:pPr>
            <w:r>
              <w:rPr>
                <w:rFonts w:ascii="Cambria" w:hAnsi="Cambria" w:cs="Arial"/>
                <w:sz w:val="24"/>
                <w:szCs w:val="24"/>
              </w:rPr>
              <w:t>3.80%</w:t>
            </w:r>
          </w:p>
        </w:tc>
      </w:tr>
      <w:tr w:rsidR="000F5D1D" w14:paraId="512DF557" w14:textId="77777777" w:rsidTr="00095B27">
        <w:trPr>
          <w:trHeight w:val="227"/>
        </w:trPr>
        <w:tc>
          <w:tcPr>
            <w:tcW w:w="0" w:type="auto"/>
          </w:tcPr>
          <w:p w14:paraId="5416883C" w14:textId="77777777" w:rsidR="000F5D1D" w:rsidRDefault="000F5D1D" w:rsidP="000F5D1D">
            <w:pPr>
              <w:pStyle w:val="BodyText2"/>
              <w:jc w:val="both"/>
              <w:rPr>
                <w:rFonts w:ascii="Cambria" w:hAnsi="Cambria" w:cs="Arial"/>
                <w:sz w:val="24"/>
                <w:szCs w:val="24"/>
              </w:rPr>
            </w:pPr>
            <w:r>
              <w:rPr>
                <w:rFonts w:ascii="Cambria" w:hAnsi="Cambria" w:cs="Arial"/>
                <w:sz w:val="24"/>
                <w:szCs w:val="24"/>
              </w:rPr>
              <w:t>Vehicles</w:t>
            </w:r>
          </w:p>
        </w:tc>
        <w:tc>
          <w:tcPr>
            <w:tcW w:w="0" w:type="auto"/>
          </w:tcPr>
          <w:p w14:paraId="7F7546E7" w14:textId="77777777" w:rsidR="000F5D1D" w:rsidRDefault="000F5D1D" w:rsidP="000F5D1D">
            <w:pPr>
              <w:pStyle w:val="BodyText2"/>
              <w:jc w:val="center"/>
              <w:rPr>
                <w:rFonts w:ascii="Cambria" w:hAnsi="Cambria" w:cs="Arial"/>
                <w:sz w:val="24"/>
                <w:szCs w:val="24"/>
              </w:rPr>
            </w:pPr>
            <w:r>
              <w:rPr>
                <w:rFonts w:ascii="Cambria" w:hAnsi="Cambria" w:cs="Arial"/>
                <w:sz w:val="24"/>
                <w:szCs w:val="24"/>
              </w:rPr>
              <w:t>12.86%</w:t>
            </w:r>
          </w:p>
        </w:tc>
      </w:tr>
      <w:tr w:rsidR="000F5D1D" w14:paraId="5ABFDC9B" w14:textId="77777777" w:rsidTr="00095B27">
        <w:trPr>
          <w:trHeight w:val="227"/>
        </w:trPr>
        <w:tc>
          <w:tcPr>
            <w:tcW w:w="0" w:type="auto"/>
          </w:tcPr>
          <w:p w14:paraId="6B29FA52" w14:textId="77777777" w:rsidR="000F5D1D" w:rsidRDefault="000F5D1D" w:rsidP="000F5D1D">
            <w:pPr>
              <w:pStyle w:val="BodyText2"/>
              <w:jc w:val="both"/>
              <w:rPr>
                <w:rFonts w:ascii="Cambria" w:hAnsi="Cambria" w:cs="Arial"/>
                <w:sz w:val="24"/>
                <w:szCs w:val="24"/>
              </w:rPr>
            </w:pPr>
            <w:r>
              <w:rPr>
                <w:rFonts w:ascii="Cambria" w:hAnsi="Cambria" w:cs="Arial"/>
                <w:sz w:val="24"/>
                <w:szCs w:val="24"/>
              </w:rPr>
              <w:t>Furnitures &amp; Fixtures</w:t>
            </w:r>
          </w:p>
        </w:tc>
        <w:tc>
          <w:tcPr>
            <w:tcW w:w="0" w:type="auto"/>
          </w:tcPr>
          <w:p w14:paraId="44751553" w14:textId="77777777" w:rsidR="000F5D1D" w:rsidRDefault="000F5D1D" w:rsidP="000F5D1D">
            <w:pPr>
              <w:pStyle w:val="BodyText2"/>
              <w:jc w:val="center"/>
              <w:rPr>
                <w:rFonts w:ascii="Cambria" w:hAnsi="Cambria" w:cs="Arial"/>
                <w:sz w:val="24"/>
                <w:szCs w:val="24"/>
              </w:rPr>
            </w:pPr>
            <w:r>
              <w:rPr>
                <w:rFonts w:ascii="Cambria" w:hAnsi="Cambria" w:cs="Arial"/>
                <w:sz w:val="24"/>
                <w:szCs w:val="24"/>
              </w:rPr>
              <w:t>4.55%</w:t>
            </w:r>
          </w:p>
        </w:tc>
      </w:tr>
      <w:tr w:rsidR="000F5D1D" w14:paraId="29A11BA2" w14:textId="77777777" w:rsidTr="00095B27">
        <w:trPr>
          <w:trHeight w:val="227"/>
        </w:trPr>
        <w:tc>
          <w:tcPr>
            <w:tcW w:w="0" w:type="auto"/>
          </w:tcPr>
          <w:p w14:paraId="0D7EFCC7" w14:textId="77777777" w:rsidR="000F5D1D" w:rsidRDefault="000F5D1D" w:rsidP="000F5D1D">
            <w:pPr>
              <w:pStyle w:val="BodyText2"/>
              <w:jc w:val="both"/>
              <w:rPr>
                <w:rFonts w:ascii="Cambria" w:hAnsi="Cambria" w:cs="Arial"/>
                <w:sz w:val="24"/>
                <w:szCs w:val="24"/>
              </w:rPr>
            </w:pPr>
            <w:r>
              <w:rPr>
                <w:rFonts w:ascii="Cambria" w:hAnsi="Cambria" w:cs="Arial"/>
                <w:sz w:val="24"/>
                <w:szCs w:val="24"/>
              </w:rPr>
              <w:t>Office Equipment</w:t>
            </w:r>
          </w:p>
        </w:tc>
        <w:tc>
          <w:tcPr>
            <w:tcW w:w="0" w:type="auto"/>
          </w:tcPr>
          <w:p w14:paraId="5BB4294B" w14:textId="77777777" w:rsidR="000F5D1D" w:rsidRDefault="000F5D1D" w:rsidP="000F5D1D">
            <w:pPr>
              <w:pStyle w:val="BodyText2"/>
              <w:jc w:val="center"/>
              <w:rPr>
                <w:rFonts w:ascii="Cambria" w:hAnsi="Cambria" w:cs="Arial"/>
                <w:sz w:val="24"/>
                <w:szCs w:val="24"/>
              </w:rPr>
            </w:pPr>
            <w:r>
              <w:rPr>
                <w:rFonts w:ascii="Cambria" w:hAnsi="Cambria" w:cs="Arial"/>
                <w:sz w:val="24"/>
                <w:szCs w:val="24"/>
              </w:rPr>
              <w:t>9%</w:t>
            </w:r>
          </w:p>
        </w:tc>
      </w:tr>
    </w:tbl>
    <w:p w14:paraId="3AB55BEE" w14:textId="77777777" w:rsidR="000F5D1D" w:rsidRDefault="000F5D1D" w:rsidP="004276A0">
      <w:pPr>
        <w:pStyle w:val="BodyText2"/>
        <w:spacing w:line="360" w:lineRule="auto"/>
        <w:jc w:val="both"/>
        <w:rPr>
          <w:rFonts w:ascii="Cambria" w:hAnsi="Cambria" w:cs="Arial"/>
          <w:sz w:val="24"/>
          <w:szCs w:val="24"/>
        </w:rPr>
      </w:pPr>
    </w:p>
    <w:p w14:paraId="3B8CDC1E" w14:textId="77777777" w:rsidR="000F5D1D" w:rsidRDefault="000F5D1D" w:rsidP="004276A0">
      <w:pPr>
        <w:pStyle w:val="BodyText2"/>
        <w:spacing w:line="360" w:lineRule="auto"/>
        <w:rPr>
          <w:rFonts w:ascii="Cambria" w:hAnsi="Cambria" w:cs="Arial"/>
          <w:sz w:val="24"/>
          <w:szCs w:val="24"/>
        </w:rPr>
      </w:pPr>
    </w:p>
    <w:p w14:paraId="66712501" w14:textId="77777777" w:rsidR="000F5D1D" w:rsidRDefault="000F5D1D" w:rsidP="004276A0">
      <w:pPr>
        <w:pStyle w:val="BodyText2"/>
        <w:spacing w:line="360" w:lineRule="auto"/>
        <w:rPr>
          <w:rFonts w:ascii="Cambria" w:hAnsi="Cambria" w:cs="Arial"/>
          <w:sz w:val="24"/>
          <w:szCs w:val="24"/>
        </w:rPr>
      </w:pPr>
    </w:p>
    <w:p w14:paraId="71EB876B" w14:textId="77777777" w:rsidR="000F5D1D" w:rsidRDefault="000F5D1D" w:rsidP="004276A0">
      <w:pPr>
        <w:pStyle w:val="BodyText2"/>
        <w:spacing w:line="360" w:lineRule="auto"/>
        <w:rPr>
          <w:rFonts w:ascii="Cambria" w:hAnsi="Cambria" w:cs="Arial"/>
          <w:sz w:val="24"/>
          <w:szCs w:val="24"/>
        </w:rPr>
      </w:pPr>
    </w:p>
    <w:p w14:paraId="06305BC6" w14:textId="77777777" w:rsidR="00095B27" w:rsidRDefault="00095B27" w:rsidP="004276A0">
      <w:pPr>
        <w:pStyle w:val="BodyText2"/>
        <w:spacing w:line="360" w:lineRule="auto"/>
        <w:rPr>
          <w:rFonts w:ascii="Cambria" w:hAnsi="Cambria" w:cs="Arial"/>
          <w:sz w:val="24"/>
          <w:szCs w:val="24"/>
        </w:rPr>
      </w:pPr>
    </w:p>
    <w:p w14:paraId="380EF9F6" w14:textId="77777777" w:rsidR="00095B27" w:rsidRDefault="00095B27" w:rsidP="004276A0">
      <w:pPr>
        <w:pStyle w:val="BodyText2"/>
        <w:spacing w:line="360" w:lineRule="auto"/>
        <w:rPr>
          <w:rFonts w:ascii="Cambria" w:hAnsi="Cambria" w:cs="Arial"/>
          <w:sz w:val="24"/>
          <w:szCs w:val="24"/>
        </w:rPr>
      </w:pPr>
    </w:p>
    <w:p w14:paraId="3666191B" w14:textId="77777777" w:rsidR="00095B27" w:rsidRDefault="00095B27" w:rsidP="004276A0">
      <w:pPr>
        <w:pStyle w:val="BodyText2"/>
        <w:spacing w:line="360" w:lineRule="auto"/>
        <w:rPr>
          <w:rFonts w:ascii="Cambria" w:hAnsi="Cambria" w:cs="Arial"/>
          <w:sz w:val="24"/>
          <w:szCs w:val="24"/>
        </w:rPr>
      </w:pPr>
    </w:p>
    <w:p w14:paraId="30C899C3" w14:textId="77777777" w:rsidR="00095B27" w:rsidRDefault="00095B27" w:rsidP="004276A0">
      <w:pPr>
        <w:pStyle w:val="BodyText2"/>
        <w:spacing w:line="360" w:lineRule="auto"/>
        <w:rPr>
          <w:rFonts w:ascii="Cambria" w:hAnsi="Cambria" w:cs="Arial"/>
          <w:sz w:val="24"/>
          <w:szCs w:val="24"/>
        </w:rPr>
      </w:pPr>
    </w:p>
    <w:p w14:paraId="61E31192" w14:textId="05DE0092" w:rsidR="004276A0" w:rsidRPr="00BF0E9D" w:rsidRDefault="004276A0" w:rsidP="004276A0">
      <w:pPr>
        <w:pStyle w:val="BodyText2"/>
        <w:spacing w:line="360" w:lineRule="auto"/>
        <w:rPr>
          <w:rFonts w:ascii="Cambria" w:hAnsi="Cambria" w:cs="Arial"/>
          <w:sz w:val="24"/>
          <w:szCs w:val="24"/>
        </w:rPr>
      </w:pPr>
      <w:r w:rsidRPr="00BF0E9D">
        <w:rPr>
          <w:rFonts w:ascii="Cambria" w:hAnsi="Cambria" w:cs="Arial"/>
          <w:sz w:val="24"/>
          <w:szCs w:val="24"/>
        </w:rPr>
        <w:t>The numerical details are given in OERC Form: F-</w:t>
      </w:r>
      <w:r w:rsidR="00AB3BAC">
        <w:rPr>
          <w:rFonts w:ascii="Cambria" w:hAnsi="Cambria" w:cs="Arial"/>
          <w:sz w:val="24"/>
          <w:szCs w:val="24"/>
        </w:rPr>
        <w:t>19</w:t>
      </w:r>
      <w:r w:rsidRPr="00BF0E9D">
        <w:rPr>
          <w:rFonts w:ascii="Cambria" w:hAnsi="Cambria" w:cs="Arial"/>
          <w:sz w:val="24"/>
          <w:szCs w:val="24"/>
        </w:rPr>
        <w:t xml:space="preserve">. </w:t>
      </w:r>
    </w:p>
    <w:p w14:paraId="7D16DCB6" w14:textId="4E2FF233" w:rsidR="00EF12A2" w:rsidRDefault="004C58B2" w:rsidP="000147B3">
      <w:pPr>
        <w:spacing w:line="360" w:lineRule="auto"/>
        <w:jc w:val="both"/>
        <w:rPr>
          <w:rFonts w:ascii="Cambria" w:hAnsi="Cambria" w:cs="Arial"/>
          <w:i/>
          <w:iCs/>
        </w:rPr>
      </w:pPr>
      <w:r w:rsidRPr="00E966F3">
        <w:rPr>
          <w:rFonts w:ascii="Cambria" w:hAnsi="Cambria" w:cs="Arial"/>
        </w:rPr>
        <w:lastRenderedPageBreak/>
        <w:t>The depreciation for FY 202</w:t>
      </w:r>
      <w:r w:rsidR="005C0EA7" w:rsidRPr="00E966F3">
        <w:rPr>
          <w:rFonts w:ascii="Cambria" w:hAnsi="Cambria" w:cs="Arial"/>
        </w:rPr>
        <w:t>2</w:t>
      </w:r>
      <w:r w:rsidR="004276A0" w:rsidRPr="00E966F3">
        <w:rPr>
          <w:rFonts w:ascii="Cambria" w:hAnsi="Cambria" w:cs="Arial"/>
        </w:rPr>
        <w:t>-</w:t>
      </w:r>
      <w:r w:rsidR="00F90273" w:rsidRPr="00E966F3">
        <w:rPr>
          <w:rFonts w:ascii="Cambria" w:hAnsi="Cambria" w:cs="Arial"/>
        </w:rPr>
        <w:t>2</w:t>
      </w:r>
      <w:r w:rsidR="005C0EA7" w:rsidRPr="00E966F3">
        <w:rPr>
          <w:rFonts w:ascii="Cambria" w:hAnsi="Cambria" w:cs="Arial"/>
        </w:rPr>
        <w:t>3</w:t>
      </w:r>
      <w:r w:rsidR="004276A0" w:rsidRPr="00E966F3">
        <w:rPr>
          <w:rFonts w:ascii="Cambria" w:hAnsi="Cambria" w:cs="Arial"/>
        </w:rPr>
        <w:t xml:space="preserve"> is </w:t>
      </w:r>
      <w:r w:rsidR="00914FCC" w:rsidRPr="00E966F3">
        <w:rPr>
          <w:rFonts w:ascii="Cambria" w:hAnsi="Cambria" w:cs="Arial"/>
        </w:rPr>
        <w:t xml:space="preserve">arriving of </w:t>
      </w:r>
      <w:r w:rsidR="004276A0" w:rsidRPr="00D75425">
        <w:rPr>
          <w:rFonts w:ascii="Cambria" w:hAnsi="Cambria" w:cs="Arial"/>
        </w:rPr>
        <w:t>Rs</w:t>
      </w:r>
      <w:r w:rsidR="00AB3BAC" w:rsidRPr="00D75425">
        <w:rPr>
          <w:rFonts w:ascii="Cambria" w:hAnsi="Cambria" w:cs="Arial"/>
        </w:rPr>
        <w:t>.</w:t>
      </w:r>
      <w:r w:rsidR="00914FCC" w:rsidRPr="00D75425">
        <w:rPr>
          <w:rFonts w:ascii="Cambria" w:hAnsi="Cambria" w:cs="Arial"/>
        </w:rPr>
        <w:t>90</w:t>
      </w:r>
      <w:r w:rsidR="007D28A3" w:rsidRPr="00D75425">
        <w:rPr>
          <w:rFonts w:ascii="Cambria" w:hAnsi="Cambria" w:cs="Arial"/>
        </w:rPr>
        <w:t>.</w:t>
      </w:r>
      <w:r w:rsidR="00D73D5E">
        <w:rPr>
          <w:rFonts w:ascii="Cambria" w:hAnsi="Cambria" w:cs="Arial"/>
        </w:rPr>
        <w:t>2</w:t>
      </w:r>
      <w:r w:rsidR="00914FCC" w:rsidRPr="00D75425">
        <w:rPr>
          <w:rFonts w:ascii="Cambria" w:hAnsi="Cambria" w:cs="Arial"/>
        </w:rPr>
        <w:t>3</w:t>
      </w:r>
      <w:r w:rsidR="00AB3BAC" w:rsidRPr="00E966F3">
        <w:rPr>
          <w:rFonts w:ascii="Cambria" w:hAnsi="Cambria" w:cs="Arial"/>
        </w:rPr>
        <w:t xml:space="preserve"> </w:t>
      </w:r>
      <w:r w:rsidR="006568B7" w:rsidRPr="00E966F3">
        <w:rPr>
          <w:rFonts w:ascii="Cambria" w:hAnsi="Cambria" w:cs="Arial"/>
        </w:rPr>
        <w:t>Crore</w:t>
      </w:r>
      <w:r w:rsidR="006568B7">
        <w:rPr>
          <w:rFonts w:ascii="Cambria" w:hAnsi="Cambria" w:cs="Arial"/>
        </w:rPr>
        <w:t xml:space="preserve"> on</w:t>
      </w:r>
      <w:r w:rsidR="00652C89">
        <w:rPr>
          <w:rFonts w:ascii="Cambria" w:hAnsi="Cambria" w:cs="Arial"/>
        </w:rPr>
        <w:t xml:space="preserve"> the basis of above rates on the opening GFA</w:t>
      </w:r>
      <w:r w:rsidR="004276A0" w:rsidRPr="00BF0E9D">
        <w:rPr>
          <w:rFonts w:ascii="Cambria" w:hAnsi="Cambria" w:cs="Arial"/>
        </w:rPr>
        <w:t>.</w:t>
      </w:r>
      <w:r w:rsidR="00C500B2">
        <w:rPr>
          <w:rFonts w:ascii="Cambria" w:hAnsi="Cambria" w:cs="Arial"/>
        </w:rPr>
        <w:t xml:space="preserve"> However, the depreciation on consumer contribution assets</w:t>
      </w:r>
      <w:r w:rsidR="00EF12A2">
        <w:rPr>
          <w:rFonts w:ascii="Cambria" w:hAnsi="Cambria" w:cs="Arial"/>
        </w:rPr>
        <w:t xml:space="preserve"> is</w:t>
      </w:r>
      <w:r w:rsidR="00C500B2">
        <w:rPr>
          <w:rFonts w:ascii="Cambria" w:hAnsi="Cambria" w:cs="Arial"/>
        </w:rPr>
        <w:t xml:space="preserve"> amounting to </w:t>
      </w:r>
      <w:r w:rsidR="00914FCC" w:rsidRPr="00D75425">
        <w:rPr>
          <w:rFonts w:ascii="Cambria" w:hAnsi="Cambria" w:cs="Arial"/>
        </w:rPr>
        <w:t xml:space="preserve">Rs.40.83 </w:t>
      </w:r>
      <w:r w:rsidR="006568B7" w:rsidRPr="00D75425">
        <w:rPr>
          <w:rFonts w:ascii="Cambria" w:hAnsi="Cambria" w:cs="Arial"/>
        </w:rPr>
        <w:t>Cr</w:t>
      </w:r>
      <w:r w:rsidR="006568B7">
        <w:rPr>
          <w:rFonts w:ascii="Cambria" w:hAnsi="Cambria" w:cs="Arial"/>
        </w:rPr>
        <w:t>.</w:t>
      </w:r>
      <w:r w:rsidR="000147B3">
        <w:rPr>
          <w:rFonts w:ascii="Cambria" w:hAnsi="Cambria" w:cs="Arial"/>
        </w:rPr>
        <w:t xml:space="preserve"> </w:t>
      </w:r>
      <w:r w:rsidR="007C6B17">
        <w:rPr>
          <w:rFonts w:ascii="Cambria" w:hAnsi="Cambria" w:cs="Arial"/>
        </w:rPr>
        <w:t xml:space="preserve">As per </w:t>
      </w:r>
      <w:r w:rsidR="00F463E5">
        <w:rPr>
          <w:rFonts w:ascii="Cambria" w:hAnsi="Cambria" w:cs="Arial"/>
        </w:rPr>
        <w:t xml:space="preserve">vesting order para no. </w:t>
      </w:r>
      <w:r w:rsidR="00E966F3">
        <w:rPr>
          <w:rFonts w:ascii="Cambria" w:hAnsi="Cambria" w:cs="Arial"/>
        </w:rPr>
        <w:t xml:space="preserve">44 a(iii) </w:t>
      </w:r>
      <w:r w:rsidR="00E966F3" w:rsidRPr="000147B3">
        <w:rPr>
          <w:rFonts w:ascii="Cambria" w:hAnsi="Cambria" w:cs="Arial"/>
          <w:i/>
          <w:iCs/>
        </w:rPr>
        <w:t>“No depreciation shall be allowed to be recovered on assets created out of Government grants/capital subsidy/capital contribution from consumers</w:t>
      </w:r>
      <w:r w:rsidR="000147B3" w:rsidRPr="000147B3">
        <w:rPr>
          <w:rFonts w:ascii="Cambria" w:hAnsi="Cambria" w:cs="Arial"/>
          <w:i/>
          <w:iCs/>
        </w:rPr>
        <w:t xml:space="preserve"> irrespective of whether the corresponding grant is transferred to TPWODL or not.”</w:t>
      </w:r>
      <w:r w:rsidR="007C6B17">
        <w:rPr>
          <w:rFonts w:ascii="Cambria" w:hAnsi="Cambria" w:cs="Arial"/>
          <w:i/>
          <w:iCs/>
        </w:rPr>
        <w:t xml:space="preserve"> </w:t>
      </w:r>
    </w:p>
    <w:p w14:paraId="2C555E5E" w14:textId="77777777" w:rsidR="00EF12A2" w:rsidRDefault="00EF12A2" w:rsidP="000147B3">
      <w:pPr>
        <w:spacing w:line="360" w:lineRule="auto"/>
        <w:jc w:val="both"/>
        <w:rPr>
          <w:rFonts w:ascii="Cambria" w:hAnsi="Cambria" w:cs="Arial"/>
        </w:rPr>
      </w:pPr>
    </w:p>
    <w:p w14:paraId="5F25F9DC" w14:textId="5D2252BB" w:rsidR="004276A0" w:rsidRDefault="003D0C9C" w:rsidP="000147B3">
      <w:pPr>
        <w:spacing w:line="360" w:lineRule="auto"/>
        <w:jc w:val="both"/>
        <w:rPr>
          <w:rFonts w:ascii="Cambria" w:hAnsi="Cambria" w:cs="Arial"/>
        </w:rPr>
      </w:pPr>
      <w:r w:rsidRPr="007C6B17">
        <w:rPr>
          <w:rFonts w:ascii="Cambria" w:hAnsi="Cambria" w:cs="Arial"/>
        </w:rPr>
        <w:t>Accordingly,</w:t>
      </w:r>
      <w:r w:rsidR="007C6B17" w:rsidRPr="007C6B17">
        <w:rPr>
          <w:rFonts w:ascii="Cambria" w:hAnsi="Cambria" w:cs="Arial"/>
        </w:rPr>
        <w:t xml:space="preserve"> </w:t>
      </w:r>
      <w:r w:rsidR="007C6B17">
        <w:rPr>
          <w:rFonts w:ascii="Cambria" w:hAnsi="Cambria" w:cs="Arial"/>
        </w:rPr>
        <w:t xml:space="preserve">depreciation on consumer contribution assets </w:t>
      </w:r>
      <w:r w:rsidR="0081774A">
        <w:rPr>
          <w:rFonts w:ascii="Cambria" w:hAnsi="Cambria" w:cs="Arial"/>
        </w:rPr>
        <w:t xml:space="preserve">has </w:t>
      </w:r>
      <w:r w:rsidR="00C05965">
        <w:rPr>
          <w:rFonts w:ascii="Cambria" w:hAnsi="Cambria" w:cs="Arial"/>
        </w:rPr>
        <w:t xml:space="preserve">been </w:t>
      </w:r>
      <w:r w:rsidR="0081774A">
        <w:rPr>
          <w:rFonts w:ascii="Cambria" w:hAnsi="Cambria" w:cs="Arial"/>
        </w:rPr>
        <w:t>excluded so the net depreciation of Rs</w:t>
      </w:r>
      <w:r w:rsidR="0081774A" w:rsidRPr="00202B5B">
        <w:rPr>
          <w:rFonts w:ascii="Cambria" w:hAnsi="Cambria" w:cs="Arial"/>
        </w:rPr>
        <w:t>. 49.</w:t>
      </w:r>
      <w:r w:rsidR="00202B5B" w:rsidRPr="00202B5B">
        <w:rPr>
          <w:rFonts w:ascii="Cambria" w:hAnsi="Cambria" w:cs="Arial"/>
        </w:rPr>
        <w:t>40</w:t>
      </w:r>
      <w:r w:rsidRPr="00202B5B">
        <w:rPr>
          <w:rFonts w:ascii="Cambria" w:hAnsi="Cambria" w:cs="Arial"/>
        </w:rPr>
        <w:t xml:space="preserve"> </w:t>
      </w:r>
      <w:r w:rsidR="0081774A" w:rsidRPr="00202B5B">
        <w:rPr>
          <w:rFonts w:ascii="Cambria" w:hAnsi="Cambria" w:cs="Arial"/>
        </w:rPr>
        <w:t>Cr</w:t>
      </w:r>
      <w:r w:rsidR="0081774A">
        <w:rPr>
          <w:rFonts w:ascii="Cambria" w:hAnsi="Cambria" w:cs="Arial"/>
        </w:rPr>
        <w:t xml:space="preserve"> </w:t>
      </w:r>
      <w:r>
        <w:rPr>
          <w:rFonts w:ascii="Cambria" w:hAnsi="Cambria" w:cs="Arial"/>
        </w:rPr>
        <w:t>has been proposed for FY2022-23</w:t>
      </w:r>
      <w:r w:rsidR="00C05965">
        <w:rPr>
          <w:rFonts w:ascii="Cambria" w:hAnsi="Cambria" w:cs="Arial"/>
        </w:rPr>
        <w:t xml:space="preserve"> which may kindly be approved. </w:t>
      </w:r>
    </w:p>
    <w:p w14:paraId="4EEF555F" w14:textId="77777777" w:rsidR="004276A0" w:rsidRPr="00BF0E9D" w:rsidRDefault="004276A0" w:rsidP="00857208">
      <w:pPr>
        <w:pStyle w:val="Heading1"/>
        <w:numPr>
          <w:ilvl w:val="1"/>
          <w:numId w:val="3"/>
        </w:numPr>
        <w:spacing w:line="360" w:lineRule="auto"/>
        <w:jc w:val="both"/>
        <w:rPr>
          <w:rFonts w:ascii="Cambria" w:hAnsi="Cambria"/>
          <w:sz w:val="24"/>
          <w:szCs w:val="24"/>
        </w:rPr>
      </w:pPr>
      <w:bookmarkStart w:id="16" w:name="_Toc89167625"/>
      <w:r w:rsidRPr="00BF0E9D">
        <w:rPr>
          <w:rFonts w:ascii="Cambria" w:hAnsi="Cambria"/>
          <w:sz w:val="24"/>
          <w:szCs w:val="24"/>
        </w:rPr>
        <w:t>Interest Expenses</w:t>
      </w:r>
      <w:bookmarkEnd w:id="16"/>
      <w:r w:rsidRPr="00BF0E9D">
        <w:rPr>
          <w:rFonts w:ascii="Cambria" w:hAnsi="Cambria"/>
          <w:sz w:val="24"/>
          <w:szCs w:val="24"/>
        </w:rPr>
        <w:t xml:space="preserve"> </w:t>
      </w:r>
    </w:p>
    <w:p w14:paraId="4EAAFF4B" w14:textId="3CB98EE0" w:rsidR="007067DA" w:rsidRDefault="004276A0" w:rsidP="004276A0">
      <w:pPr>
        <w:spacing w:line="360" w:lineRule="auto"/>
        <w:jc w:val="both"/>
        <w:rPr>
          <w:rFonts w:ascii="Cambria" w:hAnsi="Cambria" w:cs="Arial"/>
        </w:rPr>
      </w:pPr>
      <w:r w:rsidRPr="00BF0E9D">
        <w:rPr>
          <w:rFonts w:ascii="Cambria" w:hAnsi="Cambria" w:cs="Arial"/>
        </w:rPr>
        <w:t xml:space="preserve">The </w:t>
      </w:r>
      <w:r w:rsidR="00EF12A2">
        <w:rPr>
          <w:rFonts w:ascii="Cambria" w:hAnsi="Cambria" w:cs="Arial"/>
        </w:rPr>
        <w:t>licensee</w:t>
      </w:r>
      <w:r w:rsidRPr="00BF0E9D">
        <w:rPr>
          <w:rFonts w:ascii="Cambria" w:hAnsi="Cambria" w:cs="Arial"/>
        </w:rPr>
        <w:t xml:space="preserve"> would like to submit that the assumptions with respect to outstanding loans and dues have been considered in line with the Commission’s previous Orders.</w:t>
      </w:r>
    </w:p>
    <w:p w14:paraId="7BCE94ED" w14:textId="7CFC502F" w:rsidR="004276A0" w:rsidRPr="00BF0E9D" w:rsidRDefault="007067DA" w:rsidP="00DF1816">
      <w:pPr>
        <w:spacing w:line="360" w:lineRule="auto"/>
        <w:jc w:val="both"/>
        <w:rPr>
          <w:rFonts w:ascii="Cambria" w:hAnsi="Cambria"/>
        </w:rPr>
      </w:pPr>
      <w:r w:rsidRPr="007067DA">
        <w:rPr>
          <w:rFonts w:ascii="Cambria" w:hAnsi="Cambria" w:cs="Arial"/>
          <w:b/>
          <w:bCs/>
        </w:rPr>
        <w:t>2.9.1.</w:t>
      </w:r>
      <w:r>
        <w:rPr>
          <w:rFonts w:ascii="Cambria" w:hAnsi="Cambria" w:cs="Arial"/>
          <w:b/>
          <w:bCs/>
        </w:rPr>
        <w:tab/>
      </w:r>
      <w:r w:rsidR="00992647">
        <w:rPr>
          <w:rFonts w:ascii="Cambria" w:hAnsi="Cambria" w:cs="Arial"/>
          <w:b/>
          <w:bCs/>
        </w:rPr>
        <w:t>Interest on Loan for Cap</w:t>
      </w:r>
      <w:r w:rsidR="0033577D">
        <w:rPr>
          <w:rFonts w:ascii="Cambria" w:hAnsi="Cambria" w:cs="Arial"/>
          <w:b/>
          <w:bCs/>
        </w:rPr>
        <w:t>ex works</w:t>
      </w:r>
    </w:p>
    <w:p w14:paraId="3F34551D" w14:textId="18DADFFB" w:rsidR="004276A0" w:rsidRPr="00BF0E9D" w:rsidRDefault="0033577D" w:rsidP="004276A0">
      <w:pPr>
        <w:spacing w:line="360" w:lineRule="auto"/>
        <w:jc w:val="both"/>
        <w:rPr>
          <w:rFonts w:ascii="Cambria" w:hAnsi="Cambria" w:cs="Arial"/>
        </w:rPr>
      </w:pPr>
      <w:r>
        <w:rPr>
          <w:rFonts w:ascii="Cambria" w:hAnsi="Cambria" w:cs="Arial"/>
        </w:rPr>
        <w:t xml:space="preserve">Hon’ble Commission has approved </w:t>
      </w:r>
      <w:r w:rsidR="00A52C7C">
        <w:rPr>
          <w:rFonts w:ascii="Cambria" w:hAnsi="Cambria" w:cs="Arial"/>
        </w:rPr>
        <w:t xml:space="preserve">Rs.333 </w:t>
      </w:r>
      <w:proofErr w:type="spellStart"/>
      <w:r w:rsidR="00A52C7C">
        <w:rPr>
          <w:rFonts w:ascii="Cambria" w:hAnsi="Cambria" w:cs="Arial"/>
        </w:rPr>
        <w:t>crs</w:t>
      </w:r>
      <w:proofErr w:type="spellEnd"/>
      <w:r w:rsidR="00A52C7C">
        <w:rPr>
          <w:rFonts w:ascii="Cambria" w:hAnsi="Cambria" w:cs="Arial"/>
        </w:rPr>
        <w:t xml:space="preserve"> towards capex for FY 21-22 </w:t>
      </w:r>
      <w:r w:rsidR="008761EF">
        <w:rPr>
          <w:rFonts w:ascii="Cambria" w:hAnsi="Cambria" w:cs="Arial"/>
        </w:rPr>
        <w:t>vide order dt.23</w:t>
      </w:r>
      <w:r w:rsidR="008761EF" w:rsidRPr="008761EF">
        <w:rPr>
          <w:rFonts w:ascii="Cambria" w:hAnsi="Cambria" w:cs="Arial"/>
          <w:vertAlign w:val="superscript"/>
        </w:rPr>
        <w:t>rd</w:t>
      </w:r>
      <w:r w:rsidR="008761EF">
        <w:rPr>
          <w:rFonts w:ascii="Cambria" w:hAnsi="Cambria" w:cs="Arial"/>
        </w:rPr>
        <w:t xml:space="preserve"> Sep-21. To execute the </w:t>
      </w:r>
      <w:r w:rsidR="00566136">
        <w:rPr>
          <w:rFonts w:ascii="Cambria" w:hAnsi="Cambria" w:cs="Arial"/>
        </w:rPr>
        <w:t xml:space="preserve">same the licensee will arrange fund with </w:t>
      </w:r>
      <w:r w:rsidR="000261E1">
        <w:rPr>
          <w:rFonts w:ascii="Cambria" w:hAnsi="Cambria" w:cs="Arial"/>
        </w:rPr>
        <w:t xml:space="preserve">debt equity ratio of </w:t>
      </w:r>
      <w:r w:rsidR="00566136">
        <w:rPr>
          <w:rFonts w:ascii="Cambria" w:hAnsi="Cambria" w:cs="Arial"/>
        </w:rPr>
        <w:t>70:30</w:t>
      </w:r>
      <w:r w:rsidR="000261E1">
        <w:rPr>
          <w:rFonts w:ascii="Cambria" w:hAnsi="Cambria" w:cs="Arial"/>
        </w:rPr>
        <w:t xml:space="preserve">. </w:t>
      </w:r>
      <w:r w:rsidR="003C7DDC">
        <w:rPr>
          <w:rFonts w:ascii="Cambria" w:hAnsi="Cambria" w:cs="Arial"/>
        </w:rPr>
        <w:t xml:space="preserve">Accordingly, the loan </w:t>
      </w:r>
      <w:r w:rsidR="00607E4C">
        <w:rPr>
          <w:rFonts w:ascii="Cambria" w:hAnsi="Cambria" w:cs="Arial"/>
        </w:rPr>
        <w:t xml:space="preserve">has been estimated as Rs.233 </w:t>
      </w:r>
      <w:proofErr w:type="spellStart"/>
      <w:r w:rsidR="009B551C">
        <w:rPr>
          <w:rFonts w:ascii="Cambria" w:hAnsi="Cambria" w:cs="Arial"/>
        </w:rPr>
        <w:t>C</w:t>
      </w:r>
      <w:r w:rsidR="00607E4C">
        <w:rPr>
          <w:rFonts w:ascii="Cambria" w:hAnsi="Cambria" w:cs="Arial"/>
        </w:rPr>
        <w:t>rs</w:t>
      </w:r>
      <w:proofErr w:type="spellEnd"/>
      <w:r w:rsidR="009B551C">
        <w:rPr>
          <w:rFonts w:ascii="Cambria" w:hAnsi="Cambria" w:cs="Arial"/>
        </w:rPr>
        <w:t xml:space="preserve"> to be arranged </w:t>
      </w:r>
      <w:r w:rsidR="006611FE">
        <w:rPr>
          <w:rFonts w:ascii="Cambria" w:hAnsi="Cambria" w:cs="Arial"/>
        </w:rPr>
        <w:t>from banks/financial Institution.</w:t>
      </w:r>
      <w:r w:rsidR="005D6F5A">
        <w:rPr>
          <w:rFonts w:ascii="Cambria" w:hAnsi="Cambria" w:cs="Arial"/>
        </w:rPr>
        <w:t xml:space="preserve"> </w:t>
      </w:r>
      <w:r w:rsidR="00333F4D">
        <w:rPr>
          <w:rFonts w:ascii="Cambria" w:hAnsi="Cambria" w:cs="Arial"/>
        </w:rPr>
        <w:t>Similarly,</w:t>
      </w:r>
      <w:r w:rsidR="005D6F5A">
        <w:rPr>
          <w:rFonts w:ascii="Cambria" w:hAnsi="Cambria" w:cs="Arial"/>
        </w:rPr>
        <w:t xml:space="preserve"> for FY22-23 </w:t>
      </w:r>
      <w:r w:rsidR="00333F4D">
        <w:rPr>
          <w:rFonts w:ascii="Cambria" w:hAnsi="Cambria" w:cs="Arial"/>
        </w:rPr>
        <w:t>licensee</w:t>
      </w:r>
      <w:r w:rsidR="006611FE">
        <w:rPr>
          <w:rFonts w:ascii="Cambria" w:hAnsi="Cambria" w:cs="Arial"/>
        </w:rPr>
        <w:t xml:space="preserve"> </w:t>
      </w:r>
      <w:r w:rsidR="00FE6F75">
        <w:rPr>
          <w:rFonts w:ascii="Cambria" w:hAnsi="Cambria" w:cs="Arial"/>
        </w:rPr>
        <w:t xml:space="preserve">has a capital investment plan of Rs. </w:t>
      </w:r>
      <w:r w:rsidR="00FE6F75" w:rsidRPr="004E2362">
        <w:rPr>
          <w:rFonts w:ascii="Cambria" w:hAnsi="Cambria" w:cs="Arial"/>
        </w:rPr>
        <w:t>582.</w:t>
      </w:r>
      <w:r w:rsidR="004E2362" w:rsidRPr="004E2362">
        <w:rPr>
          <w:rFonts w:ascii="Cambria" w:hAnsi="Cambria" w:cs="Arial"/>
        </w:rPr>
        <w:t>18</w:t>
      </w:r>
      <w:r w:rsidR="00FE6F75" w:rsidRPr="004E2362">
        <w:rPr>
          <w:rFonts w:ascii="Cambria" w:hAnsi="Cambria" w:cs="Arial"/>
        </w:rPr>
        <w:t xml:space="preserve"> Cr</w:t>
      </w:r>
      <w:r w:rsidR="00333F4D" w:rsidRPr="004E2362">
        <w:rPr>
          <w:rFonts w:ascii="Cambria" w:hAnsi="Cambria" w:cs="Arial"/>
        </w:rPr>
        <w:t>.</w:t>
      </w:r>
      <w:r w:rsidR="00333F4D">
        <w:rPr>
          <w:rFonts w:ascii="Cambria" w:hAnsi="Cambria" w:cs="Arial"/>
        </w:rPr>
        <w:t xml:space="preserve"> The detail Capex plan is being filed with Hon’ble Commission separately. </w:t>
      </w:r>
      <w:r w:rsidR="00F53338">
        <w:rPr>
          <w:rFonts w:ascii="Cambria" w:hAnsi="Cambria" w:cs="Arial"/>
        </w:rPr>
        <w:t xml:space="preserve">With the above proposed </w:t>
      </w:r>
      <w:proofErr w:type="gramStart"/>
      <w:r w:rsidR="00F53338">
        <w:rPr>
          <w:rFonts w:ascii="Cambria" w:hAnsi="Cambria" w:cs="Arial"/>
        </w:rPr>
        <w:t>Capex</w:t>
      </w:r>
      <w:proofErr w:type="gramEnd"/>
      <w:r w:rsidR="00F53338">
        <w:rPr>
          <w:rFonts w:ascii="Cambria" w:hAnsi="Cambria" w:cs="Arial"/>
        </w:rPr>
        <w:t xml:space="preserve"> the licensee also require loan </w:t>
      </w:r>
      <w:r w:rsidR="00AB59A0">
        <w:rPr>
          <w:rFonts w:ascii="Cambria" w:hAnsi="Cambria" w:cs="Arial"/>
        </w:rPr>
        <w:t xml:space="preserve">from </w:t>
      </w:r>
      <w:r w:rsidR="00261FB2">
        <w:rPr>
          <w:rFonts w:ascii="Cambria" w:hAnsi="Cambria" w:cs="Arial"/>
        </w:rPr>
        <w:t>different</w:t>
      </w:r>
      <w:r w:rsidR="00AB59A0">
        <w:rPr>
          <w:rFonts w:ascii="Cambria" w:hAnsi="Cambria" w:cs="Arial"/>
        </w:rPr>
        <w:t xml:space="preserve"> banks/financial institution for an a amount</w:t>
      </w:r>
      <w:r w:rsidR="006D7F3B">
        <w:rPr>
          <w:rFonts w:ascii="Cambria" w:hAnsi="Cambria" w:cs="Arial"/>
        </w:rPr>
        <w:t xml:space="preserve"> of Rs. </w:t>
      </w:r>
      <w:r w:rsidR="006D7F3B" w:rsidRPr="007C4EDB">
        <w:rPr>
          <w:rFonts w:ascii="Cambria" w:hAnsi="Cambria" w:cs="Arial"/>
        </w:rPr>
        <w:t>407.53</w:t>
      </w:r>
      <w:r w:rsidR="006D7F3B">
        <w:rPr>
          <w:rFonts w:ascii="Cambria" w:hAnsi="Cambria" w:cs="Arial"/>
        </w:rPr>
        <w:t xml:space="preserve"> Cr</w:t>
      </w:r>
      <w:r w:rsidR="00261FB2">
        <w:rPr>
          <w:rFonts w:ascii="Cambria" w:hAnsi="Cambria" w:cs="Arial"/>
        </w:rPr>
        <w:t xml:space="preserve"> with the debt equity ratio of 70:30. The proposed rate on of interest </w:t>
      </w:r>
      <w:r w:rsidR="0071389C">
        <w:rPr>
          <w:rFonts w:ascii="Cambria" w:hAnsi="Cambria" w:cs="Arial"/>
        </w:rPr>
        <w:t xml:space="preserve">has been considered as 8% p.a. </w:t>
      </w:r>
      <w:r w:rsidR="006611FE">
        <w:rPr>
          <w:rFonts w:ascii="Cambria" w:hAnsi="Cambria" w:cs="Arial"/>
        </w:rPr>
        <w:t xml:space="preserve"> </w:t>
      </w:r>
      <w:r w:rsidR="002D0BFF">
        <w:rPr>
          <w:rFonts w:ascii="Cambria" w:hAnsi="Cambria" w:cs="Arial"/>
        </w:rPr>
        <w:t>Therefore, the interest on loan for FY22-23 has been proposed as Rs</w:t>
      </w:r>
      <w:r w:rsidR="002D0BFF" w:rsidRPr="00852F5D">
        <w:rPr>
          <w:rFonts w:ascii="Cambria" w:hAnsi="Cambria" w:cs="Arial"/>
        </w:rPr>
        <w:t xml:space="preserve">. </w:t>
      </w:r>
      <w:r w:rsidR="002973D3" w:rsidRPr="00852F5D">
        <w:rPr>
          <w:rFonts w:ascii="Cambria" w:hAnsi="Cambria" w:cs="Arial"/>
        </w:rPr>
        <w:t>29.52</w:t>
      </w:r>
      <w:r w:rsidR="002973D3">
        <w:rPr>
          <w:rFonts w:ascii="Cambria" w:hAnsi="Cambria" w:cs="Arial"/>
        </w:rPr>
        <w:t xml:space="preserve"> Cr, may kindly be approved. </w:t>
      </w:r>
    </w:p>
    <w:p w14:paraId="55B20DAE" w14:textId="23013845" w:rsidR="004276A0" w:rsidRPr="00BF0E9D" w:rsidRDefault="004276A0" w:rsidP="004276A0">
      <w:pPr>
        <w:spacing w:line="360" w:lineRule="auto"/>
        <w:jc w:val="both"/>
        <w:rPr>
          <w:rFonts w:ascii="Cambria" w:hAnsi="Cambria" w:cs="Arial"/>
        </w:rPr>
      </w:pPr>
      <w:r w:rsidRPr="00BF0E9D">
        <w:rPr>
          <w:rFonts w:ascii="Cambria" w:hAnsi="Cambria" w:cs="Arial"/>
        </w:rPr>
        <w:t>For the ensuing year 20</w:t>
      </w:r>
      <w:r w:rsidR="004C58B2">
        <w:rPr>
          <w:rFonts w:ascii="Cambria" w:hAnsi="Cambria" w:cs="Arial"/>
        </w:rPr>
        <w:t>2</w:t>
      </w:r>
      <w:r w:rsidR="00712095">
        <w:rPr>
          <w:rFonts w:ascii="Cambria" w:hAnsi="Cambria" w:cs="Arial"/>
        </w:rPr>
        <w:t>2</w:t>
      </w:r>
      <w:r w:rsidRPr="00BF0E9D">
        <w:rPr>
          <w:rFonts w:ascii="Cambria" w:hAnsi="Cambria" w:cs="Arial"/>
        </w:rPr>
        <w:t>-</w:t>
      </w:r>
      <w:r w:rsidR="00F90273">
        <w:rPr>
          <w:rFonts w:ascii="Cambria" w:hAnsi="Cambria" w:cs="Arial"/>
        </w:rPr>
        <w:t>2</w:t>
      </w:r>
      <w:r w:rsidR="00712095">
        <w:rPr>
          <w:rFonts w:ascii="Cambria" w:hAnsi="Cambria" w:cs="Arial"/>
        </w:rPr>
        <w:t>3</w:t>
      </w:r>
      <w:r w:rsidRPr="00BF0E9D">
        <w:rPr>
          <w:rFonts w:ascii="Cambria" w:hAnsi="Cambria" w:cs="Arial"/>
        </w:rPr>
        <w:t xml:space="preserve">, </w:t>
      </w:r>
      <w:r w:rsidR="00361598">
        <w:rPr>
          <w:rFonts w:ascii="Cambria" w:hAnsi="Cambria" w:cs="Arial"/>
        </w:rPr>
        <w:t xml:space="preserve">the repayment of loan has been taken as </w:t>
      </w:r>
      <w:r w:rsidR="00361598" w:rsidRPr="00852F5D">
        <w:rPr>
          <w:rFonts w:ascii="Cambria" w:hAnsi="Cambria" w:cs="Arial"/>
        </w:rPr>
        <w:t xml:space="preserve">10% of </w:t>
      </w:r>
      <w:r w:rsidR="0098640B" w:rsidRPr="00852F5D">
        <w:rPr>
          <w:rFonts w:ascii="Cambria" w:hAnsi="Cambria" w:cs="Arial"/>
        </w:rPr>
        <w:t>Rs.233.20</w:t>
      </w:r>
      <w:r w:rsidR="0098640B">
        <w:rPr>
          <w:rFonts w:ascii="Cambria" w:hAnsi="Cambria" w:cs="Arial"/>
        </w:rPr>
        <w:t xml:space="preserve"> Cr which is to be availed during FY21-22. </w:t>
      </w:r>
    </w:p>
    <w:p w14:paraId="2AC3A561" w14:textId="3C500DCE" w:rsidR="004276A0" w:rsidRPr="00BF0E9D" w:rsidRDefault="005F7AE4" w:rsidP="00714EF5">
      <w:pPr>
        <w:pStyle w:val="Heading1"/>
        <w:numPr>
          <w:ilvl w:val="2"/>
          <w:numId w:val="7"/>
        </w:numPr>
        <w:spacing w:line="360" w:lineRule="auto"/>
        <w:jc w:val="both"/>
        <w:rPr>
          <w:rFonts w:ascii="Cambria" w:hAnsi="Cambria"/>
          <w:sz w:val="24"/>
          <w:szCs w:val="24"/>
        </w:rPr>
      </w:pPr>
      <w:bookmarkStart w:id="17" w:name="_Toc89167626"/>
      <w:r>
        <w:rPr>
          <w:rFonts w:ascii="Cambria" w:hAnsi="Cambria"/>
          <w:sz w:val="24"/>
          <w:szCs w:val="24"/>
        </w:rPr>
        <w:t>Working capital Loan</w:t>
      </w:r>
      <w:bookmarkEnd w:id="17"/>
      <w:r>
        <w:rPr>
          <w:rFonts w:ascii="Cambria" w:hAnsi="Cambria"/>
          <w:sz w:val="24"/>
          <w:szCs w:val="24"/>
        </w:rPr>
        <w:t xml:space="preserve"> </w:t>
      </w:r>
    </w:p>
    <w:p w14:paraId="2EAC338F" w14:textId="37739B4C" w:rsidR="004276A0" w:rsidRDefault="00145631" w:rsidP="004276A0">
      <w:pPr>
        <w:pStyle w:val="BodyText2"/>
        <w:tabs>
          <w:tab w:val="left" w:pos="0"/>
        </w:tabs>
        <w:spacing w:line="360" w:lineRule="auto"/>
        <w:jc w:val="both"/>
        <w:rPr>
          <w:rFonts w:ascii="Cambria" w:hAnsi="Cambria" w:cs="Arial"/>
          <w:sz w:val="24"/>
          <w:szCs w:val="24"/>
        </w:rPr>
      </w:pPr>
      <w:r>
        <w:rPr>
          <w:rFonts w:ascii="Cambria" w:hAnsi="Cambria" w:cs="Arial"/>
          <w:sz w:val="24"/>
          <w:szCs w:val="24"/>
        </w:rPr>
        <w:t xml:space="preserve">TPWODL has been inherited </w:t>
      </w:r>
      <w:r w:rsidR="001F14B5">
        <w:rPr>
          <w:rFonts w:ascii="Cambria" w:hAnsi="Cambria" w:cs="Arial"/>
          <w:sz w:val="24"/>
          <w:szCs w:val="24"/>
        </w:rPr>
        <w:t xml:space="preserve">with a term of loan of Rs. </w:t>
      </w:r>
      <w:r w:rsidR="002160CD">
        <w:rPr>
          <w:rFonts w:ascii="Cambria" w:hAnsi="Cambria" w:cs="Arial"/>
          <w:sz w:val="24"/>
          <w:szCs w:val="24"/>
        </w:rPr>
        <w:t>336.49Cr</w:t>
      </w:r>
      <w:r w:rsidR="001F14B5">
        <w:rPr>
          <w:rFonts w:ascii="Cambria" w:hAnsi="Cambria" w:cs="Arial"/>
          <w:sz w:val="24"/>
          <w:szCs w:val="24"/>
        </w:rPr>
        <w:t xml:space="preserve"> </w:t>
      </w:r>
      <w:r w:rsidR="002160CD">
        <w:rPr>
          <w:rFonts w:ascii="Cambria" w:hAnsi="Cambria" w:cs="Arial"/>
          <w:sz w:val="24"/>
          <w:szCs w:val="24"/>
        </w:rPr>
        <w:t>a</w:t>
      </w:r>
      <w:r w:rsidR="00F36276">
        <w:rPr>
          <w:rFonts w:ascii="Cambria" w:hAnsi="Cambria" w:cs="Arial"/>
          <w:sz w:val="24"/>
          <w:szCs w:val="24"/>
        </w:rPr>
        <w:t>s on effective date</w:t>
      </w:r>
      <w:r w:rsidR="002160CD">
        <w:rPr>
          <w:rFonts w:ascii="Cambria" w:hAnsi="Cambria" w:cs="Arial"/>
          <w:sz w:val="24"/>
          <w:szCs w:val="24"/>
        </w:rPr>
        <w:t xml:space="preserve"> i.e., 01.01.2021</w:t>
      </w:r>
      <w:r w:rsidR="00553D4B">
        <w:rPr>
          <w:rFonts w:ascii="Cambria" w:hAnsi="Cambria" w:cs="Arial"/>
          <w:sz w:val="24"/>
          <w:szCs w:val="24"/>
        </w:rPr>
        <w:t xml:space="preserve">, which has also been approved by Hon’ble Commission in </w:t>
      </w:r>
      <w:r w:rsidR="009A6738">
        <w:rPr>
          <w:rFonts w:ascii="Cambria" w:hAnsi="Cambria" w:cs="Arial"/>
          <w:sz w:val="24"/>
          <w:szCs w:val="24"/>
        </w:rPr>
        <w:t>their</w:t>
      </w:r>
      <w:r w:rsidR="00553D4B">
        <w:rPr>
          <w:rFonts w:ascii="Cambria" w:hAnsi="Cambria" w:cs="Arial"/>
          <w:sz w:val="24"/>
          <w:szCs w:val="24"/>
        </w:rPr>
        <w:t xml:space="preserve"> order dt.23</w:t>
      </w:r>
      <w:r w:rsidR="00553D4B" w:rsidRPr="00553D4B">
        <w:rPr>
          <w:rFonts w:ascii="Cambria" w:hAnsi="Cambria" w:cs="Arial"/>
          <w:sz w:val="24"/>
          <w:szCs w:val="24"/>
          <w:vertAlign w:val="superscript"/>
        </w:rPr>
        <w:t>rd</w:t>
      </w:r>
      <w:r w:rsidR="00553D4B">
        <w:rPr>
          <w:rFonts w:ascii="Cambria" w:hAnsi="Cambria" w:cs="Arial"/>
          <w:sz w:val="24"/>
          <w:szCs w:val="24"/>
        </w:rPr>
        <w:t xml:space="preserve"> Nov-21</w:t>
      </w:r>
      <w:r w:rsidR="00F36276">
        <w:rPr>
          <w:rFonts w:ascii="Cambria" w:hAnsi="Cambria" w:cs="Arial"/>
          <w:sz w:val="24"/>
          <w:szCs w:val="24"/>
        </w:rPr>
        <w:t>.</w:t>
      </w:r>
      <w:r w:rsidR="00240086">
        <w:rPr>
          <w:rFonts w:ascii="Cambria" w:hAnsi="Cambria" w:cs="Arial"/>
          <w:sz w:val="24"/>
          <w:szCs w:val="24"/>
        </w:rPr>
        <w:t xml:space="preserve"> The term </w:t>
      </w:r>
      <w:r w:rsidR="00D216E8">
        <w:rPr>
          <w:rFonts w:ascii="Cambria" w:hAnsi="Cambria" w:cs="Arial"/>
          <w:sz w:val="24"/>
          <w:szCs w:val="24"/>
        </w:rPr>
        <w:t>loan includes</w:t>
      </w:r>
      <w:r w:rsidR="00240086">
        <w:rPr>
          <w:rFonts w:ascii="Cambria" w:hAnsi="Cambria" w:cs="Arial"/>
          <w:sz w:val="24"/>
          <w:szCs w:val="24"/>
        </w:rPr>
        <w:t xml:space="preserve"> Salary loan of Rs. </w:t>
      </w:r>
      <w:r w:rsidR="00D216E8">
        <w:rPr>
          <w:rFonts w:ascii="Cambria" w:hAnsi="Cambria" w:cs="Arial"/>
          <w:sz w:val="24"/>
          <w:szCs w:val="24"/>
        </w:rPr>
        <w:t xml:space="preserve">141.26 </w:t>
      </w:r>
      <w:proofErr w:type="gramStart"/>
      <w:r w:rsidR="00D216E8">
        <w:rPr>
          <w:rFonts w:ascii="Cambria" w:hAnsi="Cambria" w:cs="Arial"/>
          <w:sz w:val="24"/>
          <w:szCs w:val="24"/>
        </w:rPr>
        <w:t>Cr</w:t>
      </w:r>
      <w:r w:rsidR="00240086">
        <w:rPr>
          <w:rFonts w:ascii="Cambria" w:hAnsi="Cambria" w:cs="Arial"/>
          <w:sz w:val="24"/>
          <w:szCs w:val="24"/>
        </w:rPr>
        <w:t xml:space="preserve"> </w:t>
      </w:r>
      <w:r w:rsidR="00D216E8">
        <w:rPr>
          <w:rFonts w:ascii="Cambria" w:hAnsi="Cambria" w:cs="Arial"/>
          <w:sz w:val="24"/>
          <w:szCs w:val="24"/>
        </w:rPr>
        <w:t>,the</w:t>
      </w:r>
      <w:proofErr w:type="gramEnd"/>
      <w:r w:rsidR="00D216E8">
        <w:rPr>
          <w:rFonts w:ascii="Cambria" w:hAnsi="Cambria" w:cs="Arial"/>
          <w:sz w:val="24"/>
          <w:szCs w:val="24"/>
        </w:rPr>
        <w:t xml:space="preserve"> balance </w:t>
      </w:r>
      <w:r w:rsidR="0070295D">
        <w:rPr>
          <w:rFonts w:ascii="Cambria" w:hAnsi="Cambria" w:cs="Arial"/>
          <w:sz w:val="24"/>
          <w:szCs w:val="24"/>
        </w:rPr>
        <w:t xml:space="preserve">is towards repayment of power purchase cost. </w:t>
      </w:r>
      <w:r w:rsidR="0095706B">
        <w:rPr>
          <w:rFonts w:ascii="Cambria" w:hAnsi="Cambria" w:cs="Arial"/>
          <w:sz w:val="24"/>
          <w:szCs w:val="24"/>
        </w:rPr>
        <w:t xml:space="preserve">For </w:t>
      </w:r>
      <w:r w:rsidR="007B0FCC">
        <w:rPr>
          <w:rFonts w:ascii="Cambria" w:hAnsi="Cambria" w:cs="Arial"/>
          <w:sz w:val="24"/>
          <w:szCs w:val="24"/>
        </w:rPr>
        <w:t>business continuity</w:t>
      </w:r>
      <w:r w:rsidR="0095706B">
        <w:rPr>
          <w:rFonts w:ascii="Cambria" w:hAnsi="Cambria" w:cs="Arial"/>
          <w:sz w:val="24"/>
          <w:szCs w:val="24"/>
        </w:rPr>
        <w:t>,</w:t>
      </w:r>
      <w:r w:rsidR="00BF579F">
        <w:rPr>
          <w:rFonts w:ascii="Cambria" w:hAnsi="Cambria" w:cs="Arial"/>
          <w:sz w:val="24"/>
          <w:szCs w:val="24"/>
        </w:rPr>
        <w:t xml:space="preserve"> need of working capital towards payment of monthly O&amp;M cost</w:t>
      </w:r>
      <w:r w:rsidR="0020242F">
        <w:rPr>
          <w:rFonts w:ascii="Cambria" w:hAnsi="Cambria" w:cs="Arial"/>
          <w:sz w:val="24"/>
          <w:szCs w:val="24"/>
        </w:rPr>
        <w:t xml:space="preserve"> is </w:t>
      </w:r>
      <w:r w:rsidR="007B0FCC">
        <w:rPr>
          <w:rFonts w:ascii="Cambria" w:hAnsi="Cambria" w:cs="Arial"/>
          <w:sz w:val="24"/>
          <w:szCs w:val="24"/>
        </w:rPr>
        <w:t xml:space="preserve">inevitable. </w:t>
      </w:r>
      <w:r w:rsidR="009A322E">
        <w:rPr>
          <w:rFonts w:ascii="Cambria" w:hAnsi="Cambria" w:cs="Arial"/>
          <w:sz w:val="24"/>
          <w:szCs w:val="24"/>
        </w:rPr>
        <w:t xml:space="preserve"> Therefore, the </w:t>
      </w:r>
      <w:r w:rsidR="004A69B5">
        <w:rPr>
          <w:rFonts w:ascii="Cambria" w:hAnsi="Cambria" w:cs="Arial"/>
          <w:sz w:val="24"/>
          <w:szCs w:val="24"/>
        </w:rPr>
        <w:t>licensee</w:t>
      </w:r>
      <w:r w:rsidR="009A322E">
        <w:rPr>
          <w:rFonts w:ascii="Cambria" w:hAnsi="Cambria" w:cs="Arial"/>
          <w:sz w:val="24"/>
          <w:szCs w:val="24"/>
        </w:rPr>
        <w:t xml:space="preserve"> has proposed </w:t>
      </w:r>
      <w:r w:rsidR="009B7DBC">
        <w:rPr>
          <w:rFonts w:ascii="Cambria" w:hAnsi="Cambria" w:cs="Arial"/>
          <w:sz w:val="24"/>
          <w:szCs w:val="24"/>
        </w:rPr>
        <w:lastRenderedPageBreak/>
        <w:t xml:space="preserve">a working capital of Rs. </w:t>
      </w:r>
      <w:r w:rsidR="008B43FF">
        <w:rPr>
          <w:rFonts w:ascii="Cambria" w:hAnsi="Cambria" w:cs="Arial"/>
          <w:sz w:val="24"/>
          <w:szCs w:val="24"/>
        </w:rPr>
        <w:t>215</w:t>
      </w:r>
      <w:r w:rsidR="004A69B5">
        <w:rPr>
          <w:rFonts w:ascii="Cambria" w:hAnsi="Cambria" w:cs="Arial"/>
          <w:sz w:val="24"/>
          <w:szCs w:val="24"/>
        </w:rPr>
        <w:t xml:space="preserve"> Cr apart from above ongoing term loan of Rs. 141.26 Cr. The rate of interest has been considered as </w:t>
      </w:r>
      <w:r w:rsidR="00AA671F">
        <w:rPr>
          <w:rFonts w:ascii="Cambria" w:hAnsi="Cambria" w:cs="Arial"/>
          <w:sz w:val="24"/>
          <w:szCs w:val="24"/>
        </w:rPr>
        <w:t xml:space="preserve">10.45% p.a. </w:t>
      </w:r>
      <w:r w:rsidR="00885E4D">
        <w:rPr>
          <w:rFonts w:ascii="Cambria" w:hAnsi="Cambria" w:cs="Arial"/>
          <w:sz w:val="24"/>
          <w:szCs w:val="24"/>
        </w:rPr>
        <w:t>(7.45</w:t>
      </w:r>
      <w:r w:rsidR="00AA671F">
        <w:rPr>
          <w:rFonts w:ascii="Cambria" w:hAnsi="Cambria" w:cs="Arial"/>
          <w:sz w:val="24"/>
          <w:szCs w:val="24"/>
        </w:rPr>
        <w:t>% +3%</w:t>
      </w:r>
      <w:r w:rsidR="00BD2739">
        <w:rPr>
          <w:rFonts w:ascii="Cambria" w:hAnsi="Cambria" w:cs="Arial"/>
          <w:sz w:val="24"/>
          <w:szCs w:val="24"/>
        </w:rPr>
        <w:t xml:space="preserve"> </w:t>
      </w:r>
      <w:r w:rsidR="00B805C1">
        <w:rPr>
          <w:rFonts w:ascii="Cambria" w:hAnsi="Cambria" w:cs="Arial"/>
          <w:sz w:val="24"/>
          <w:szCs w:val="24"/>
        </w:rPr>
        <w:t>on base rate).</w:t>
      </w:r>
      <w:r w:rsidR="004A69B5">
        <w:rPr>
          <w:rFonts w:ascii="Cambria" w:hAnsi="Cambria" w:cs="Arial"/>
          <w:sz w:val="24"/>
          <w:szCs w:val="24"/>
        </w:rPr>
        <w:t xml:space="preserve">  </w:t>
      </w:r>
      <w:r w:rsidR="00B805C1">
        <w:rPr>
          <w:rFonts w:ascii="Cambria" w:hAnsi="Cambria" w:cs="Arial"/>
          <w:sz w:val="24"/>
          <w:szCs w:val="24"/>
        </w:rPr>
        <w:t xml:space="preserve"> </w:t>
      </w:r>
      <w:r w:rsidR="00885E4D">
        <w:rPr>
          <w:rFonts w:ascii="Cambria" w:hAnsi="Cambria" w:cs="Arial"/>
          <w:sz w:val="24"/>
          <w:szCs w:val="24"/>
        </w:rPr>
        <w:t>Accordingly,</w:t>
      </w:r>
      <w:r w:rsidR="00B805C1">
        <w:rPr>
          <w:rFonts w:ascii="Cambria" w:hAnsi="Cambria" w:cs="Arial"/>
          <w:sz w:val="24"/>
          <w:szCs w:val="24"/>
        </w:rPr>
        <w:t xml:space="preserve"> the proposed working capital interest of Rs</w:t>
      </w:r>
      <w:r w:rsidR="00B805C1" w:rsidRPr="004278CB">
        <w:rPr>
          <w:rFonts w:ascii="Cambria" w:hAnsi="Cambria" w:cs="Arial"/>
          <w:sz w:val="24"/>
          <w:szCs w:val="24"/>
        </w:rPr>
        <w:t xml:space="preserve">. </w:t>
      </w:r>
      <w:r w:rsidR="006E29C2" w:rsidRPr="004278CB">
        <w:rPr>
          <w:rFonts w:ascii="Cambria" w:hAnsi="Cambria" w:cs="Arial"/>
          <w:sz w:val="24"/>
          <w:szCs w:val="24"/>
        </w:rPr>
        <w:t>3</w:t>
      </w:r>
      <w:r w:rsidR="00885E4D" w:rsidRPr="004278CB">
        <w:rPr>
          <w:rFonts w:ascii="Cambria" w:hAnsi="Cambria" w:cs="Arial"/>
          <w:sz w:val="24"/>
          <w:szCs w:val="24"/>
        </w:rPr>
        <w:t>2.</w:t>
      </w:r>
      <w:r w:rsidR="006E29C2" w:rsidRPr="004278CB">
        <w:rPr>
          <w:rFonts w:ascii="Cambria" w:hAnsi="Cambria" w:cs="Arial"/>
          <w:sz w:val="24"/>
          <w:szCs w:val="24"/>
        </w:rPr>
        <w:t>61</w:t>
      </w:r>
      <w:r w:rsidR="00885E4D">
        <w:rPr>
          <w:rFonts w:ascii="Cambria" w:hAnsi="Cambria" w:cs="Arial"/>
          <w:sz w:val="24"/>
          <w:szCs w:val="24"/>
        </w:rPr>
        <w:t xml:space="preserve"> Cr</w:t>
      </w:r>
      <w:r w:rsidR="0044504E">
        <w:rPr>
          <w:rFonts w:ascii="Cambria" w:hAnsi="Cambria" w:cs="Arial"/>
          <w:sz w:val="24"/>
          <w:szCs w:val="24"/>
        </w:rPr>
        <w:t xml:space="preserve"> may kindly be approved. </w:t>
      </w:r>
    </w:p>
    <w:p w14:paraId="125656DF" w14:textId="0DF46791" w:rsidR="004278CB" w:rsidRPr="00BF0E9D" w:rsidRDefault="004278CB" w:rsidP="004276A0">
      <w:pPr>
        <w:pStyle w:val="BodyText2"/>
        <w:tabs>
          <w:tab w:val="left" w:pos="0"/>
        </w:tabs>
        <w:spacing w:line="360" w:lineRule="auto"/>
        <w:jc w:val="both"/>
        <w:rPr>
          <w:rFonts w:ascii="Cambria" w:hAnsi="Cambria" w:cs="Arial"/>
          <w:sz w:val="24"/>
          <w:szCs w:val="24"/>
        </w:rPr>
      </w:pPr>
      <w:r>
        <w:rPr>
          <w:rFonts w:ascii="Cambria" w:hAnsi="Cambria" w:cs="Arial"/>
          <w:sz w:val="24"/>
          <w:szCs w:val="24"/>
        </w:rPr>
        <w:t>Further, the licensee is submitting that</w:t>
      </w:r>
      <w:r w:rsidR="000E06B1">
        <w:rPr>
          <w:rFonts w:ascii="Cambria" w:hAnsi="Cambria" w:cs="Arial"/>
          <w:sz w:val="24"/>
          <w:szCs w:val="24"/>
        </w:rPr>
        <w:t xml:space="preserve"> if </w:t>
      </w:r>
      <w:r w:rsidR="00F5552E">
        <w:rPr>
          <w:rFonts w:ascii="Cambria" w:hAnsi="Cambria" w:cs="Arial"/>
          <w:sz w:val="24"/>
          <w:szCs w:val="24"/>
        </w:rPr>
        <w:t xml:space="preserve">the </w:t>
      </w:r>
      <w:r w:rsidR="006B1FB9">
        <w:rPr>
          <w:rFonts w:ascii="Cambria" w:hAnsi="Cambria" w:cs="Arial"/>
          <w:sz w:val="24"/>
          <w:szCs w:val="24"/>
        </w:rPr>
        <w:t xml:space="preserve">available </w:t>
      </w:r>
      <w:r w:rsidR="00F5552E">
        <w:rPr>
          <w:rFonts w:ascii="Cambria" w:hAnsi="Cambria" w:cs="Arial"/>
          <w:sz w:val="24"/>
          <w:szCs w:val="24"/>
        </w:rPr>
        <w:t xml:space="preserve">Fixed </w:t>
      </w:r>
      <w:r w:rsidR="006B1FB9">
        <w:rPr>
          <w:rFonts w:ascii="Cambria" w:hAnsi="Cambria" w:cs="Arial"/>
          <w:sz w:val="24"/>
          <w:szCs w:val="24"/>
        </w:rPr>
        <w:t>D</w:t>
      </w:r>
      <w:r w:rsidR="00F5552E">
        <w:rPr>
          <w:rFonts w:ascii="Cambria" w:hAnsi="Cambria" w:cs="Arial"/>
          <w:sz w:val="24"/>
          <w:szCs w:val="24"/>
        </w:rPr>
        <w:t xml:space="preserve">eposit </w:t>
      </w:r>
      <w:r w:rsidR="006B1FB9">
        <w:rPr>
          <w:rFonts w:ascii="Cambria" w:hAnsi="Cambria" w:cs="Arial"/>
          <w:sz w:val="24"/>
          <w:szCs w:val="24"/>
        </w:rPr>
        <w:t xml:space="preserve">under Security Deposit head </w:t>
      </w:r>
      <w:r w:rsidR="00C80303">
        <w:rPr>
          <w:rFonts w:ascii="Cambria" w:hAnsi="Cambria" w:cs="Arial"/>
          <w:sz w:val="24"/>
          <w:szCs w:val="24"/>
        </w:rPr>
        <w:t xml:space="preserve">permitted to </w:t>
      </w:r>
      <w:r w:rsidR="00F5552E">
        <w:rPr>
          <w:rFonts w:ascii="Cambria" w:hAnsi="Cambria" w:cs="Arial"/>
          <w:sz w:val="24"/>
          <w:szCs w:val="24"/>
        </w:rPr>
        <w:t xml:space="preserve">be utilized as security </w:t>
      </w:r>
      <w:r w:rsidR="00C80303">
        <w:rPr>
          <w:rFonts w:ascii="Cambria" w:hAnsi="Cambria" w:cs="Arial"/>
          <w:sz w:val="24"/>
          <w:szCs w:val="24"/>
        </w:rPr>
        <w:t xml:space="preserve">mechanism </w:t>
      </w:r>
      <w:r w:rsidR="0095162B">
        <w:rPr>
          <w:rFonts w:ascii="Cambria" w:hAnsi="Cambria" w:cs="Arial"/>
          <w:sz w:val="24"/>
          <w:szCs w:val="24"/>
        </w:rPr>
        <w:t xml:space="preserve">to avail working capital </w:t>
      </w:r>
      <w:r w:rsidR="00DB30AB">
        <w:rPr>
          <w:rFonts w:ascii="Cambria" w:hAnsi="Cambria" w:cs="Arial"/>
          <w:sz w:val="24"/>
          <w:szCs w:val="24"/>
        </w:rPr>
        <w:t>loan,</w:t>
      </w:r>
      <w:r w:rsidR="0095162B">
        <w:rPr>
          <w:rFonts w:ascii="Cambria" w:hAnsi="Cambria" w:cs="Arial"/>
          <w:sz w:val="24"/>
          <w:szCs w:val="24"/>
        </w:rPr>
        <w:t xml:space="preserve"> then burden of </w:t>
      </w:r>
      <w:r w:rsidR="00812D75">
        <w:rPr>
          <w:rFonts w:ascii="Cambria" w:hAnsi="Cambria" w:cs="Arial"/>
          <w:sz w:val="24"/>
          <w:szCs w:val="24"/>
        </w:rPr>
        <w:t xml:space="preserve">interest </w:t>
      </w:r>
      <w:r w:rsidR="0095162B">
        <w:rPr>
          <w:rFonts w:ascii="Cambria" w:hAnsi="Cambria" w:cs="Arial"/>
          <w:sz w:val="24"/>
          <w:szCs w:val="24"/>
        </w:rPr>
        <w:t>can be substantially reduced and consumer will be benefitted</w:t>
      </w:r>
      <w:r w:rsidR="006B1FB9">
        <w:rPr>
          <w:rFonts w:ascii="Cambria" w:hAnsi="Cambria" w:cs="Arial"/>
          <w:sz w:val="24"/>
          <w:szCs w:val="24"/>
        </w:rPr>
        <w:t>.</w:t>
      </w:r>
      <w:r w:rsidR="00DB30AB">
        <w:rPr>
          <w:rFonts w:ascii="Cambria" w:hAnsi="Cambria" w:cs="Arial"/>
          <w:sz w:val="24"/>
          <w:szCs w:val="24"/>
        </w:rPr>
        <w:t xml:space="preserve"> </w:t>
      </w:r>
      <w:proofErr w:type="gramStart"/>
      <w:r w:rsidR="00812D75">
        <w:rPr>
          <w:rFonts w:ascii="Cambria" w:hAnsi="Cambria" w:cs="Arial"/>
          <w:sz w:val="24"/>
          <w:szCs w:val="24"/>
        </w:rPr>
        <w:t xml:space="preserve">The </w:t>
      </w:r>
      <w:r w:rsidR="00DB30AB">
        <w:rPr>
          <w:rFonts w:ascii="Cambria" w:hAnsi="Cambria" w:cs="Arial"/>
          <w:sz w:val="24"/>
          <w:szCs w:val="24"/>
        </w:rPr>
        <w:t xml:space="preserve"> licensee</w:t>
      </w:r>
      <w:proofErr w:type="gramEnd"/>
      <w:r w:rsidR="00DB30AB">
        <w:rPr>
          <w:rFonts w:ascii="Cambria" w:hAnsi="Cambria" w:cs="Arial"/>
          <w:sz w:val="24"/>
          <w:szCs w:val="24"/>
        </w:rPr>
        <w:t xml:space="preserve"> </w:t>
      </w:r>
      <w:r w:rsidR="00195525">
        <w:rPr>
          <w:rFonts w:ascii="Cambria" w:hAnsi="Cambria" w:cs="Arial"/>
          <w:sz w:val="24"/>
          <w:szCs w:val="24"/>
        </w:rPr>
        <w:t>request before Hon’ble Commission to approve the same.</w:t>
      </w:r>
    </w:p>
    <w:p w14:paraId="1F42CD11" w14:textId="77777777" w:rsidR="004276A0" w:rsidRPr="00BF0E9D" w:rsidRDefault="004276A0" w:rsidP="00714EF5">
      <w:pPr>
        <w:pStyle w:val="Heading1"/>
        <w:numPr>
          <w:ilvl w:val="2"/>
          <w:numId w:val="7"/>
        </w:numPr>
        <w:spacing w:line="360" w:lineRule="auto"/>
        <w:jc w:val="both"/>
        <w:rPr>
          <w:rFonts w:ascii="Cambria" w:hAnsi="Cambria"/>
          <w:sz w:val="24"/>
          <w:szCs w:val="24"/>
        </w:rPr>
      </w:pPr>
      <w:bookmarkStart w:id="18" w:name="_Toc89167627"/>
      <w:r w:rsidRPr="00BF0E9D">
        <w:rPr>
          <w:rFonts w:ascii="Cambria" w:hAnsi="Cambria"/>
          <w:sz w:val="24"/>
          <w:szCs w:val="24"/>
        </w:rPr>
        <w:t>Interest on Security Deposit</w:t>
      </w:r>
      <w:bookmarkEnd w:id="18"/>
    </w:p>
    <w:p w14:paraId="60C1D007" w14:textId="77777777" w:rsidR="004276A0" w:rsidRPr="00BF0E9D" w:rsidRDefault="004276A0" w:rsidP="004276A0">
      <w:pPr>
        <w:pStyle w:val="PwcUttaranchalNormalTextFinalCharChar"/>
        <w:rPr>
          <w:rFonts w:ascii="Cambria" w:hAnsi="Cambria"/>
        </w:rPr>
      </w:pPr>
      <w:r w:rsidRPr="00BF0E9D">
        <w:rPr>
          <w:rFonts w:ascii="Cambria" w:hAnsi="Cambria"/>
        </w:rPr>
        <w:t xml:space="preserve">Section 47(4) of the Electricity Act 2003 states that “The distribution </w:t>
      </w:r>
      <w:r w:rsidR="006C38E9">
        <w:rPr>
          <w:rFonts w:ascii="Cambria" w:hAnsi="Cambria"/>
        </w:rPr>
        <w:t>Utility</w:t>
      </w:r>
      <w:r w:rsidRPr="00BF0E9D">
        <w:rPr>
          <w:rFonts w:ascii="Cambria" w:hAnsi="Cambria"/>
        </w:rPr>
        <w:t xml:space="preserve"> shall pay interest equivalent to the bank rate or more, as may be specified by the concerned State Commission, on the security referred to in sub-section (1) and refund such security on the request of the person who gave such security.” </w:t>
      </w:r>
    </w:p>
    <w:p w14:paraId="065687FE" w14:textId="77777777" w:rsidR="004276A0" w:rsidRPr="00BF0E9D" w:rsidRDefault="004276A0" w:rsidP="004276A0">
      <w:pPr>
        <w:pStyle w:val="PwcUttaranchalNormalTextFinalCharChar"/>
        <w:rPr>
          <w:rFonts w:ascii="Cambria" w:hAnsi="Cambria"/>
        </w:rPr>
      </w:pPr>
      <w:r w:rsidRPr="00BF0E9D">
        <w:rPr>
          <w:rFonts w:ascii="Cambria" w:hAnsi="Cambria"/>
        </w:rPr>
        <w:t>The OERC Distribution (Conditions of Supply) Code 20</w:t>
      </w:r>
      <w:r w:rsidR="00463B51">
        <w:rPr>
          <w:rFonts w:ascii="Cambria" w:hAnsi="Cambria"/>
        </w:rPr>
        <w:t>19</w:t>
      </w:r>
      <w:r w:rsidRPr="00BF0E9D">
        <w:rPr>
          <w:rFonts w:ascii="Cambria" w:hAnsi="Cambria"/>
        </w:rPr>
        <w:t>, Regulation (</w:t>
      </w:r>
      <w:r w:rsidR="00463B51">
        <w:rPr>
          <w:rFonts w:ascii="Cambria" w:hAnsi="Cambria"/>
        </w:rPr>
        <w:t>57</w:t>
      </w:r>
      <w:r w:rsidRPr="00BF0E9D">
        <w:rPr>
          <w:rFonts w:ascii="Cambria" w:hAnsi="Cambria"/>
        </w:rPr>
        <w:t xml:space="preserve">) also mandates the payment of interest on consumer security deposit, the manner in which it is to be administered and penal provisions for delay in making such payments. </w:t>
      </w:r>
    </w:p>
    <w:p w14:paraId="40ABE0E2" w14:textId="76310022" w:rsidR="004276A0" w:rsidRDefault="004276A0" w:rsidP="004276A0">
      <w:pPr>
        <w:spacing w:line="360" w:lineRule="auto"/>
        <w:jc w:val="both"/>
        <w:rPr>
          <w:rFonts w:ascii="Cambria" w:hAnsi="Cambria" w:cs="Arial"/>
        </w:rPr>
      </w:pPr>
      <w:r w:rsidRPr="00BF0E9D">
        <w:rPr>
          <w:rFonts w:ascii="Cambria" w:hAnsi="Cambria" w:cs="Arial"/>
        </w:rPr>
        <w:t xml:space="preserve">The </w:t>
      </w:r>
      <w:r w:rsidR="00885E4D">
        <w:rPr>
          <w:rFonts w:ascii="Cambria" w:hAnsi="Cambria" w:cs="Arial"/>
        </w:rPr>
        <w:t>licensee</w:t>
      </w:r>
      <w:r w:rsidRPr="00BF0E9D">
        <w:rPr>
          <w:rFonts w:ascii="Cambria" w:hAnsi="Cambria" w:cs="Arial"/>
        </w:rPr>
        <w:t xml:space="preserve"> </w:t>
      </w:r>
      <w:proofErr w:type="gramStart"/>
      <w:r w:rsidRPr="00BF0E9D">
        <w:rPr>
          <w:rFonts w:ascii="Cambria" w:hAnsi="Cambria" w:cs="Arial"/>
        </w:rPr>
        <w:t>have</w:t>
      </w:r>
      <w:proofErr w:type="gramEnd"/>
      <w:r w:rsidRPr="00BF0E9D">
        <w:rPr>
          <w:rFonts w:ascii="Cambria" w:hAnsi="Cambria" w:cs="Arial"/>
        </w:rPr>
        <w:t xml:space="preserve"> calculated the interest on security deposit @ </w:t>
      </w:r>
      <w:r w:rsidR="00BA055D">
        <w:rPr>
          <w:rFonts w:ascii="Cambria" w:hAnsi="Cambria" w:cs="Arial"/>
        </w:rPr>
        <w:t>4</w:t>
      </w:r>
      <w:r w:rsidR="00885E4D">
        <w:rPr>
          <w:rFonts w:ascii="Cambria" w:hAnsi="Cambria" w:cs="Arial"/>
        </w:rPr>
        <w:t>.25</w:t>
      </w:r>
      <w:r w:rsidRPr="00BF0E9D">
        <w:rPr>
          <w:rFonts w:ascii="Cambria" w:hAnsi="Cambria" w:cs="Arial"/>
        </w:rPr>
        <w:t>%</w:t>
      </w:r>
      <w:r w:rsidR="00DB2420">
        <w:rPr>
          <w:rFonts w:ascii="Cambria" w:hAnsi="Cambria" w:cs="Arial"/>
        </w:rPr>
        <w:t xml:space="preserve"> </w:t>
      </w:r>
      <w:r w:rsidRPr="00BF0E9D">
        <w:rPr>
          <w:rFonts w:ascii="Cambria" w:hAnsi="Cambria" w:cs="Arial"/>
        </w:rPr>
        <w:t>on the closing balance of security deposit amount for FY 20</w:t>
      </w:r>
      <w:r w:rsidR="00BA055D">
        <w:rPr>
          <w:rFonts w:ascii="Cambria" w:hAnsi="Cambria" w:cs="Arial"/>
        </w:rPr>
        <w:t>2</w:t>
      </w:r>
      <w:r w:rsidR="00C270E1">
        <w:rPr>
          <w:rFonts w:ascii="Cambria" w:hAnsi="Cambria" w:cs="Arial"/>
        </w:rPr>
        <w:t>1</w:t>
      </w:r>
      <w:r w:rsidRPr="00BF0E9D">
        <w:rPr>
          <w:rFonts w:ascii="Cambria" w:hAnsi="Cambria" w:cs="Arial"/>
        </w:rPr>
        <w:t>-</w:t>
      </w:r>
      <w:r w:rsidR="00463B51">
        <w:rPr>
          <w:rFonts w:ascii="Cambria" w:hAnsi="Cambria" w:cs="Arial"/>
        </w:rPr>
        <w:t>2</w:t>
      </w:r>
      <w:r w:rsidR="00C270E1">
        <w:rPr>
          <w:rFonts w:ascii="Cambria" w:hAnsi="Cambria" w:cs="Arial"/>
        </w:rPr>
        <w:t>2</w:t>
      </w:r>
      <w:r w:rsidR="00E26E91">
        <w:rPr>
          <w:rFonts w:ascii="Cambria" w:hAnsi="Cambria" w:cs="Arial"/>
        </w:rPr>
        <w:t xml:space="preserve"> based on the </w:t>
      </w:r>
      <w:r w:rsidR="00DB2420">
        <w:rPr>
          <w:rFonts w:ascii="Cambria" w:hAnsi="Cambria" w:cs="Arial"/>
        </w:rPr>
        <w:t xml:space="preserve">existing approval of Hon’ble </w:t>
      </w:r>
      <w:r w:rsidR="009449D8">
        <w:rPr>
          <w:rFonts w:ascii="Cambria" w:hAnsi="Cambria" w:cs="Arial"/>
        </w:rPr>
        <w:t>Commission</w:t>
      </w:r>
      <w:r w:rsidR="00BA055D">
        <w:rPr>
          <w:rFonts w:ascii="Cambria" w:hAnsi="Cambria" w:cs="Arial"/>
        </w:rPr>
        <w:t xml:space="preserve"> for FY 202</w:t>
      </w:r>
      <w:r w:rsidR="00C270E1">
        <w:rPr>
          <w:rFonts w:ascii="Cambria" w:hAnsi="Cambria" w:cs="Arial"/>
        </w:rPr>
        <w:t>1</w:t>
      </w:r>
      <w:r w:rsidR="00DB2420">
        <w:rPr>
          <w:rFonts w:ascii="Cambria" w:hAnsi="Cambria" w:cs="Arial"/>
        </w:rPr>
        <w:t>-</w:t>
      </w:r>
      <w:r w:rsidR="00463B51">
        <w:rPr>
          <w:rFonts w:ascii="Cambria" w:hAnsi="Cambria" w:cs="Arial"/>
        </w:rPr>
        <w:t>2</w:t>
      </w:r>
      <w:r w:rsidR="00C270E1">
        <w:rPr>
          <w:rFonts w:ascii="Cambria" w:hAnsi="Cambria" w:cs="Arial"/>
        </w:rPr>
        <w:t>2</w:t>
      </w:r>
      <w:r w:rsidR="00DB2420">
        <w:rPr>
          <w:rFonts w:ascii="Cambria" w:hAnsi="Cambria" w:cs="Arial"/>
        </w:rPr>
        <w:t xml:space="preserve">. </w:t>
      </w:r>
      <w:r w:rsidRPr="00BF0E9D">
        <w:rPr>
          <w:rFonts w:ascii="Cambria" w:hAnsi="Cambria" w:cs="Arial"/>
        </w:rPr>
        <w:t>The interest on security deposit considered in ARR for FY 20</w:t>
      </w:r>
      <w:r w:rsidR="00463B51">
        <w:rPr>
          <w:rFonts w:ascii="Cambria" w:hAnsi="Cambria" w:cs="Arial"/>
        </w:rPr>
        <w:t>2</w:t>
      </w:r>
      <w:r w:rsidR="00C270E1">
        <w:rPr>
          <w:rFonts w:ascii="Cambria" w:hAnsi="Cambria" w:cs="Arial"/>
        </w:rPr>
        <w:t>2</w:t>
      </w:r>
      <w:r w:rsidRPr="00BF0E9D">
        <w:rPr>
          <w:rFonts w:ascii="Cambria" w:hAnsi="Cambria" w:cs="Arial"/>
        </w:rPr>
        <w:t>-</w:t>
      </w:r>
      <w:r w:rsidR="006C1486">
        <w:rPr>
          <w:rFonts w:ascii="Cambria" w:hAnsi="Cambria" w:cs="Arial"/>
        </w:rPr>
        <w:t>2</w:t>
      </w:r>
      <w:r w:rsidR="00C270E1">
        <w:rPr>
          <w:rFonts w:ascii="Cambria" w:hAnsi="Cambria" w:cs="Arial"/>
        </w:rPr>
        <w:t>3</w:t>
      </w:r>
      <w:r w:rsidRPr="00BF0E9D">
        <w:rPr>
          <w:rFonts w:ascii="Cambria" w:hAnsi="Cambria" w:cs="Arial"/>
        </w:rPr>
        <w:t xml:space="preserve"> </w:t>
      </w:r>
      <w:r w:rsidR="00BA055D">
        <w:rPr>
          <w:rFonts w:ascii="Cambria" w:hAnsi="Cambria" w:cs="Arial"/>
        </w:rPr>
        <w:t xml:space="preserve">is to the tune </w:t>
      </w:r>
      <w:r w:rsidR="00BA055D" w:rsidRPr="00195525">
        <w:rPr>
          <w:rFonts w:ascii="Cambria" w:hAnsi="Cambria" w:cs="Arial"/>
        </w:rPr>
        <w:t xml:space="preserve">of </w:t>
      </w:r>
      <w:r w:rsidRPr="00195525">
        <w:rPr>
          <w:rFonts w:ascii="Cambria" w:hAnsi="Cambria" w:cs="Arial"/>
        </w:rPr>
        <w:t>Rs</w:t>
      </w:r>
      <w:r w:rsidR="00B2720F" w:rsidRPr="00195525">
        <w:rPr>
          <w:rFonts w:ascii="Cambria" w:hAnsi="Cambria" w:cs="Arial"/>
        </w:rPr>
        <w:t>.</w:t>
      </w:r>
      <w:r w:rsidR="00320316" w:rsidRPr="00195525">
        <w:rPr>
          <w:rFonts w:ascii="Cambria" w:hAnsi="Cambria" w:cs="Arial"/>
        </w:rPr>
        <w:t>3</w:t>
      </w:r>
      <w:r w:rsidR="00A92832">
        <w:rPr>
          <w:rFonts w:ascii="Cambria" w:hAnsi="Cambria" w:cs="Arial"/>
        </w:rPr>
        <w:t>8.56</w:t>
      </w:r>
      <w:r w:rsidR="00DB2420">
        <w:rPr>
          <w:rFonts w:ascii="Cambria" w:hAnsi="Cambria" w:cs="Arial"/>
        </w:rPr>
        <w:t xml:space="preserve"> Crore.</w:t>
      </w:r>
      <w:r w:rsidRPr="00BF0E9D">
        <w:rPr>
          <w:rFonts w:ascii="Cambria" w:hAnsi="Cambria" w:cs="Arial"/>
        </w:rPr>
        <w:t xml:space="preserve"> </w:t>
      </w:r>
    </w:p>
    <w:p w14:paraId="134513ED" w14:textId="4658216E" w:rsidR="009A6738" w:rsidRPr="009A6738" w:rsidRDefault="009A6738" w:rsidP="00714EF5">
      <w:pPr>
        <w:pStyle w:val="Heading1"/>
        <w:numPr>
          <w:ilvl w:val="2"/>
          <w:numId w:val="7"/>
        </w:numPr>
        <w:spacing w:line="360" w:lineRule="auto"/>
        <w:jc w:val="both"/>
        <w:rPr>
          <w:rFonts w:ascii="Cambria" w:hAnsi="Cambria"/>
          <w:sz w:val="24"/>
          <w:szCs w:val="24"/>
        </w:rPr>
      </w:pPr>
      <w:bookmarkStart w:id="19" w:name="_Toc89167628"/>
      <w:r w:rsidRPr="009A6738">
        <w:rPr>
          <w:rFonts w:ascii="Cambria" w:hAnsi="Cambria"/>
          <w:sz w:val="24"/>
          <w:szCs w:val="24"/>
        </w:rPr>
        <w:t>Interest on carrying cost</w:t>
      </w:r>
      <w:bookmarkEnd w:id="19"/>
    </w:p>
    <w:p w14:paraId="064A4EB2" w14:textId="3EE84F18" w:rsidR="00367E49" w:rsidRPr="00367E49" w:rsidRDefault="00367E49" w:rsidP="009A6738">
      <w:pPr>
        <w:pStyle w:val="BodyText"/>
        <w:ind w:left="630"/>
        <w:jc w:val="both"/>
        <w:rPr>
          <w:rFonts w:ascii="Cambria" w:hAnsi="Cambria"/>
        </w:rPr>
      </w:pPr>
      <w:r>
        <w:rPr>
          <w:rFonts w:ascii="Cambria" w:hAnsi="Cambria"/>
        </w:rPr>
        <w:t xml:space="preserve">As per existing regulation of Hon’ble Commission </w:t>
      </w:r>
      <w:r w:rsidR="00024455">
        <w:rPr>
          <w:rFonts w:ascii="Cambria" w:hAnsi="Cambria"/>
        </w:rPr>
        <w:t>vide para</w:t>
      </w:r>
    </w:p>
    <w:p w14:paraId="085C371F" w14:textId="08B441BB" w:rsidR="009A6738" w:rsidRPr="009A6738" w:rsidRDefault="009A6738" w:rsidP="009A6738">
      <w:pPr>
        <w:pStyle w:val="BodyText"/>
        <w:ind w:left="630"/>
        <w:jc w:val="both"/>
        <w:rPr>
          <w:rFonts w:ascii="Cambria" w:hAnsi="Cambria"/>
          <w:i/>
          <w:iCs/>
          <w:color w:val="010101"/>
        </w:rPr>
      </w:pPr>
      <w:r>
        <w:rPr>
          <w:i/>
          <w:iCs/>
          <w:sz w:val="26"/>
          <w:szCs w:val="26"/>
        </w:rPr>
        <w:t>8.</w:t>
      </w:r>
      <w:r w:rsidRPr="009A6738">
        <w:rPr>
          <w:rFonts w:ascii="Cambria" w:hAnsi="Cambria"/>
          <w:i/>
          <w:iCs/>
        </w:rPr>
        <w:t xml:space="preserve">3        </w:t>
      </w:r>
      <w:r w:rsidRPr="009A6738">
        <w:rPr>
          <w:rFonts w:ascii="Cambria" w:hAnsi="Cambria"/>
          <w:i/>
          <w:iCs/>
          <w:color w:val="010101"/>
        </w:rPr>
        <w:t>The Commission may create regulatory assets in case of the Distribution Licensee incurring losses on account of uncontrollable factors:</w:t>
      </w:r>
    </w:p>
    <w:p w14:paraId="3E96CFE4" w14:textId="77777777" w:rsidR="009A6738" w:rsidRPr="009A6738" w:rsidRDefault="009A6738" w:rsidP="009A6738">
      <w:pPr>
        <w:pStyle w:val="ListParagraph"/>
        <w:spacing w:before="89"/>
        <w:ind w:left="630"/>
        <w:jc w:val="both"/>
        <w:rPr>
          <w:rFonts w:ascii="Cambria" w:hAnsi="Cambria"/>
          <w:i/>
          <w:iCs/>
          <w:color w:val="010101"/>
          <w:sz w:val="16"/>
          <w:szCs w:val="16"/>
        </w:rPr>
      </w:pPr>
    </w:p>
    <w:p w14:paraId="2F88A25A" w14:textId="7BBDE212" w:rsidR="009A6738" w:rsidRPr="009A6738" w:rsidRDefault="009A6738" w:rsidP="009A6738">
      <w:pPr>
        <w:pStyle w:val="ListParagraph"/>
        <w:spacing w:before="89"/>
        <w:ind w:left="630"/>
        <w:jc w:val="both"/>
        <w:rPr>
          <w:rFonts w:ascii="Cambria" w:hAnsi="Cambria"/>
          <w:i/>
          <w:iCs/>
          <w:color w:val="010101"/>
          <w:sz w:val="24"/>
          <w:szCs w:val="24"/>
          <w:lang w:val="en-IN"/>
        </w:rPr>
      </w:pPr>
      <w:r w:rsidRPr="009A6738">
        <w:rPr>
          <w:rFonts w:ascii="Cambria" w:hAnsi="Cambria"/>
          <w:i/>
          <w:iCs/>
          <w:color w:val="010101"/>
          <w:sz w:val="24"/>
          <w:szCs w:val="24"/>
        </w:rPr>
        <w:t>Provided that the amortization schedule corresponding to the regulatory asset shall be prepared and put in effect along with creation of the regulatory asset:</w:t>
      </w:r>
    </w:p>
    <w:p w14:paraId="27C934BB" w14:textId="77777777" w:rsidR="009A6738" w:rsidRPr="009A6738" w:rsidRDefault="009A6738" w:rsidP="009A6738">
      <w:pPr>
        <w:pStyle w:val="ListParagraph"/>
        <w:ind w:left="630"/>
        <w:jc w:val="both"/>
        <w:rPr>
          <w:rFonts w:ascii="Cambria" w:hAnsi="Cambria"/>
          <w:i/>
          <w:iCs/>
          <w:color w:val="010101"/>
          <w:sz w:val="16"/>
          <w:szCs w:val="16"/>
        </w:rPr>
      </w:pPr>
    </w:p>
    <w:p w14:paraId="6CF8C232" w14:textId="06A38C9E" w:rsidR="009A6738" w:rsidRPr="00367E49" w:rsidRDefault="009A6738" w:rsidP="009A6738">
      <w:pPr>
        <w:pStyle w:val="ListParagraph"/>
        <w:ind w:left="630"/>
        <w:jc w:val="both"/>
        <w:rPr>
          <w:rFonts w:ascii="Cambria" w:hAnsi="Cambria"/>
          <w:i/>
          <w:iCs/>
          <w:color w:val="1F497D"/>
          <w:sz w:val="24"/>
          <w:szCs w:val="24"/>
        </w:rPr>
      </w:pPr>
      <w:r w:rsidRPr="00367E49">
        <w:rPr>
          <w:rFonts w:ascii="Cambria" w:hAnsi="Cambria"/>
          <w:noProof/>
          <w:sz w:val="24"/>
          <w:szCs w:val="24"/>
        </w:rPr>
        <w:drawing>
          <wp:anchor distT="0" distB="0" distL="114300" distR="114300" simplePos="0" relativeHeight="251658240" behindDoc="1" locked="0" layoutInCell="1" allowOverlap="1" wp14:anchorId="26939F8A" wp14:editId="5AFA1ADB">
            <wp:simplePos x="0" y="0"/>
            <wp:positionH relativeFrom="page">
              <wp:posOffset>2713355</wp:posOffset>
            </wp:positionH>
            <wp:positionV relativeFrom="paragraph">
              <wp:posOffset>515620</wp:posOffset>
            </wp:positionV>
            <wp:extent cx="57150" cy="9525"/>
            <wp:effectExtent l="0" t="0" r="0" b="0"/>
            <wp:wrapNone/>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traight Connector 17"/>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 cy="9525"/>
                    </a:xfrm>
                    <a:prstGeom prst="rect">
                      <a:avLst/>
                    </a:prstGeom>
                    <a:noFill/>
                  </pic:spPr>
                </pic:pic>
              </a:graphicData>
            </a:graphic>
            <wp14:sizeRelH relativeFrom="page">
              <wp14:pctWidth>0</wp14:pctWidth>
            </wp14:sizeRelH>
            <wp14:sizeRelV relativeFrom="page">
              <wp14:pctHeight>0</wp14:pctHeight>
            </wp14:sizeRelV>
          </wp:anchor>
        </w:drawing>
      </w:r>
      <w:proofErr w:type="gramStart"/>
      <w:r w:rsidRPr="00367E49">
        <w:rPr>
          <w:rFonts w:ascii="Cambria" w:hAnsi="Cambria"/>
          <w:i/>
          <w:iCs/>
          <w:color w:val="010101"/>
          <w:sz w:val="24"/>
          <w:szCs w:val="24"/>
        </w:rPr>
        <w:t>Provided</w:t>
      </w:r>
      <w:r w:rsidR="00367E49">
        <w:rPr>
          <w:rFonts w:ascii="Cambria" w:hAnsi="Cambria"/>
          <w:i/>
          <w:iCs/>
          <w:color w:val="010101"/>
          <w:sz w:val="24"/>
          <w:szCs w:val="24"/>
        </w:rPr>
        <w:t xml:space="preserve"> </w:t>
      </w:r>
      <w:r w:rsidRPr="00367E49">
        <w:rPr>
          <w:rFonts w:ascii="Cambria" w:hAnsi="Cambria"/>
          <w:i/>
          <w:iCs/>
          <w:color w:val="010101"/>
          <w:spacing w:val="-53"/>
          <w:sz w:val="24"/>
          <w:szCs w:val="24"/>
        </w:rPr>
        <w:t xml:space="preserve"> </w:t>
      </w:r>
      <w:r w:rsidRPr="00367E49">
        <w:rPr>
          <w:rFonts w:ascii="Cambria" w:hAnsi="Cambria"/>
          <w:i/>
          <w:iCs/>
          <w:color w:val="010101"/>
          <w:sz w:val="24"/>
          <w:szCs w:val="24"/>
        </w:rPr>
        <w:t>that</w:t>
      </w:r>
      <w:proofErr w:type="gramEnd"/>
      <w:r w:rsidRPr="00367E49">
        <w:rPr>
          <w:rFonts w:ascii="Cambria" w:hAnsi="Cambria"/>
          <w:i/>
          <w:iCs/>
          <w:color w:val="010101"/>
          <w:sz w:val="24"/>
          <w:szCs w:val="24"/>
        </w:rPr>
        <w:t xml:space="preserve"> the carrying</w:t>
      </w:r>
      <w:r w:rsidR="00367E49">
        <w:rPr>
          <w:rFonts w:ascii="Cambria" w:hAnsi="Cambria"/>
          <w:i/>
          <w:iCs/>
          <w:color w:val="010101"/>
          <w:sz w:val="24"/>
          <w:szCs w:val="24"/>
        </w:rPr>
        <w:t xml:space="preserve"> cost</w:t>
      </w:r>
      <w:r w:rsidRPr="00367E49">
        <w:rPr>
          <w:rFonts w:ascii="Cambria" w:hAnsi="Cambria"/>
          <w:i/>
          <w:iCs/>
          <w:color w:val="010101"/>
          <w:spacing w:val="2"/>
          <w:sz w:val="24"/>
          <w:szCs w:val="24"/>
        </w:rPr>
        <w:t xml:space="preserve"> of the regulatory</w:t>
      </w:r>
      <w:r w:rsidRPr="00367E49">
        <w:rPr>
          <w:rFonts w:ascii="Cambria" w:hAnsi="Cambria"/>
          <w:i/>
          <w:iCs/>
          <w:color w:val="010101"/>
          <w:spacing w:val="-49"/>
          <w:sz w:val="24"/>
          <w:szCs w:val="24"/>
        </w:rPr>
        <w:t xml:space="preserve"> </w:t>
      </w:r>
      <w:r w:rsidRPr="00367E49">
        <w:rPr>
          <w:rFonts w:ascii="Cambria" w:hAnsi="Cambria"/>
          <w:i/>
          <w:iCs/>
          <w:color w:val="010101"/>
          <w:sz w:val="24"/>
          <w:szCs w:val="24"/>
        </w:rPr>
        <w:t>asset shall be determined</w:t>
      </w:r>
      <w:r w:rsidRPr="00367E49">
        <w:rPr>
          <w:rFonts w:ascii="Cambria" w:hAnsi="Cambria"/>
          <w:i/>
          <w:iCs/>
          <w:color w:val="010101"/>
          <w:spacing w:val="-47"/>
          <w:sz w:val="24"/>
          <w:szCs w:val="24"/>
        </w:rPr>
        <w:t xml:space="preserve"> </w:t>
      </w:r>
      <w:r w:rsidRPr="00367E49">
        <w:rPr>
          <w:rFonts w:ascii="Cambria" w:hAnsi="Cambria"/>
          <w:i/>
          <w:iCs/>
          <w:color w:val="010101"/>
          <w:sz w:val="24"/>
          <w:szCs w:val="24"/>
        </w:rPr>
        <w:t>by</w:t>
      </w:r>
      <w:r w:rsidRPr="00367E49">
        <w:rPr>
          <w:rFonts w:ascii="Cambria" w:hAnsi="Cambria"/>
          <w:i/>
          <w:iCs/>
          <w:color w:val="010101"/>
          <w:spacing w:val="-43"/>
          <w:sz w:val="24"/>
          <w:szCs w:val="24"/>
        </w:rPr>
        <w:t xml:space="preserve"> </w:t>
      </w:r>
      <w:r w:rsidRPr="00367E49">
        <w:rPr>
          <w:rFonts w:ascii="Cambria" w:hAnsi="Cambria"/>
          <w:i/>
          <w:iCs/>
          <w:color w:val="010101"/>
          <w:sz w:val="24"/>
          <w:szCs w:val="24"/>
        </w:rPr>
        <w:t>Commission</w:t>
      </w:r>
      <w:r w:rsidRPr="00367E49">
        <w:rPr>
          <w:rFonts w:ascii="Cambria" w:hAnsi="Cambria"/>
          <w:i/>
          <w:iCs/>
          <w:color w:val="010101"/>
          <w:spacing w:val="-45"/>
          <w:sz w:val="24"/>
          <w:szCs w:val="24"/>
        </w:rPr>
        <w:t xml:space="preserve"> </w:t>
      </w:r>
      <w:r w:rsidRPr="00367E49">
        <w:rPr>
          <w:rFonts w:ascii="Cambria" w:hAnsi="Cambria"/>
          <w:i/>
          <w:iCs/>
          <w:color w:val="010101"/>
          <w:sz w:val="24"/>
          <w:szCs w:val="24"/>
        </w:rPr>
        <w:t>from time</w:t>
      </w:r>
      <w:r w:rsidRPr="00367E49">
        <w:rPr>
          <w:rFonts w:ascii="Cambria" w:hAnsi="Cambria"/>
          <w:i/>
          <w:iCs/>
          <w:color w:val="010101"/>
          <w:spacing w:val="-33"/>
          <w:sz w:val="24"/>
          <w:szCs w:val="24"/>
        </w:rPr>
        <w:t xml:space="preserve"> </w:t>
      </w:r>
      <w:r w:rsidRPr="00367E49">
        <w:rPr>
          <w:rFonts w:ascii="Cambria" w:hAnsi="Cambria"/>
          <w:i/>
          <w:iCs/>
          <w:color w:val="010101"/>
          <w:sz w:val="24"/>
          <w:szCs w:val="24"/>
        </w:rPr>
        <w:t>to</w:t>
      </w:r>
      <w:r w:rsidRPr="00367E49">
        <w:rPr>
          <w:rFonts w:ascii="Cambria" w:hAnsi="Cambria"/>
          <w:i/>
          <w:iCs/>
          <w:color w:val="010101"/>
          <w:spacing w:val="-24"/>
          <w:sz w:val="24"/>
          <w:szCs w:val="24"/>
        </w:rPr>
        <w:t xml:space="preserve"> </w:t>
      </w:r>
      <w:r w:rsidRPr="00367E49">
        <w:rPr>
          <w:rFonts w:ascii="Cambria" w:hAnsi="Cambria"/>
          <w:i/>
          <w:iCs/>
          <w:color w:val="010101"/>
          <w:sz w:val="24"/>
          <w:szCs w:val="24"/>
        </w:rPr>
        <w:t>time</w:t>
      </w:r>
      <w:r w:rsidRPr="00367E49">
        <w:rPr>
          <w:rFonts w:ascii="Cambria" w:hAnsi="Cambria"/>
          <w:i/>
          <w:iCs/>
          <w:color w:val="010101"/>
          <w:spacing w:val="-31"/>
          <w:sz w:val="24"/>
          <w:szCs w:val="24"/>
        </w:rPr>
        <w:t xml:space="preserve"> </w:t>
      </w:r>
      <w:r w:rsidRPr="00367E49">
        <w:rPr>
          <w:rFonts w:ascii="Cambria" w:hAnsi="Cambria"/>
          <w:i/>
          <w:iCs/>
          <w:color w:val="010101"/>
          <w:sz w:val="24"/>
          <w:szCs w:val="24"/>
        </w:rPr>
        <w:t xml:space="preserve">taking account the </w:t>
      </w:r>
      <w:r w:rsidRPr="00367E49">
        <w:rPr>
          <w:rFonts w:ascii="Cambria" w:hAnsi="Cambria"/>
          <w:b/>
          <w:bCs/>
          <w:i/>
          <w:iCs/>
          <w:color w:val="010101"/>
          <w:sz w:val="24"/>
          <w:szCs w:val="24"/>
          <w:u w:val="single"/>
        </w:rPr>
        <w:t>State</w:t>
      </w:r>
      <w:r w:rsidRPr="00367E49">
        <w:rPr>
          <w:rFonts w:ascii="Cambria" w:hAnsi="Cambria"/>
          <w:b/>
          <w:bCs/>
          <w:i/>
          <w:iCs/>
          <w:color w:val="010101"/>
          <w:spacing w:val="-34"/>
          <w:sz w:val="24"/>
          <w:szCs w:val="24"/>
          <w:u w:val="single"/>
        </w:rPr>
        <w:t xml:space="preserve"> </w:t>
      </w:r>
      <w:r w:rsidRPr="00367E49">
        <w:rPr>
          <w:rFonts w:ascii="Cambria" w:hAnsi="Cambria"/>
          <w:b/>
          <w:bCs/>
          <w:i/>
          <w:iCs/>
          <w:color w:val="010101"/>
          <w:sz w:val="24"/>
          <w:szCs w:val="24"/>
          <w:u w:val="single"/>
        </w:rPr>
        <w:t>Bank</w:t>
      </w:r>
      <w:r w:rsidRPr="00367E49">
        <w:rPr>
          <w:rFonts w:ascii="Cambria" w:hAnsi="Cambria"/>
          <w:b/>
          <w:bCs/>
          <w:i/>
          <w:iCs/>
          <w:color w:val="010101"/>
          <w:spacing w:val="-22"/>
          <w:sz w:val="24"/>
          <w:szCs w:val="24"/>
          <w:u w:val="single"/>
        </w:rPr>
        <w:t xml:space="preserve"> </w:t>
      </w:r>
      <w:r w:rsidRPr="00367E49">
        <w:rPr>
          <w:rFonts w:ascii="Cambria" w:hAnsi="Cambria"/>
          <w:b/>
          <w:bCs/>
          <w:i/>
          <w:iCs/>
          <w:color w:val="010101"/>
          <w:sz w:val="24"/>
          <w:szCs w:val="24"/>
          <w:u w:val="single"/>
        </w:rPr>
        <w:t>Base</w:t>
      </w:r>
      <w:r w:rsidRPr="00367E49">
        <w:rPr>
          <w:rFonts w:ascii="Cambria" w:hAnsi="Cambria"/>
          <w:b/>
          <w:bCs/>
          <w:i/>
          <w:iCs/>
          <w:color w:val="010101"/>
          <w:spacing w:val="-31"/>
          <w:sz w:val="24"/>
          <w:szCs w:val="24"/>
          <w:u w:val="single"/>
        </w:rPr>
        <w:t xml:space="preserve"> </w:t>
      </w:r>
      <w:r w:rsidRPr="00367E49">
        <w:rPr>
          <w:rFonts w:ascii="Cambria" w:hAnsi="Cambria"/>
          <w:b/>
          <w:bCs/>
          <w:i/>
          <w:iCs/>
          <w:color w:val="010101"/>
          <w:sz w:val="24"/>
          <w:szCs w:val="24"/>
          <w:u w:val="single"/>
        </w:rPr>
        <w:t>Rate prevailing</w:t>
      </w:r>
      <w:r w:rsidRPr="00367E49">
        <w:rPr>
          <w:rFonts w:ascii="Cambria" w:hAnsi="Cambria"/>
          <w:b/>
          <w:bCs/>
          <w:i/>
          <w:iCs/>
          <w:color w:val="010101"/>
          <w:spacing w:val="-24"/>
          <w:sz w:val="24"/>
          <w:szCs w:val="24"/>
          <w:u w:val="single"/>
        </w:rPr>
        <w:t xml:space="preserve"> </w:t>
      </w:r>
      <w:r w:rsidRPr="00367E49">
        <w:rPr>
          <w:rFonts w:ascii="Cambria" w:hAnsi="Cambria"/>
          <w:b/>
          <w:bCs/>
          <w:i/>
          <w:iCs/>
          <w:color w:val="010101"/>
          <w:sz w:val="24"/>
          <w:szCs w:val="24"/>
          <w:u w:val="single"/>
        </w:rPr>
        <w:t>as</w:t>
      </w:r>
      <w:r w:rsidRPr="00367E49">
        <w:rPr>
          <w:rFonts w:ascii="Cambria" w:hAnsi="Cambria"/>
          <w:b/>
          <w:bCs/>
          <w:i/>
          <w:iCs/>
          <w:color w:val="010101"/>
          <w:spacing w:val="-17"/>
          <w:sz w:val="24"/>
          <w:szCs w:val="24"/>
          <w:u w:val="single"/>
        </w:rPr>
        <w:t xml:space="preserve"> </w:t>
      </w:r>
      <w:r w:rsidRPr="00367E49">
        <w:rPr>
          <w:rFonts w:ascii="Cambria" w:hAnsi="Cambria"/>
          <w:b/>
          <w:bCs/>
          <w:i/>
          <w:iCs/>
          <w:color w:val="010101"/>
          <w:sz w:val="24"/>
          <w:szCs w:val="24"/>
          <w:u w:val="single"/>
        </w:rPr>
        <w:t xml:space="preserve">on </w:t>
      </w:r>
      <w:proofErr w:type="spellStart"/>
      <w:r w:rsidRPr="00367E49">
        <w:rPr>
          <w:rFonts w:ascii="Cambria" w:hAnsi="Cambria"/>
          <w:b/>
          <w:bCs/>
          <w:i/>
          <w:iCs/>
          <w:color w:val="010101"/>
          <w:spacing w:val="3"/>
          <w:sz w:val="24"/>
          <w:szCs w:val="24"/>
          <w:u w:val="single"/>
        </w:rPr>
        <w:t>Ist</w:t>
      </w:r>
      <w:proofErr w:type="spellEnd"/>
      <w:r w:rsidRPr="00367E49">
        <w:rPr>
          <w:rFonts w:ascii="Cambria" w:hAnsi="Cambria"/>
          <w:b/>
          <w:bCs/>
          <w:i/>
          <w:iCs/>
          <w:color w:val="010101"/>
          <w:spacing w:val="-32"/>
          <w:sz w:val="24"/>
          <w:szCs w:val="24"/>
          <w:u w:val="single"/>
        </w:rPr>
        <w:t xml:space="preserve"> </w:t>
      </w:r>
      <w:r w:rsidRPr="00367E49">
        <w:rPr>
          <w:rFonts w:ascii="Cambria" w:hAnsi="Cambria"/>
          <w:b/>
          <w:bCs/>
          <w:i/>
          <w:iCs/>
          <w:color w:val="010101"/>
          <w:sz w:val="24"/>
          <w:szCs w:val="24"/>
          <w:u w:val="single"/>
        </w:rPr>
        <w:t>January</w:t>
      </w:r>
      <w:r w:rsidRPr="00367E49">
        <w:rPr>
          <w:rFonts w:ascii="Cambria" w:hAnsi="Cambria"/>
          <w:b/>
          <w:bCs/>
          <w:i/>
          <w:iCs/>
          <w:color w:val="010101"/>
          <w:spacing w:val="-23"/>
          <w:sz w:val="24"/>
          <w:szCs w:val="24"/>
          <w:u w:val="single"/>
        </w:rPr>
        <w:t xml:space="preserve"> </w:t>
      </w:r>
      <w:r w:rsidRPr="00367E49">
        <w:rPr>
          <w:rFonts w:ascii="Cambria" w:hAnsi="Cambria"/>
          <w:b/>
          <w:bCs/>
          <w:i/>
          <w:iCs/>
          <w:color w:val="010101"/>
          <w:sz w:val="24"/>
          <w:szCs w:val="24"/>
          <w:u w:val="single"/>
        </w:rPr>
        <w:t xml:space="preserve">of the </w:t>
      </w:r>
      <w:r w:rsidRPr="00367E49">
        <w:rPr>
          <w:rFonts w:ascii="Cambria" w:hAnsi="Cambria"/>
          <w:b/>
          <w:bCs/>
          <w:i/>
          <w:iCs/>
          <w:color w:val="010101"/>
          <w:spacing w:val="2"/>
          <w:sz w:val="24"/>
          <w:szCs w:val="24"/>
          <w:u w:val="single"/>
        </w:rPr>
        <w:t>preceding year</w:t>
      </w:r>
      <w:r w:rsidRPr="00367E49">
        <w:rPr>
          <w:rFonts w:ascii="Cambria" w:hAnsi="Cambria"/>
          <w:i/>
          <w:iCs/>
          <w:color w:val="010101"/>
          <w:spacing w:val="2"/>
          <w:sz w:val="24"/>
          <w:szCs w:val="24"/>
        </w:rPr>
        <w:t xml:space="preserve">, for the </w:t>
      </w:r>
      <w:r w:rsidR="00367E49">
        <w:rPr>
          <w:rFonts w:ascii="Cambria" w:hAnsi="Cambria"/>
          <w:i/>
          <w:iCs/>
          <w:color w:val="010101"/>
          <w:spacing w:val="2"/>
          <w:sz w:val="24"/>
          <w:szCs w:val="24"/>
        </w:rPr>
        <w:t xml:space="preserve">period </w:t>
      </w:r>
      <w:r w:rsidR="00367E49" w:rsidRPr="00367E49">
        <w:rPr>
          <w:rFonts w:ascii="Cambria" w:hAnsi="Cambria"/>
          <w:i/>
          <w:iCs/>
          <w:color w:val="010101"/>
          <w:spacing w:val="2"/>
          <w:sz w:val="24"/>
          <w:szCs w:val="24"/>
        </w:rPr>
        <w:t>for</w:t>
      </w:r>
      <w:r w:rsidRPr="00367E49">
        <w:rPr>
          <w:rFonts w:ascii="Cambria" w:hAnsi="Cambria"/>
          <w:i/>
          <w:iCs/>
          <w:color w:val="010101"/>
          <w:spacing w:val="2"/>
          <w:sz w:val="24"/>
          <w:szCs w:val="24"/>
        </w:rPr>
        <w:t xml:space="preserve"> which </w:t>
      </w:r>
      <w:r w:rsidRPr="00367E49">
        <w:rPr>
          <w:rFonts w:ascii="Cambria" w:hAnsi="Cambria"/>
          <w:i/>
          <w:iCs/>
          <w:color w:val="010101"/>
          <w:spacing w:val="-53"/>
          <w:sz w:val="24"/>
          <w:szCs w:val="24"/>
        </w:rPr>
        <w:t> </w:t>
      </w:r>
      <w:r w:rsidRPr="00367E49">
        <w:rPr>
          <w:rFonts w:ascii="Cambria" w:hAnsi="Cambria"/>
          <w:i/>
          <w:iCs/>
          <w:color w:val="010101"/>
          <w:sz w:val="24"/>
          <w:szCs w:val="24"/>
        </w:rPr>
        <w:t xml:space="preserve">regulatory </w:t>
      </w:r>
      <w:r w:rsidRPr="00367E49">
        <w:rPr>
          <w:rFonts w:ascii="Cambria" w:hAnsi="Cambria"/>
          <w:i/>
          <w:iCs/>
          <w:color w:val="010101"/>
          <w:spacing w:val="-47"/>
          <w:sz w:val="24"/>
          <w:szCs w:val="24"/>
        </w:rPr>
        <w:t> </w:t>
      </w:r>
      <w:r w:rsidRPr="00367E49">
        <w:rPr>
          <w:rFonts w:ascii="Cambria" w:hAnsi="Cambria"/>
          <w:i/>
          <w:iCs/>
          <w:color w:val="010101"/>
          <w:sz w:val="24"/>
          <w:szCs w:val="24"/>
        </w:rPr>
        <w:t xml:space="preserve">asset </w:t>
      </w:r>
      <w:r w:rsidRPr="00367E49">
        <w:rPr>
          <w:rFonts w:ascii="Cambria" w:hAnsi="Cambria"/>
          <w:i/>
          <w:iCs/>
          <w:color w:val="010101"/>
          <w:spacing w:val="-46"/>
          <w:sz w:val="24"/>
          <w:szCs w:val="24"/>
        </w:rPr>
        <w:t> </w:t>
      </w:r>
      <w:r w:rsidRPr="00367E49">
        <w:rPr>
          <w:rFonts w:ascii="Cambria" w:hAnsi="Cambria"/>
          <w:i/>
          <w:iCs/>
          <w:color w:val="010101"/>
          <w:sz w:val="24"/>
          <w:szCs w:val="24"/>
        </w:rPr>
        <w:t xml:space="preserve">is </w:t>
      </w:r>
      <w:r w:rsidRPr="00367E49">
        <w:rPr>
          <w:rFonts w:ascii="Cambria" w:hAnsi="Cambria"/>
          <w:i/>
          <w:iCs/>
          <w:color w:val="010101"/>
          <w:spacing w:val="-37"/>
          <w:sz w:val="24"/>
          <w:szCs w:val="24"/>
        </w:rPr>
        <w:t> </w:t>
      </w:r>
      <w:r w:rsidRPr="00367E49">
        <w:rPr>
          <w:rFonts w:ascii="Cambria" w:hAnsi="Cambria"/>
          <w:i/>
          <w:iCs/>
          <w:color w:val="010101"/>
          <w:sz w:val="24"/>
          <w:szCs w:val="24"/>
        </w:rPr>
        <w:t>proposed</w:t>
      </w:r>
      <w:r w:rsidRPr="00367E49">
        <w:rPr>
          <w:rFonts w:ascii="Cambria" w:hAnsi="Cambria"/>
          <w:i/>
          <w:iCs/>
          <w:color w:val="010101"/>
          <w:spacing w:val="-47"/>
          <w:sz w:val="24"/>
          <w:szCs w:val="24"/>
        </w:rPr>
        <w:t xml:space="preserve"> </w:t>
      </w:r>
      <w:r w:rsidRPr="00367E49">
        <w:rPr>
          <w:rFonts w:ascii="Cambria" w:hAnsi="Cambria"/>
          <w:i/>
          <w:iCs/>
          <w:color w:val="010101"/>
          <w:sz w:val="24"/>
          <w:szCs w:val="24"/>
        </w:rPr>
        <w:t>to</w:t>
      </w:r>
      <w:r w:rsidRPr="00367E49">
        <w:rPr>
          <w:rFonts w:ascii="Cambria" w:hAnsi="Cambria"/>
          <w:i/>
          <w:iCs/>
          <w:color w:val="010101"/>
          <w:spacing w:val="-35"/>
          <w:sz w:val="24"/>
          <w:szCs w:val="24"/>
        </w:rPr>
        <w:t xml:space="preserve"> </w:t>
      </w:r>
      <w:r w:rsidRPr="00367E49">
        <w:rPr>
          <w:rFonts w:ascii="Cambria" w:hAnsi="Cambria"/>
          <w:i/>
          <w:iCs/>
          <w:color w:val="010101"/>
          <w:sz w:val="24"/>
          <w:szCs w:val="24"/>
        </w:rPr>
        <w:t>be amortized.</w:t>
      </w:r>
    </w:p>
    <w:p w14:paraId="3E075725" w14:textId="4FA3AFCA" w:rsidR="009A6738" w:rsidRPr="00BF0E9D" w:rsidRDefault="00024455" w:rsidP="004276A0">
      <w:pPr>
        <w:spacing w:line="360" w:lineRule="auto"/>
        <w:jc w:val="both"/>
        <w:rPr>
          <w:rFonts w:ascii="Cambria" w:hAnsi="Cambria" w:cs="Arial"/>
        </w:rPr>
      </w:pPr>
      <w:r>
        <w:rPr>
          <w:rFonts w:ascii="Cambria" w:hAnsi="Cambria" w:cs="Arial"/>
        </w:rPr>
        <w:lastRenderedPageBreak/>
        <w:t>The SBI base rate as on 15</w:t>
      </w:r>
      <w:r w:rsidRPr="00024455">
        <w:rPr>
          <w:rFonts w:ascii="Cambria" w:hAnsi="Cambria" w:cs="Arial"/>
          <w:vertAlign w:val="superscript"/>
        </w:rPr>
        <w:t>th</w:t>
      </w:r>
      <w:r>
        <w:rPr>
          <w:rFonts w:ascii="Cambria" w:hAnsi="Cambria" w:cs="Arial"/>
        </w:rPr>
        <w:t xml:space="preserve"> Sep-21 is 7.45 % would be the prevailing rate for claiming/offering interest </w:t>
      </w:r>
      <w:proofErr w:type="gramStart"/>
      <w:r>
        <w:rPr>
          <w:rFonts w:ascii="Cambria" w:hAnsi="Cambria" w:cs="Arial"/>
        </w:rPr>
        <w:t>on  carrying</w:t>
      </w:r>
      <w:proofErr w:type="gramEnd"/>
      <w:r>
        <w:rPr>
          <w:rFonts w:ascii="Cambria" w:hAnsi="Cambria" w:cs="Arial"/>
        </w:rPr>
        <w:t xml:space="preserve"> cost. As per the </w:t>
      </w:r>
      <w:r w:rsidR="00173871">
        <w:rPr>
          <w:rFonts w:ascii="Cambria" w:hAnsi="Cambria" w:cs="Arial"/>
        </w:rPr>
        <w:t xml:space="preserve">estimation for </w:t>
      </w:r>
      <w:r>
        <w:rPr>
          <w:rFonts w:ascii="Cambria" w:hAnsi="Cambria" w:cs="Arial"/>
        </w:rPr>
        <w:t>current year the licensee would generate revenue surplus</w:t>
      </w:r>
      <w:r w:rsidR="00173871">
        <w:rPr>
          <w:rFonts w:ascii="Cambria" w:hAnsi="Cambria" w:cs="Arial"/>
        </w:rPr>
        <w:t>,</w:t>
      </w:r>
      <w:r>
        <w:rPr>
          <w:rFonts w:ascii="Cambria" w:hAnsi="Cambria" w:cs="Arial"/>
        </w:rPr>
        <w:t xml:space="preserve"> which will be adjusted with the ensuing year GAP. Therefore, on the </w:t>
      </w:r>
      <w:r w:rsidR="00173871">
        <w:rPr>
          <w:rFonts w:ascii="Cambria" w:hAnsi="Cambria" w:cs="Arial"/>
        </w:rPr>
        <w:t>estimated</w:t>
      </w:r>
      <w:r>
        <w:rPr>
          <w:rFonts w:ascii="Cambria" w:hAnsi="Cambria" w:cs="Arial"/>
        </w:rPr>
        <w:t xml:space="preserve"> surplus amount </w:t>
      </w:r>
      <w:r w:rsidR="00173871">
        <w:rPr>
          <w:rFonts w:ascii="Cambria" w:hAnsi="Cambria" w:cs="Arial"/>
        </w:rPr>
        <w:t xml:space="preserve">the </w:t>
      </w:r>
      <w:r w:rsidR="00015643">
        <w:rPr>
          <w:rFonts w:ascii="Cambria" w:hAnsi="Cambria" w:cs="Arial"/>
        </w:rPr>
        <w:t>licensee</w:t>
      </w:r>
      <w:r w:rsidR="00173871">
        <w:rPr>
          <w:rFonts w:ascii="Cambria" w:hAnsi="Cambria" w:cs="Arial"/>
        </w:rPr>
        <w:t xml:space="preserve"> has offered carrying cost @ 7.45% on </w:t>
      </w:r>
      <w:r w:rsidR="00173871" w:rsidRPr="00015643">
        <w:rPr>
          <w:rFonts w:ascii="Cambria" w:hAnsi="Cambria" w:cs="Arial"/>
        </w:rPr>
        <w:t xml:space="preserve">Rs.95 </w:t>
      </w:r>
      <w:proofErr w:type="spellStart"/>
      <w:r w:rsidR="00173871" w:rsidRPr="00015643">
        <w:rPr>
          <w:rFonts w:ascii="Cambria" w:hAnsi="Cambria" w:cs="Arial"/>
        </w:rPr>
        <w:t>crs</w:t>
      </w:r>
      <w:proofErr w:type="spellEnd"/>
      <w:r w:rsidR="00173871" w:rsidRPr="00015643">
        <w:rPr>
          <w:rFonts w:ascii="Cambria" w:hAnsi="Cambria" w:cs="Arial"/>
        </w:rPr>
        <w:t xml:space="preserve"> amounting to Rs.7.12</w:t>
      </w:r>
      <w:r w:rsidR="00173871">
        <w:rPr>
          <w:rFonts w:ascii="Cambria" w:hAnsi="Cambria" w:cs="Arial"/>
        </w:rPr>
        <w:t xml:space="preserve"> </w:t>
      </w:r>
      <w:proofErr w:type="spellStart"/>
      <w:r w:rsidR="00173871">
        <w:rPr>
          <w:rFonts w:ascii="Cambria" w:hAnsi="Cambria" w:cs="Arial"/>
        </w:rPr>
        <w:t>crs</w:t>
      </w:r>
      <w:proofErr w:type="spellEnd"/>
      <w:r w:rsidR="00173871">
        <w:rPr>
          <w:rFonts w:ascii="Cambria" w:hAnsi="Cambria" w:cs="Arial"/>
        </w:rPr>
        <w:t>.</w:t>
      </w:r>
    </w:p>
    <w:p w14:paraId="1CDF0E21" w14:textId="48F41F9A" w:rsidR="004276A0" w:rsidRPr="00BF0E9D" w:rsidRDefault="004276A0" w:rsidP="00714EF5">
      <w:pPr>
        <w:pStyle w:val="Heading1"/>
        <w:numPr>
          <w:ilvl w:val="2"/>
          <w:numId w:val="7"/>
        </w:numPr>
        <w:spacing w:line="360" w:lineRule="auto"/>
        <w:jc w:val="both"/>
        <w:rPr>
          <w:rFonts w:ascii="Cambria" w:hAnsi="Cambria"/>
          <w:sz w:val="24"/>
          <w:szCs w:val="24"/>
        </w:rPr>
      </w:pPr>
      <w:bookmarkStart w:id="20" w:name="_Toc89167629"/>
      <w:r w:rsidRPr="00BF0E9D">
        <w:rPr>
          <w:rFonts w:ascii="Cambria" w:hAnsi="Cambria"/>
          <w:sz w:val="24"/>
          <w:szCs w:val="24"/>
        </w:rPr>
        <w:t>Total Interest for Financial Year FY 20</w:t>
      </w:r>
      <w:r w:rsidR="006A37E5">
        <w:rPr>
          <w:rFonts w:ascii="Cambria" w:hAnsi="Cambria"/>
          <w:sz w:val="24"/>
          <w:szCs w:val="24"/>
        </w:rPr>
        <w:t>2</w:t>
      </w:r>
      <w:r w:rsidR="002A641B">
        <w:rPr>
          <w:rFonts w:ascii="Cambria" w:hAnsi="Cambria"/>
          <w:sz w:val="24"/>
          <w:szCs w:val="24"/>
        </w:rPr>
        <w:t>2</w:t>
      </w:r>
      <w:r w:rsidRPr="00BF0E9D">
        <w:rPr>
          <w:rFonts w:ascii="Cambria" w:hAnsi="Cambria"/>
          <w:sz w:val="24"/>
          <w:szCs w:val="24"/>
        </w:rPr>
        <w:t>-</w:t>
      </w:r>
      <w:r w:rsidR="006C1486">
        <w:rPr>
          <w:rFonts w:ascii="Cambria" w:hAnsi="Cambria"/>
          <w:sz w:val="24"/>
          <w:szCs w:val="24"/>
        </w:rPr>
        <w:t>2</w:t>
      </w:r>
      <w:r w:rsidR="002A641B">
        <w:rPr>
          <w:rFonts w:ascii="Cambria" w:hAnsi="Cambria"/>
          <w:sz w:val="24"/>
          <w:szCs w:val="24"/>
        </w:rPr>
        <w:t>3</w:t>
      </w:r>
      <w:bookmarkEnd w:id="20"/>
    </w:p>
    <w:p w14:paraId="342DBB2A" w14:textId="370F769F" w:rsidR="004276A0" w:rsidRPr="00BF0E9D" w:rsidRDefault="004276A0" w:rsidP="004276A0">
      <w:pPr>
        <w:pStyle w:val="BodyText2"/>
        <w:spacing w:line="360" w:lineRule="auto"/>
        <w:jc w:val="both"/>
        <w:rPr>
          <w:rFonts w:ascii="Cambria" w:hAnsi="Cambria" w:cs="Arial"/>
          <w:sz w:val="24"/>
          <w:szCs w:val="24"/>
        </w:rPr>
      </w:pPr>
      <w:bookmarkStart w:id="21" w:name="_Toc88894957"/>
      <w:r w:rsidRPr="00BF0E9D">
        <w:rPr>
          <w:rFonts w:ascii="Cambria" w:hAnsi="Cambria" w:cs="Arial"/>
          <w:sz w:val="24"/>
          <w:szCs w:val="24"/>
        </w:rPr>
        <w:t>The total interest expenses estimated for FY 20</w:t>
      </w:r>
      <w:r w:rsidR="006A37E5">
        <w:rPr>
          <w:rFonts w:ascii="Cambria" w:hAnsi="Cambria" w:cs="Arial"/>
          <w:sz w:val="24"/>
          <w:szCs w:val="24"/>
        </w:rPr>
        <w:t>2</w:t>
      </w:r>
      <w:r w:rsidR="00015643">
        <w:rPr>
          <w:rFonts w:ascii="Cambria" w:hAnsi="Cambria" w:cs="Arial"/>
          <w:sz w:val="24"/>
          <w:szCs w:val="24"/>
        </w:rPr>
        <w:t>2</w:t>
      </w:r>
      <w:r w:rsidRPr="00BF0E9D">
        <w:rPr>
          <w:rFonts w:ascii="Cambria" w:hAnsi="Cambria" w:cs="Arial"/>
          <w:sz w:val="24"/>
          <w:szCs w:val="24"/>
        </w:rPr>
        <w:t>-</w:t>
      </w:r>
      <w:r w:rsidR="006C1486">
        <w:rPr>
          <w:rFonts w:ascii="Cambria" w:hAnsi="Cambria" w:cs="Arial"/>
          <w:sz w:val="24"/>
          <w:szCs w:val="24"/>
        </w:rPr>
        <w:t>2</w:t>
      </w:r>
      <w:r w:rsidR="00015643">
        <w:rPr>
          <w:rFonts w:ascii="Cambria" w:hAnsi="Cambria" w:cs="Arial"/>
          <w:sz w:val="24"/>
          <w:szCs w:val="24"/>
        </w:rPr>
        <w:t>3</w:t>
      </w:r>
      <w:r w:rsidRPr="00BF0E9D">
        <w:rPr>
          <w:rFonts w:ascii="Cambria" w:hAnsi="Cambria" w:cs="Arial"/>
          <w:sz w:val="24"/>
          <w:szCs w:val="24"/>
        </w:rPr>
        <w:t xml:space="preserve"> is given in following Table:</w:t>
      </w:r>
    </w:p>
    <w:p w14:paraId="5972166B" w14:textId="77777777" w:rsidR="004276A0" w:rsidRPr="00BF0E9D" w:rsidRDefault="004276A0" w:rsidP="00331D79">
      <w:pPr>
        <w:pStyle w:val="BodyText2"/>
        <w:spacing w:line="360" w:lineRule="auto"/>
        <w:ind w:firstLine="720"/>
        <w:jc w:val="both"/>
        <w:rPr>
          <w:rFonts w:ascii="Cambria" w:hAnsi="Cambria" w:cs="Arial"/>
          <w:b/>
          <w:bCs/>
          <w:sz w:val="24"/>
          <w:szCs w:val="24"/>
        </w:rPr>
      </w:pPr>
      <w:r w:rsidRPr="00BF0E9D">
        <w:rPr>
          <w:rFonts w:ascii="Cambria" w:hAnsi="Cambria" w:cs="Arial"/>
          <w:b/>
          <w:bCs/>
          <w:sz w:val="24"/>
          <w:szCs w:val="24"/>
        </w:rPr>
        <w:t xml:space="preserve"> Summary of Interest Expenses</w:t>
      </w:r>
    </w:p>
    <w:tbl>
      <w:tblPr>
        <w:tblW w:w="0" w:type="auto"/>
        <w:tblInd w:w="799"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115" w:type="dxa"/>
          <w:right w:w="115" w:type="dxa"/>
        </w:tblCellMar>
        <w:tblLook w:val="01E0" w:firstRow="1" w:lastRow="1" w:firstColumn="1" w:lastColumn="1" w:noHBand="0" w:noVBand="0"/>
      </w:tblPr>
      <w:tblGrid>
        <w:gridCol w:w="400"/>
        <w:gridCol w:w="5153"/>
        <w:gridCol w:w="1523"/>
      </w:tblGrid>
      <w:tr w:rsidR="004276A0" w:rsidRPr="00BF0E9D" w14:paraId="41A6DA8C" w14:textId="77777777" w:rsidTr="00FB557B">
        <w:trPr>
          <w:trHeight w:val="254"/>
        </w:trPr>
        <w:tc>
          <w:tcPr>
            <w:tcW w:w="400" w:type="dxa"/>
            <w:shd w:val="clear" w:color="auto" w:fill="FFFFFF"/>
          </w:tcPr>
          <w:p w14:paraId="08D2F0C0" w14:textId="77777777" w:rsidR="004276A0" w:rsidRPr="00BF0E9D" w:rsidRDefault="004276A0" w:rsidP="000334F1">
            <w:pPr>
              <w:pStyle w:val="NoSpacing"/>
            </w:pPr>
          </w:p>
        </w:tc>
        <w:tc>
          <w:tcPr>
            <w:tcW w:w="5153" w:type="dxa"/>
            <w:shd w:val="clear" w:color="auto" w:fill="FFFFFF"/>
          </w:tcPr>
          <w:p w14:paraId="1F6A9C1E" w14:textId="77777777" w:rsidR="004276A0" w:rsidRPr="00BF0E9D" w:rsidRDefault="004276A0" w:rsidP="000334F1">
            <w:pPr>
              <w:pStyle w:val="NoSpacing"/>
            </w:pPr>
          </w:p>
        </w:tc>
        <w:tc>
          <w:tcPr>
            <w:tcW w:w="1523" w:type="dxa"/>
            <w:shd w:val="clear" w:color="auto" w:fill="FFFFFF"/>
          </w:tcPr>
          <w:p w14:paraId="57F3DE5F" w14:textId="77777777" w:rsidR="004276A0" w:rsidRPr="00BF0E9D" w:rsidRDefault="004276A0" w:rsidP="000334F1">
            <w:pPr>
              <w:pStyle w:val="NoSpacing"/>
              <w:rPr>
                <w:b/>
                <w:bCs/>
              </w:rPr>
            </w:pPr>
            <w:r w:rsidRPr="00BF0E9D">
              <w:rPr>
                <w:b/>
                <w:bCs/>
              </w:rPr>
              <w:t xml:space="preserve">Rs. In </w:t>
            </w:r>
            <w:proofErr w:type="spellStart"/>
            <w:r w:rsidRPr="00BF0E9D">
              <w:rPr>
                <w:b/>
                <w:bCs/>
              </w:rPr>
              <w:t>crs</w:t>
            </w:r>
            <w:proofErr w:type="spellEnd"/>
            <w:r w:rsidRPr="00BF0E9D">
              <w:rPr>
                <w:b/>
                <w:bCs/>
              </w:rPr>
              <w:t>.</w:t>
            </w:r>
          </w:p>
        </w:tc>
      </w:tr>
      <w:tr w:rsidR="004276A0" w:rsidRPr="00BF0E9D" w14:paraId="66AF53E1" w14:textId="77777777" w:rsidTr="00FB557B">
        <w:trPr>
          <w:trHeight w:val="269"/>
        </w:trPr>
        <w:tc>
          <w:tcPr>
            <w:tcW w:w="400" w:type="dxa"/>
            <w:shd w:val="clear" w:color="auto" w:fill="FFFFFF"/>
          </w:tcPr>
          <w:p w14:paraId="391B0640" w14:textId="77777777" w:rsidR="004276A0" w:rsidRPr="00BF0E9D" w:rsidRDefault="004276A0" w:rsidP="000334F1">
            <w:pPr>
              <w:pStyle w:val="NoSpacing"/>
            </w:pPr>
            <w:r w:rsidRPr="00BF0E9D">
              <w:t>1</w:t>
            </w:r>
          </w:p>
        </w:tc>
        <w:tc>
          <w:tcPr>
            <w:tcW w:w="5153" w:type="dxa"/>
            <w:shd w:val="clear" w:color="auto" w:fill="FFFFFF"/>
          </w:tcPr>
          <w:p w14:paraId="5CCB9379" w14:textId="4AED094C" w:rsidR="004276A0" w:rsidRPr="00BF0E9D" w:rsidRDefault="004B0E4E" w:rsidP="000334F1">
            <w:pPr>
              <w:pStyle w:val="NoSpacing"/>
            </w:pPr>
            <w:r>
              <w:t xml:space="preserve">Interest on loan for </w:t>
            </w:r>
            <w:r w:rsidR="002A641B">
              <w:t>Capex</w:t>
            </w:r>
          </w:p>
        </w:tc>
        <w:tc>
          <w:tcPr>
            <w:tcW w:w="1523" w:type="dxa"/>
            <w:shd w:val="clear" w:color="auto" w:fill="FFFFFF"/>
          </w:tcPr>
          <w:p w14:paraId="08E57B14" w14:textId="240FBD42" w:rsidR="004276A0" w:rsidRPr="0012044D" w:rsidRDefault="004B0E4E" w:rsidP="0012044D">
            <w:pPr>
              <w:pStyle w:val="NoSpacing"/>
              <w:jc w:val="center"/>
              <w:rPr>
                <w:bCs/>
              </w:rPr>
            </w:pPr>
            <w:r>
              <w:rPr>
                <w:bCs/>
              </w:rPr>
              <w:t>29.52</w:t>
            </w:r>
          </w:p>
        </w:tc>
      </w:tr>
      <w:tr w:rsidR="004276A0" w:rsidRPr="00BF0E9D" w14:paraId="225AE98E" w14:textId="77777777" w:rsidTr="00FB557B">
        <w:trPr>
          <w:trHeight w:val="269"/>
        </w:trPr>
        <w:tc>
          <w:tcPr>
            <w:tcW w:w="400" w:type="dxa"/>
            <w:shd w:val="clear" w:color="auto" w:fill="FFFFFF"/>
          </w:tcPr>
          <w:p w14:paraId="6F31BF9E" w14:textId="77777777" w:rsidR="004276A0" w:rsidRPr="00BF0E9D" w:rsidRDefault="004276A0" w:rsidP="000334F1">
            <w:pPr>
              <w:pStyle w:val="NoSpacing"/>
            </w:pPr>
            <w:r w:rsidRPr="00BF0E9D">
              <w:t>2</w:t>
            </w:r>
          </w:p>
        </w:tc>
        <w:tc>
          <w:tcPr>
            <w:tcW w:w="5153" w:type="dxa"/>
            <w:shd w:val="clear" w:color="auto" w:fill="FFFFFF"/>
          </w:tcPr>
          <w:p w14:paraId="62910B47" w14:textId="12CF3F0F" w:rsidR="004276A0" w:rsidRPr="00BF0E9D" w:rsidRDefault="004B0E4E" w:rsidP="000334F1">
            <w:pPr>
              <w:pStyle w:val="NoSpacing"/>
            </w:pPr>
            <w:r>
              <w:t>Interest on loan for working capital</w:t>
            </w:r>
          </w:p>
        </w:tc>
        <w:tc>
          <w:tcPr>
            <w:tcW w:w="1523" w:type="dxa"/>
            <w:shd w:val="clear" w:color="auto" w:fill="FFFFFF"/>
          </w:tcPr>
          <w:p w14:paraId="716A9ECC" w14:textId="6F8DB77D" w:rsidR="004276A0" w:rsidRPr="0012044D" w:rsidRDefault="004B0E4E" w:rsidP="003A1E89">
            <w:pPr>
              <w:pStyle w:val="NoSpacing"/>
              <w:jc w:val="center"/>
              <w:rPr>
                <w:bCs/>
              </w:rPr>
            </w:pPr>
            <w:r>
              <w:rPr>
                <w:bCs/>
              </w:rPr>
              <w:t>32.61</w:t>
            </w:r>
          </w:p>
        </w:tc>
      </w:tr>
      <w:tr w:rsidR="004276A0" w:rsidRPr="00BF0E9D" w14:paraId="65541CCC" w14:textId="77777777" w:rsidTr="00FB557B">
        <w:trPr>
          <w:trHeight w:val="269"/>
        </w:trPr>
        <w:tc>
          <w:tcPr>
            <w:tcW w:w="400" w:type="dxa"/>
            <w:shd w:val="clear" w:color="auto" w:fill="FFFFFF"/>
          </w:tcPr>
          <w:p w14:paraId="14BEA05D" w14:textId="67E3FF4F" w:rsidR="004276A0" w:rsidRPr="00BF0E9D" w:rsidRDefault="004B0E4E" w:rsidP="000334F1">
            <w:pPr>
              <w:pStyle w:val="NoSpacing"/>
            </w:pPr>
            <w:r>
              <w:t>3</w:t>
            </w:r>
          </w:p>
        </w:tc>
        <w:tc>
          <w:tcPr>
            <w:tcW w:w="5153" w:type="dxa"/>
            <w:shd w:val="clear" w:color="auto" w:fill="FFFFFF"/>
          </w:tcPr>
          <w:p w14:paraId="701AD6F7" w14:textId="77777777" w:rsidR="004276A0" w:rsidRPr="00BF0E9D" w:rsidRDefault="004276A0" w:rsidP="000334F1">
            <w:pPr>
              <w:pStyle w:val="NoSpacing"/>
            </w:pPr>
            <w:r w:rsidRPr="00BF0E9D">
              <w:t>Interest on Security Deposit</w:t>
            </w:r>
          </w:p>
        </w:tc>
        <w:tc>
          <w:tcPr>
            <w:tcW w:w="1523" w:type="dxa"/>
            <w:shd w:val="clear" w:color="auto" w:fill="FFFFFF"/>
          </w:tcPr>
          <w:p w14:paraId="50B5B100" w14:textId="27EFFAAA" w:rsidR="004276A0" w:rsidRPr="0012044D" w:rsidRDefault="004B0E4E" w:rsidP="00BA055D">
            <w:pPr>
              <w:pStyle w:val="NoSpacing"/>
              <w:jc w:val="center"/>
              <w:rPr>
                <w:bCs/>
              </w:rPr>
            </w:pPr>
            <w:r>
              <w:rPr>
                <w:bCs/>
              </w:rPr>
              <w:t>3</w:t>
            </w:r>
            <w:r w:rsidR="0078475A">
              <w:rPr>
                <w:bCs/>
              </w:rPr>
              <w:t>8.56</w:t>
            </w:r>
          </w:p>
        </w:tc>
      </w:tr>
      <w:tr w:rsidR="004276A0" w:rsidRPr="00BF0E9D" w14:paraId="0D4290F2" w14:textId="77777777" w:rsidTr="00FB557B">
        <w:trPr>
          <w:trHeight w:val="269"/>
        </w:trPr>
        <w:tc>
          <w:tcPr>
            <w:tcW w:w="400" w:type="dxa"/>
            <w:shd w:val="clear" w:color="auto" w:fill="FFFFFF"/>
          </w:tcPr>
          <w:p w14:paraId="1D224923" w14:textId="333A85F1" w:rsidR="004276A0" w:rsidRPr="00BF0E9D" w:rsidRDefault="004B0E4E" w:rsidP="000334F1">
            <w:pPr>
              <w:pStyle w:val="NoSpacing"/>
            </w:pPr>
            <w:r>
              <w:t>4</w:t>
            </w:r>
          </w:p>
        </w:tc>
        <w:tc>
          <w:tcPr>
            <w:tcW w:w="5153" w:type="dxa"/>
            <w:shd w:val="clear" w:color="auto" w:fill="FFFFFF"/>
          </w:tcPr>
          <w:p w14:paraId="475C7A6A" w14:textId="77777777" w:rsidR="004276A0" w:rsidRPr="00BF0E9D" w:rsidRDefault="004276A0" w:rsidP="000334F1">
            <w:pPr>
              <w:pStyle w:val="NoSpacing"/>
              <w:rPr>
                <w:b/>
              </w:rPr>
            </w:pPr>
            <w:r w:rsidRPr="00BF0E9D">
              <w:rPr>
                <w:b/>
              </w:rPr>
              <w:t>Total Interest</w:t>
            </w:r>
            <w:r w:rsidR="00DB2420">
              <w:rPr>
                <w:b/>
              </w:rPr>
              <w:t xml:space="preserve"> for ARR</w:t>
            </w:r>
          </w:p>
        </w:tc>
        <w:tc>
          <w:tcPr>
            <w:tcW w:w="1523" w:type="dxa"/>
            <w:shd w:val="clear" w:color="auto" w:fill="FFFFFF"/>
          </w:tcPr>
          <w:p w14:paraId="41D115EA" w14:textId="14FD84E0" w:rsidR="004276A0" w:rsidRPr="0012044D" w:rsidRDefault="005D13E1" w:rsidP="00DB2420">
            <w:pPr>
              <w:pStyle w:val="NoSpacing"/>
              <w:jc w:val="center"/>
              <w:rPr>
                <w:b/>
                <w:bCs/>
              </w:rPr>
            </w:pPr>
            <w:r>
              <w:rPr>
                <w:b/>
                <w:bCs/>
              </w:rPr>
              <w:t>100.</w:t>
            </w:r>
            <w:r w:rsidR="00DB39FD">
              <w:rPr>
                <w:b/>
                <w:bCs/>
              </w:rPr>
              <w:t>69</w:t>
            </w:r>
          </w:p>
        </w:tc>
      </w:tr>
    </w:tbl>
    <w:p w14:paraId="4DBF4CB6" w14:textId="37C3B9BD"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 The total interest chargeable to revenue proposed by the </w:t>
      </w:r>
      <w:r w:rsidR="005D13E1">
        <w:rPr>
          <w:rFonts w:ascii="Cambria" w:hAnsi="Cambria" w:cs="Arial"/>
          <w:sz w:val="24"/>
          <w:szCs w:val="24"/>
        </w:rPr>
        <w:t>Licensee</w:t>
      </w:r>
      <w:r w:rsidRPr="00BF0E9D">
        <w:rPr>
          <w:rFonts w:ascii="Cambria" w:hAnsi="Cambria" w:cs="Arial"/>
          <w:sz w:val="24"/>
          <w:szCs w:val="24"/>
        </w:rPr>
        <w:t xml:space="preserve"> for the year FY 20</w:t>
      </w:r>
      <w:r w:rsidR="003A1E89">
        <w:rPr>
          <w:rFonts w:ascii="Cambria" w:hAnsi="Cambria" w:cs="Arial"/>
          <w:sz w:val="24"/>
          <w:szCs w:val="24"/>
        </w:rPr>
        <w:t>2</w:t>
      </w:r>
      <w:r w:rsidR="005D13E1">
        <w:rPr>
          <w:rFonts w:ascii="Cambria" w:hAnsi="Cambria" w:cs="Arial"/>
          <w:sz w:val="24"/>
          <w:szCs w:val="24"/>
        </w:rPr>
        <w:t>2-23</w:t>
      </w:r>
      <w:r w:rsidRPr="00BF0E9D">
        <w:rPr>
          <w:rFonts w:ascii="Cambria" w:hAnsi="Cambria" w:cs="Arial"/>
          <w:sz w:val="24"/>
          <w:szCs w:val="24"/>
        </w:rPr>
        <w:t xml:space="preserve"> is Rs </w:t>
      </w:r>
      <w:r w:rsidR="005D13E1">
        <w:rPr>
          <w:rFonts w:ascii="Cambria" w:hAnsi="Cambria" w:cs="Arial"/>
          <w:sz w:val="24"/>
          <w:szCs w:val="24"/>
        </w:rPr>
        <w:t>100</w:t>
      </w:r>
      <w:r w:rsidR="00BA055D">
        <w:rPr>
          <w:rFonts w:ascii="Cambria" w:hAnsi="Cambria" w:cs="Arial"/>
          <w:sz w:val="24"/>
          <w:szCs w:val="24"/>
        </w:rPr>
        <w:t>.</w:t>
      </w:r>
      <w:r w:rsidR="00DB39FD">
        <w:rPr>
          <w:rFonts w:ascii="Cambria" w:hAnsi="Cambria" w:cs="Arial"/>
          <w:sz w:val="24"/>
          <w:szCs w:val="24"/>
        </w:rPr>
        <w:t>69</w:t>
      </w:r>
      <w:r w:rsidR="00B2720F">
        <w:rPr>
          <w:rFonts w:ascii="Cambria" w:hAnsi="Cambria" w:cs="Arial"/>
          <w:sz w:val="24"/>
          <w:szCs w:val="24"/>
        </w:rPr>
        <w:t xml:space="preserve"> </w:t>
      </w:r>
      <w:r w:rsidRPr="00BF0E9D">
        <w:rPr>
          <w:rFonts w:ascii="Cambria" w:hAnsi="Cambria" w:cs="Arial"/>
          <w:sz w:val="24"/>
          <w:szCs w:val="24"/>
        </w:rPr>
        <w:t>crores.</w:t>
      </w:r>
    </w:p>
    <w:p w14:paraId="3EEEAFD1" w14:textId="77777777" w:rsidR="00B960B2" w:rsidRPr="00173871" w:rsidRDefault="00B960B2" w:rsidP="00714EF5">
      <w:pPr>
        <w:pStyle w:val="Heading1"/>
        <w:numPr>
          <w:ilvl w:val="0"/>
          <w:numId w:val="7"/>
        </w:numPr>
        <w:spacing w:line="360" w:lineRule="auto"/>
        <w:jc w:val="both"/>
        <w:rPr>
          <w:rFonts w:ascii="Cambria" w:hAnsi="Cambria"/>
          <w:smallCaps/>
          <w:color w:val="000000"/>
          <w:sz w:val="24"/>
          <w:szCs w:val="24"/>
        </w:rPr>
      </w:pPr>
      <w:bookmarkStart w:id="22" w:name="_Toc490315052"/>
      <w:bookmarkStart w:id="23" w:name="_Toc278829409"/>
      <w:bookmarkStart w:id="24" w:name="_Toc89167630"/>
      <w:bookmarkEnd w:id="21"/>
      <w:r w:rsidRPr="00173871">
        <w:rPr>
          <w:rFonts w:ascii="Cambria" w:hAnsi="Cambria"/>
          <w:smallCaps/>
          <w:color w:val="000000"/>
          <w:sz w:val="24"/>
          <w:szCs w:val="24"/>
        </w:rPr>
        <w:t xml:space="preserve">Capital Expenditure </w:t>
      </w:r>
      <w:proofErr w:type="spellStart"/>
      <w:r w:rsidRPr="00173871">
        <w:rPr>
          <w:rFonts w:ascii="Cambria" w:hAnsi="Cambria"/>
          <w:smallCaps/>
          <w:color w:val="000000"/>
          <w:sz w:val="24"/>
          <w:szCs w:val="24"/>
        </w:rPr>
        <w:t>Programme</w:t>
      </w:r>
      <w:bookmarkEnd w:id="22"/>
      <w:bookmarkEnd w:id="24"/>
      <w:proofErr w:type="spellEnd"/>
    </w:p>
    <w:p w14:paraId="65DBCCA0" w14:textId="77777777" w:rsidR="00B960B2" w:rsidRPr="0043471C" w:rsidRDefault="00B960B2" w:rsidP="00B960B2">
      <w:pPr>
        <w:ind w:left="450" w:hanging="432"/>
        <w:rPr>
          <w:rFonts w:ascii="Book Antiqua" w:hAnsi="Book Antiqua" w:cs="Arial"/>
          <w:color w:val="000000"/>
        </w:rPr>
      </w:pPr>
    </w:p>
    <w:p w14:paraId="65AEE443" w14:textId="06A6E1FF" w:rsidR="00F20C04" w:rsidRPr="00173871" w:rsidRDefault="00F20C04" w:rsidP="00714EF5">
      <w:pPr>
        <w:pStyle w:val="Heading1"/>
        <w:keepLines/>
        <w:numPr>
          <w:ilvl w:val="2"/>
          <w:numId w:val="12"/>
        </w:numPr>
        <w:tabs>
          <w:tab w:val="left" w:pos="540"/>
          <w:tab w:val="left" w:pos="630"/>
        </w:tabs>
        <w:spacing w:before="0" w:after="0" w:line="300" w:lineRule="auto"/>
        <w:ind w:left="540" w:hanging="540"/>
        <w:jc w:val="both"/>
        <w:rPr>
          <w:rFonts w:ascii="Cambria" w:hAnsi="Cambria"/>
          <w:smallCaps/>
          <w:color w:val="000000"/>
          <w:sz w:val="24"/>
          <w:szCs w:val="24"/>
        </w:rPr>
      </w:pPr>
      <w:bookmarkStart w:id="25" w:name="_Toc333649241"/>
      <w:bookmarkStart w:id="26" w:name="_Toc490315053"/>
      <w:bookmarkStart w:id="27" w:name="_Toc89167631"/>
      <w:r w:rsidRPr="00173871">
        <w:rPr>
          <w:rFonts w:ascii="Cambria" w:hAnsi="Cambria"/>
          <w:smallCaps/>
          <w:color w:val="000000"/>
          <w:sz w:val="24"/>
          <w:szCs w:val="24"/>
        </w:rPr>
        <w:t>CAPEX FOR CURRENT YEAR</w:t>
      </w:r>
      <w:bookmarkEnd w:id="27"/>
    </w:p>
    <w:p w14:paraId="4B38AEFB" w14:textId="6332150A" w:rsidR="00F20C04" w:rsidRDefault="00F20C04" w:rsidP="00735A08">
      <w:pPr>
        <w:spacing w:line="360" w:lineRule="auto"/>
        <w:jc w:val="both"/>
        <w:rPr>
          <w:rFonts w:ascii="Cambria" w:hAnsi="Cambria" w:cs="Arial"/>
        </w:rPr>
      </w:pPr>
      <w:r>
        <w:rPr>
          <w:rFonts w:ascii="Book Antiqua" w:hAnsi="Book Antiqua" w:cs="Arial"/>
          <w:color w:val="000000"/>
        </w:rPr>
        <w:t xml:space="preserve">As per commitment in the bid document and subsequent direction in the vesting order </w:t>
      </w:r>
      <w:r w:rsidR="0080244D" w:rsidRPr="0080244D">
        <w:rPr>
          <w:rFonts w:ascii="Cambria" w:hAnsi="Cambria" w:cs="Arial"/>
        </w:rPr>
        <w:t>TPWODL submitted</w:t>
      </w:r>
      <w:r w:rsidRPr="0080244D">
        <w:rPr>
          <w:rFonts w:ascii="Cambria" w:hAnsi="Cambria" w:cs="Arial"/>
        </w:rPr>
        <w:t xml:space="preserve"> </w:t>
      </w:r>
      <w:proofErr w:type="spellStart"/>
      <w:proofErr w:type="gramStart"/>
      <w:r w:rsidRPr="0080244D">
        <w:rPr>
          <w:rFonts w:ascii="Cambria" w:hAnsi="Cambria" w:cs="Arial"/>
        </w:rPr>
        <w:t>it’s</w:t>
      </w:r>
      <w:proofErr w:type="spellEnd"/>
      <w:proofErr w:type="gramEnd"/>
      <w:r w:rsidRPr="0080244D">
        <w:rPr>
          <w:rFonts w:ascii="Cambria" w:hAnsi="Cambria" w:cs="Arial"/>
        </w:rPr>
        <w:t xml:space="preserve"> CAPEX plan before Hon’ble Commission </w:t>
      </w:r>
      <w:r w:rsidR="0080244D" w:rsidRPr="0080244D">
        <w:rPr>
          <w:rFonts w:ascii="Cambria" w:hAnsi="Cambria" w:cs="Arial"/>
        </w:rPr>
        <w:t xml:space="preserve">on 10th Feb-21 for an amount of Rs.462 </w:t>
      </w:r>
      <w:proofErr w:type="spellStart"/>
      <w:r w:rsidR="0080244D" w:rsidRPr="0080244D">
        <w:rPr>
          <w:rFonts w:ascii="Cambria" w:hAnsi="Cambria" w:cs="Arial"/>
        </w:rPr>
        <w:t>crs</w:t>
      </w:r>
      <w:proofErr w:type="spellEnd"/>
      <w:r w:rsidR="0080244D" w:rsidRPr="0080244D">
        <w:rPr>
          <w:rFonts w:ascii="Cambria" w:hAnsi="Cambria" w:cs="Arial"/>
        </w:rPr>
        <w:t xml:space="preserve">. Hon’ble Commission has approved the capex plan of the licensee vide order dt.23rd Sep-21 in case no.7 of 21 for an amount of Rs.333 </w:t>
      </w:r>
      <w:proofErr w:type="spellStart"/>
      <w:r w:rsidR="0080244D" w:rsidRPr="0080244D">
        <w:rPr>
          <w:rFonts w:ascii="Cambria" w:hAnsi="Cambria" w:cs="Arial"/>
        </w:rPr>
        <w:t>crs</w:t>
      </w:r>
      <w:proofErr w:type="spellEnd"/>
      <w:r w:rsidR="0080244D" w:rsidRPr="0080244D">
        <w:rPr>
          <w:rFonts w:ascii="Cambria" w:hAnsi="Cambria" w:cs="Arial"/>
        </w:rPr>
        <w:t>.</w:t>
      </w:r>
    </w:p>
    <w:tbl>
      <w:tblPr>
        <w:tblpPr w:leftFromText="180" w:rightFromText="180" w:vertAnchor="text" w:horzAnchor="margin" w:tblpXSpec="center" w:tblpY="322"/>
        <w:tblW w:w="7752" w:type="dxa"/>
        <w:tblLook w:val="04A0" w:firstRow="1" w:lastRow="0" w:firstColumn="1" w:lastColumn="0" w:noHBand="0" w:noVBand="1"/>
      </w:tblPr>
      <w:tblGrid>
        <w:gridCol w:w="3612"/>
        <w:gridCol w:w="2240"/>
        <w:gridCol w:w="1900"/>
      </w:tblGrid>
      <w:tr w:rsidR="0080244D" w14:paraId="48C7918F" w14:textId="77777777" w:rsidTr="004A0A4E">
        <w:trPr>
          <w:trHeight w:val="500"/>
        </w:trPr>
        <w:tc>
          <w:tcPr>
            <w:tcW w:w="361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8339904" w14:textId="77777777" w:rsidR="0080244D" w:rsidRDefault="0080244D" w:rsidP="0080244D">
            <w:pPr>
              <w:jc w:val="center"/>
              <w:rPr>
                <w:rFonts w:ascii="Arial" w:hAnsi="Arial" w:cs="Arial"/>
                <w:b/>
                <w:bCs/>
                <w:color w:val="000000"/>
                <w:sz w:val="20"/>
                <w:szCs w:val="20"/>
                <w:lang w:val="en-IN" w:eastAsia="en-IN"/>
              </w:rPr>
            </w:pPr>
            <w:r>
              <w:rPr>
                <w:rFonts w:ascii="Arial" w:hAnsi="Arial" w:cs="Arial"/>
                <w:b/>
                <w:bCs/>
                <w:color w:val="000000"/>
                <w:sz w:val="20"/>
                <w:szCs w:val="20"/>
              </w:rPr>
              <w:t>Major Category</w:t>
            </w:r>
          </w:p>
        </w:tc>
        <w:tc>
          <w:tcPr>
            <w:tcW w:w="22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E822A03" w14:textId="590E7449" w:rsidR="0080244D" w:rsidRDefault="0080244D" w:rsidP="0080244D">
            <w:pPr>
              <w:jc w:val="center"/>
              <w:rPr>
                <w:rFonts w:ascii="Arial" w:hAnsi="Arial" w:cs="Arial"/>
                <w:b/>
                <w:bCs/>
                <w:color w:val="000000"/>
                <w:sz w:val="20"/>
                <w:szCs w:val="20"/>
              </w:rPr>
            </w:pPr>
            <w:r>
              <w:rPr>
                <w:rFonts w:ascii="Arial" w:hAnsi="Arial" w:cs="Arial"/>
                <w:b/>
                <w:bCs/>
                <w:color w:val="000000"/>
                <w:sz w:val="20"/>
                <w:szCs w:val="20"/>
              </w:rPr>
              <w:t xml:space="preserve">Proposed </w:t>
            </w:r>
            <w:proofErr w:type="gramStart"/>
            <w:r>
              <w:rPr>
                <w:rFonts w:ascii="Arial" w:hAnsi="Arial" w:cs="Arial"/>
                <w:b/>
                <w:bCs/>
                <w:color w:val="000000"/>
                <w:sz w:val="20"/>
                <w:szCs w:val="20"/>
              </w:rPr>
              <w:t>Capex  FY</w:t>
            </w:r>
            <w:proofErr w:type="gramEnd"/>
            <w:r>
              <w:rPr>
                <w:rFonts w:ascii="Arial" w:hAnsi="Arial" w:cs="Arial"/>
                <w:b/>
                <w:bCs/>
                <w:color w:val="000000"/>
                <w:sz w:val="20"/>
                <w:szCs w:val="20"/>
              </w:rPr>
              <w:t>22 in Cr</w:t>
            </w:r>
          </w:p>
        </w:tc>
        <w:tc>
          <w:tcPr>
            <w:tcW w:w="1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2927CBA" w14:textId="7E00A21A" w:rsidR="0080244D" w:rsidRDefault="0080244D" w:rsidP="0080244D">
            <w:pPr>
              <w:jc w:val="center"/>
              <w:rPr>
                <w:rFonts w:ascii="Arial" w:hAnsi="Arial" w:cs="Arial"/>
                <w:b/>
                <w:bCs/>
                <w:color w:val="000000"/>
                <w:sz w:val="20"/>
                <w:szCs w:val="20"/>
              </w:rPr>
            </w:pPr>
            <w:r>
              <w:rPr>
                <w:rFonts w:ascii="Arial" w:hAnsi="Arial" w:cs="Arial"/>
                <w:b/>
                <w:bCs/>
                <w:color w:val="000000"/>
                <w:sz w:val="20"/>
                <w:szCs w:val="20"/>
              </w:rPr>
              <w:t>Approval for FY 22 in Cr</w:t>
            </w:r>
          </w:p>
        </w:tc>
      </w:tr>
      <w:tr w:rsidR="0080244D" w14:paraId="79248982" w14:textId="77777777" w:rsidTr="004A0A4E">
        <w:trPr>
          <w:trHeight w:val="290"/>
        </w:trPr>
        <w:tc>
          <w:tcPr>
            <w:tcW w:w="3612" w:type="dxa"/>
            <w:tcBorders>
              <w:top w:val="nil"/>
              <w:left w:val="single" w:sz="4" w:space="0" w:color="auto"/>
              <w:bottom w:val="single" w:sz="4" w:space="0" w:color="auto"/>
              <w:right w:val="single" w:sz="4" w:space="0" w:color="auto"/>
            </w:tcBorders>
            <w:shd w:val="clear" w:color="auto" w:fill="auto"/>
            <w:vAlign w:val="center"/>
            <w:hideMark/>
          </w:tcPr>
          <w:p w14:paraId="2B27F850" w14:textId="77777777" w:rsidR="0080244D" w:rsidRDefault="0080244D" w:rsidP="0080244D">
            <w:pPr>
              <w:jc w:val="center"/>
              <w:rPr>
                <w:rFonts w:ascii="Arial" w:hAnsi="Arial" w:cs="Arial"/>
                <w:color w:val="000000"/>
                <w:sz w:val="20"/>
                <w:szCs w:val="20"/>
              </w:rPr>
            </w:pPr>
            <w:r>
              <w:rPr>
                <w:rFonts w:ascii="Arial" w:hAnsi="Arial" w:cs="Arial"/>
                <w:color w:val="000000"/>
                <w:sz w:val="20"/>
                <w:szCs w:val="20"/>
              </w:rPr>
              <w:t>Load Growth</w:t>
            </w:r>
          </w:p>
        </w:tc>
        <w:tc>
          <w:tcPr>
            <w:tcW w:w="2240" w:type="dxa"/>
            <w:tcBorders>
              <w:top w:val="nil"/>
              <w:left w:val="nil"/>
              <w:bottom w:val="single" w:sz="4" w:space="0" w:color="auto"/>
              <w:right w:val="single" w:sz="4" w:space="0" w:color="auto"/>
            </w:tcBorders>
            <w:shd w:val="clear" w:color="auto" w:fill="auto"/>
            <w:vAlign w:val="center"/>
            <w:hideMark/>
          </w:tcPr>
          <w:p w14:paraId="376DEBFB" w14:textId="77777777" w:rsidR="0080244D" w:rsidRDefault="0080244D" w:rsidP="0080244D">
            <w:pPr>
              <w:jc w:val="center"/>
              <w:rPr>
                <w:rFonts w:ascii="Arial" w:hAnsi="Arial" w:cs="Arial"/>
                <w:color w:val="000000"/>
                <w:sz w:val="20"/>
                <w:szCs w:val="20"/>
              </w:rPr>
            </w:pPr>
            <w:r>
              <w:rPr>
                <w:rFonts w:ascii="Arial" w:hAnsi="Arial" w:cs="Arial"/>
                <w:color w:val="000000"/>
                <w:sz w:val="20"/>
                <w:szCs w:val="20"/>
              </w:rPr>
              <w:t>39.71</w:t>
            </w:r>
          </w:p>
        </w:tc>
        <w:tc>
          <w:tcPr>
            <w:tcW w:w="1900" w:type="dxa"/>
            <w:tcBorders>
              <w:top w:val="nil"/>
              <w:left w:val="nil"/>
              <w:bottom w:val="single" w:sz="4" w:space="0" w:color="auto"/>
              <w:right w:val="single" w:sz="4" w:space="0" w:color="auto"/>
            </w:tcBorders>
            <w:shd w:val="clear" w:color="auto" w:fill="auto"/>
            <w:vAlign w:val="center"/>
            <w:hideMark/>
          </w:tcPr>
          <w:p w14:paraId="0F02CAA3" w14:textId="77777777" w:rsidR="0080244D" w:rsidRDefault="0080244D" w:rsidP="0080244D">
            <w:pPr>
              <w:jc w:val="center"/>
              <w:rPr>
                <w:rFonts w:ascii="Arial" w:hAnsi="Arial" w:cs="Arial"/>
                <w:color w:val="000000"/>
                <w:sz w:val="20"/>
                <w:szCs w:val="20"/>
              </w:rPr>
            </w:pPr>
            <w:r>
              <w:rPr>
                <w:rFonts w:ascii="Arial" w:hAnsi="Arial" w:cs="Arial"/>
                <w:color w:val="000000"/>
                <w:sz w:val="20"/>
                <w:szCs w:val="20"/>
              </w:rPr>
              <w:t>39.71</w:t>
            </w:r>
          </w:p>
        </w:tc>
      </w:tr>
      <w:tr w:rsidR="0080244D" w14:paraId="47CB30AC" w14:textId="77777777" w:rsidTr="004A0A4E">
        <w:trPr>
          <w:trHeight w:val="290"/>
        </w:trPr>
        <w:tc>
          <w:tcPr>
            <w:tcW w:w="3612" w:type="dxa"/>
            <w:tcBorders>
              <w:top w:val="nil"/>
              <w:left w:val="single" w:sz="4" w:space="0" w:color="auto"/>
              <w:bottom w:val="single" w:sz="4" w:space="0" w:color="auto"/>
              <w:right w:val="single" w:sz="4" w:space="0" w:color="auto"/>
            </w:tcBorders>
            <w:shd w:val="clear" w:color="auto" w:fill="auto"/>
            <w:vAlign w:val="center"/>
            <w:hideMark/>
          </w:tcPr>
          <w:p w14:paraId="09BC2635" w14:textId="77777777" w:rsidR="0080244D" w:rsidRDefault="0080244D" w:rsidP="0080244D">
            <w:pPr>
              <w:jc w:val="center"/>
              <w:rPr>
                <w:rFonts w:ascii="Arial" w:hAnsi="Arial" w:cs="Arial"/>
                <w:color w:val="000000"/>
                <w:sz w:val="20"/>
                <w:szCs w:val="20"/>
              </w:rPr>
            </w:pPr>
            <w:r>
              <w:rPr>
                <w:rFonts w:ascii="Arial" w:hAnsi="Arial" w:cs="Arial"/>
                <w:color w:val="000000"/>
                <w:sz w:val="20"/>
                <w:szCs w:val="20"/>
              </w:rPr>
              <w:t>Loss Reduction</w:t>
            </w:r>
          </w:p>
        </w:tc>
        <w:tc>
          <w:tcPr>
            <w:tcW w:w="2240" w:type="dxa"/>
            <w:tcBorders>
              <w:top w:val="nil"/>
              <w:left w:val="nil"/>
              <w:bottom w:val="single" w:sz="4" w:space="0" w:color="auto"/>
              <w:right w:val="single" w:sz="4" w:space="0" w:color="auto"/>
            </w:tcBorders>
            <w:shd w:val="clear" w:color="auto" w:fill="auto"/>
            <w:vAlign w:val="center"/>
            <w:hideMark/>
          </w:tcPr>
          <w:p w14:paraId="12127AFA" w14:textId="77777777" w:rsidR="0080244D" w:rsidRDefault="0080244D" w:rsidP="0080244D">
            <w:pPr>
              <w:jc w:val="center"/>
              <w:rPr>
                <w:rFonts w:ascii="Arial" w:hAnsi="Arial" w:cs="Arial"/>
                <w:color w:val="000000"/>
                <w:sz w:val="20"/>
                <w:szCs w:val="20"/>
              </w:rPr>
            </w:pPr>
            <w:r>
              <w:rPr>
                <w:rFonts w:ascii="Arial" w:hAnsi="Arial" w:cs="Arial"/>
                <w:color w:val="000000"/>
                <w:sz w:val="20"/>
                <w:szCs w:val="20"/>
              </w:rPr>
              <w:t>120.03</w:t>
            </w:r>
          </w:p>
        </w:tc>
        <w:tc>
          <w:tcPr>
            <w:tcW w:w="1900" w:type="dxa"/>
            <w:tcBorders>
              <w:top w:val="nil"/>
              <w:left w:val="nil"/>
              <w:bottom w:val="single" w:sz="4" w:space="0" w:color="auto"/>
              <w:right w:val="single" w:sz="4" w:space="0" w:color="auto"/>
            </w:tcBorders>
            <w:shd w:val="clear" w:color="auto" w:fill="auto"/>
            <w:vAlign w:val="center"/>
            <w:hideMark/>
          </w:tcPr>
          <w:p w14:paraId="6A047361" w14:textId="77777777" w:rsidR="0080244D" w:rsidRDefault="0080244D" w:rsidP="0080244D">
            <w:pPr>
              <w:jc w:val="center"/>
              <w:rPr>
                <w:rFonts w:ascii="Arial" w:hAnsi="Arial" w:cs="Arial"/>
                <w:color w:val="000000"/>
                <w:sz w:val="20"/>
                <w:szCs w:val="20"/>
              </w:rPr>
            </w:pPr>
            <w:r>
              <w:rPr>
                <w:rFonts w:ascii="Arial" w:hAnsi="Arial" w:cs="Arial"/>
                <w:color w:val="000000"/>
                <w:sz w:val="20"/>
                <w:szCs w:val="20"/>
              </w:rPr>
              <w:t>42.48</w:t>
            </w:r>
          </w:p>
        </w:tc>
      </w:tr>
      <w:tr w:rsidR="0080244D" w14:paraId="6EE9BD7F" w14:textId="77777777" w:rsidTr="004A0A4E">
        <w:trPr>
          <w:trHeight w:val="290"/>
        </w:trPr>
        <w:tc>
          <w:tcPr>
            <w:tcW w:w="3612" w:type="dxa"/>
            <w:tcBorders>
              <w:top w:val="nil"/>
              <w:left w:val="single" w:sz="4" w:space="0" w:color="auto"/>
              <w:bottom w:val="single" w:sz="4" w:space="0" w:color="auto"/>
              <w:right w:val="single" w:sz="4" w:space="0" w:color="auto"/>
            </w:tcBorders>
            <w:shd w:val="clear" w:color="auto" w:fill="auto"/>
            <w:vAlign w:val="center"/>
            <w:hideMark/>
          </w:tcPr>
          <w:p w14:paraId="5917078E" w14:textId="77777777" w:rsidR="0080244D" w:rsidRDefault="0080244D" w:rsidP="0080244D">
            <w:pPr>
              <w:jc w:val="center"/>
              <w:rPr>
                <w:rFonts w:ascii="Arial" w:hAnsi="Arial" w:cs="Arial"/>
                <w:color w:val="000000"/>
                <w:sz w:val="20"/>
                <w:szCs w:val="20"/>
              </w:rPr>
            </w:pPr>
            <w:r>
              <w:rPr>
                <w:rFonts w:ascii="Arial" w:hAnsi="Arial" w:cs="Arial"/>
                <w:color w:val="000000"/>
                <w:sz w:val="20"/>
                <w:szCs w:val="20"/>
              </w:rPr>
              <w:t>Reliability</w:t>
            </w:r>
          </w:p>
        </w:tc>
        <w:tc>
          <w:tcPr>
            <w:tcW w:w="2240" w:type="dxa"/>
            <w:tcBorders>
              <w:top w:val="nil"/>
              <w:left w:val="nil"/>
              <w:bottom w:val="single" w:sz="4" w:space="0" w:color="auto"/>
              <w:right w:val="single" w:sz="4" w:space="0" w:color="auto"/>
            </w:tcBorders>
            <w:shd w:val="clear" w:color="auto" w:fill="auto"/>
            <w:vAlign w:val="center"/>
            <w:hideMark/>
          </w:tcPr>
          <w:p w14:paraId="6389C0F4" w14:textId="77777777" w:rsidR="0080244D" w:rsidRDefault="0080244D" w:rsidP="0080244D">
            <w:pPr>
              <w:jc w:val="center"/>
              <w:rPr>
                <w:rFonts w:ascii="Arial" w:hAnsi="Arial" w:cs="Arial"/>
                <w:color w:val="000000"/>
                <w:sz w:val="20"/>
                <w:szCs w:val="20"/>
              </w:rPr>
            </w:pPr>
            <w:r>
              <w:rPr>
                <w:rFonts w:ascii="Arial" w:hAnsi="Arial" w:cs="Arial"/>
                <w:color w:val="000000"/>
                <w:sz w:val="20"/>
                <w:szCs w:val="20"/>
              </w:rPr>
              <w:t>48.91</w:t>
            </w:r>
          </w:p>
        </w:tc>
        <w:tc>
          <w:tcPr>
            <w:tcW w:w="1900" w:type="dxa"/>
            <w:tcBorders>
              <w:top w:val="nil"/>
              <w:left w:val="nil"/>
              <w:bottom w:val="single" w:sz="4" w:space="0" w:color="auto"/>
              <w:right w:val="single" w:sz="4" w:space="0" w:color="auto"/>
            </w:tcBorders>
            <w:shd w:val="clear" w:color="auto" w:fill="auto"/>
            <w:vAlign w:val="center"/>
            <w:hideMark/>
          </w:tcPr>
          <w:p w14:paraId="36BC3FD6" w14:textId="77777777" w:rsidR="0080244D" w:rsidRDefault="0080244D" w:rsidP="0080244D">
            <w:pPr>
              <w:jc w:val="center"/>
              <w:rPr>
                <w:rFonts w:ascii="Arial" w:hAnsi="Arial" w:cs="Arial"/>
                <w:color w:val="000000"/>
                <w:sz w:val="20"/>
                <w:szCs w:val="20"/>
              </w:rPr>
            </w:pPr>
            <w:r>
              <w:rPr>
                <w:rFonts w:ascii="Arial" w:hAnsi="Arial" w:cs="Arial"/>
                <w:color w:val="000000"/>
                <w:sz w:val="20"/>
                <w:szCs w:val="20"/>
              </w:rPr>
              <w:t>48.91</w:t>
            </w:r>
          </w:p>
        </w:tc>
      </w:tr>
      <w:tr w:rsidR="0080244D" w14:paraId="49C0ECFE" w14:textId="77777777" w:rsidTr="004A0A4E">
        <w:trPr>
          <w:trHeight w:val="500"/>
        </w:trPr>
        <w:tc>
          <w:tcPr>
            <w:tcW w:w="3612" w:type="dxa"/>
            <w:tcBorders>
              <w:top w:val="nil"/>
              <w:left w:val="single" w:sz="4" w:space="0" w:color="auto"/>
              <w:bottom w:val="single" w:sz="4" w:space="0" w:color="auto"/>
              <w:right w:val="single" w:sz="4" w:space="0" w:color="auto"/>
            </w:tcBorders>
            <w:shd w:val="clear" w:color="auto" w:fill="auto"/>
            <w:vAlign w:val="center"/>
            <w:hideMark/>
          </w:tcPr>
          <w:p w14:paraId="1817994A" w14:textId="77777777" w:rsidR="0080244D" w:rsidRDefault="0080244D" w:rsidP="0080244D">
            <w:pPr>
              <w:jc w:val="center"/>
              <w:rPr>
                <w:rFonts w:ascii="Arial" w:hAnsi="Arial" w:cs="Arial"/>
                <w:color w:val="000000"/>
                <w:sz w:val="20"/>
                <w:szCs w:val="20"/>
              </w:rPr>
            </w:pPr>
            <w:r>
              <w:rPr>
                <w:rFonts w:ascii="Arial" w:hAnsi="Arial" w:cs="Arial"/>
                <w:color w:val="000000"/>
                <w:sz w:val="20"/>
                <w:szCs w:val="20"/>
              </w:rPr>
              <w:t>Statutory, Safety and Security</w:t>
            </w:r>
          </w:p>
        </w:tc>
        <w:tc>
          <w:tcPr>
            <w:tcW w:w="2240" w:type="dxa"/>
            <w:tcBorders>
              <w:top w:val="nil"/>
              <w:left w:val="nil"/>
              <w:bottom w:val="single" w:sz="4" w:space="0" w:color="auto"/>
              <w:right w:val="single" w:sz="4" w:space="0" w:color="auto"/>
            </w:tcBorders>
            <w:shd w:val="clear" w:color="auto" w:fill="auto"/>
            <w:vAlign w:val="center"/>
            <w:hideMark/>
          </w:tcPr>
          <w:p w14:paraId="5C6071F0" w14:textId="77777777" w:rsidR="0080244D" w:rsidRDefault="0080244D" w:rsidP="0080244D">
            <w:pPr>
              <w:jc w:val="center"/>
              <w:rPr>
                <w:rFonts w:ascii="Arial" w:hAnsi="Arial" w:cs="Arial"/>
                <w:color w:val="000000"/>
                <w:sz w:val="20"/>
                <w:szCs w:val="20"/>
              </w:rPr>
            </w:pPr>
            <w:r>
              <w:rPr>
                <w:rFonts w:ascii="Arial" w:hAnsi="Arial" w:cs="Arial"/>
                <w:color w:val="000000"/>
                <w:sz w:val="20"/>
                <w:szCs w:val="20"/>
              </w:rPr>
              <w:t>98.48</w:t>
            </w:r>
          </w:p>
        </w:tc>
        <w:tc>
          <w:tcPr>
            <w:tcW w:w="1900" w:type="dxa"/>
            <w:tcBorders>
              <w:top w:val="nil"/>
              <w:left w:val="nil"/>
              <w:bottom w:val="single" w:sz="4" w:space="0" w:color="auto"/>
              <w:right w:val="single" w:sz="4" w:space="0" w:color="auto"/>
            </w:tcBorders>
            <w:shd w:val="clear" w:color="auto" w:fill="auto"/>
            <w:vAlign w:val="center"/>
            <w:hideMark/>
          </w:tcPr>
          <w:p w14:paraId="7AFFFE05" w14:textId="77777777" w:rsidR="0080244D" w:rsidRDefault="0080244D" w:rsidP="0080244D">
            <w:pPr>
              <w:jc w:val="center"/>
              <w:rPr>
                <w:rFonts w:ascii="Arial" w:hAnsi="Arial" w:cs="Arial"/>
                <w:color w:val="000000"/>
                <w:sz w:val="20"/>
                <w:szCs w:val="20"/>
              </w:rPr>
            </w:pPr>
            <w:r>
              <w:rPr>
                <w:rFonts w:ascii="Arial" w:hAnsi="Arial" w:cs="Arial"/>
                <w:color w:val="000000"/>
                <w:sz w:val="20"/>
                <w:szCs w:val="20"/>
              </w:rPr>
              <w:t>98.48</w:t>
            </w:r>
          </w:p>
        </w:tc>
      </w:tr>
      <w:tr w:rsidR="0080244D" w14:paraId="18E98ED1" w14:textId="77777777" w:rsidTr="004A0A4E">
        <w:trPr>
          <w:trHeight w:val="500"/>
        </w:trPr>
        <w:tc>
          <w:tcPr>
            <w:tcW w:w="3612" w:type="dxa"/>
            <w:tcBorders>
              <w:top w:val="nil"/>
              <w:left w:val="single" w:sz="4" w:space="0" w:color="auto"/>
              <w:bottom w:val="single" w:sz="4" w:space="0" w:color="auto"/>
              <w:right w:val="single" w:sz="4" w:space="0" w:color="auto"/>
            </w:tcBorders>
            <w:shd w:val="clear" w:color="auto" w:fill="auto"/>
            <w:vAlign w:val="center"/>
            <w:hideMark/>
          </w:tcPr>
          <w:p w14:paraId="0950AAC3" w14:textId="77777777" w:rsidR="0080244D" w:rsidRDefault="0080244D" w:rsidP="0080244D">
            <w:pPr>
              <w:jc w:val="center"/>
              <w:rPr>
                <w:rFonts w:ascii="Arial" w:hAnsi="Arial" w:cs="Arial"/>
                <w:color w:val="000000"/>
                <w:sz w:val="20"/>
                <w:szCs w:val="20"/>
              </w:rPr>
            </w:pPr>
            <w:r>
              <w:rPr>
                <w:rFonts w:ascii="Arial" w:hAnsi="Arial" w:cs="Arial"/>
                <w:color w:val="000000"/>
                <w:sz w:val="20"/>
                <w:szCs w:val="20"/>
              </w:rPr>
              <w:t>Technology &amp; Infrastructure</w:t>
            </w:r>
          </w:p>
        </w:tc>
        <w:tc>
          <w:tcPr>
            <w:tcW w:w="2240" w:type="dxa"/>
            <w:tcBorders>
              <w:top w:val="nil"/>
              <w:left w:val="nil"/>
              <w:bottom w:val="single" w:sz="4" w:space="0" w:color="auto"/>
              <w:right w:val="single" w:sz="4" w:space="0" w:color="auto"/>
            </w:tcBorders>
            <w:shd w:val="clear" w:color="auto" w:fill="auto"/>
            <w:vAlign w:val="center"/>
            <w:hideMark/>
          </w:tcPr>
          <w:p w14:paraId="76B3B030" w14:textId="77777777" w:rsidR="0080244D" w:rsidRDefault="0080244D" w:rsidP="0080244D">
            <w:pPr>
              <w:jc w:val="center"/>
              <w:rPr>
                <w:rFonts w:ascii="Arial" w:hAnsi="Arial" w:cs="Arial"/>
                <w:color w:val="000000"/>
                <w:sz w:val="20"/>
                <w:szCs w:val="20"/>
              </w:rPr>
            </w:pPr>
            <w:r>
              <w:rPr>
                <w:rFonts w:ascii="Arial" w:hAnsi="Arial" w:cs="Arial"/>
                <w:color w:val="000000"/>
                <w:sz w:val="20"/>
                <w:szCs w:val="20"/>
              </w:rPr>
              <w:t>155.29</w:t>
            </w:r>
          </w:p>
        </w:tc>
        <w:tc>
          <w:tcPr>
            <w:tcW w:w="1900" w:type="dxa"/>
            <w:tcBorders>
              <w:top w:val="nil"/>
              <w:left w:val="nil"/>
              <w:bottom w:val="single" w:sz="4" w:space="0" w:color="auto"/>
              <w:right w:val="single" w:sz="4" w:space="0" w:color="auto"/>
            </w:tcBorders>
            <w:shd w:val="clear" w:color="auto" w:fill="auto"/>
            <w:vAlign w:val="center"/>
            <w:hideMark/>
          </w:tcPr>
          <w:p w14:paraId="667B07DD" w14:textId="77777777" w:rsidR="0080244D" w:rsidRDefault="0080244D" w:rsidP="0080244D">
            <w:pPr>
              <w:jc w:val="center"/>
              <w:rPr>
                <w:rFonts w:ascii="Arial" w:hAnsi="Arial" w:cs="Arial"/>
                <w:color w:val="000000"/>
                <w:sz w:val="20"/>
                <w:szCs w:val="20"/>
              </w:rPr>
            </w:pPr>
            <w:r>
              <w:rPr>
                <w:rFonts w:ascii="Arial" w:hAnsi="Arial" w:cs="Arial"/>
                <w:color w:val="000000"/>
                <w:sz w:val="20"/>
                <w:szCs w:val="20"/>
              </w:rPr>
              <w:t>103.55</w:t>
            </w:r>
          </w:p>
        </w:tc>
      </w:tr>
      <w:tr w:rsidR="0080244D" w14:paraId="68BD7962" w14:textId="77777777" w:rsidTr="004A0A4E">
        <w:trPr>
          <w:trHeight w:val="290"/>
        </w:trPr>
        <w:tc>
          <w:tcPr>
            <w:tcW w:w="361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318A01F" w14:textId="77777777" w:rsidR="0080244D" w:rsidRDefault="0080244D" w:rsidP="0080244D">
            <w:pPr>
              <w:rPr>
                <w:rFonts w:ascii="Arial" w:hAnsi="Arial" w:cs="Arial"/>
                <w:b/>
                <w:bCs/>
                <w:color w:val="000000"/>
                <w:sz w:val="20"/>
                <w:szCs w:val="20"/>
              </w:rPr>
            </w:pPr>
            <w:r>
              <w:rPr>
                <w:rFonts w:ascii="Arial" w:hAnsi="Arial" w:cs="Arial"/>
                <w:b/>
                <w:bCs/>
                <w:color w:val="000000"/>
                <w:sz w:val="20"/>
                <w:szCs w:val="20"/>
              </w:rPr>
              <w:t>Grand Total</w:t>
            </w:r>
          </w:p>
        </w:tc>
        <w:tc>
          <w:tcPr>
            <w:tcW w:w="22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2C3A7F1" w14:textId="77777777" w:rsidR="0080244D" w:rsidRDefault="0080244D" w:rsidP="0080244D">
            <w:pPr>
              <w:jc w:val="center"/>
              <w:rPr>
                <w:rFonts w:ascii="Arial" w:hAnsi="Arial" w:cs="Arial"/>
                <w:b/>
                <w:bCs/>
                <w:color w:val="000000"/>
                <w:sz w:val="20"/>
                <w:szCs w:val="20"/>
              </w:rPr>
            </w:pPr>
            <w:r>
              <w:rPr>
                <w:rFonts w:ascii="Arial" w:hAnsi="Arial" w:cs="Arial"/>
                <w:b/>
                <w:bCs/>
                <w:color w:val="000000"/>
                <w:sz w:val="20"/>
                <w:szCs w:val="20"/>
              </w:rPr>
              <w:t>462.42</w:t>
            </w:r>
          </w:p>
        </w:tc>
        <w:tc>
          <w:tcPr>
            <w:tcW w:w="19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70EAADB" w14:textId="77777777" w:rsidR="0080244D" w:rsidRDefault="0080244D" w:rsidP="0080244D">
            <w:pPr>
              <w:jc w:val="center"/>
              <w:rPr>
                <w:rFonts w:ascii="Arial" w:hAnsi="Arial" w:cs="Arial"/>
                <w:b/>
                <w:bCs/>
                <w:color w:val="000000"/>
                <w:sz w:val="20"/>
                <w:szCs w:val="20"/>
              </w:rPr>
            </w:pPr>
            <w:r>
              <w:rPr>
                <w:rFonts w:ascii="Arial" w:hAnsi="Arial" w:cs="Arial"/>
                <w:b/>
                <w:bCs/>
                <w:color w:val="000000"/>
                <w:sz w:val="20"/>
                <w:szCs w:val="20"/>
              </w:rPr>
              <w:t>333.13</w:t>
            </w:r>
          </w:p>
        </w:tc>
      </w:tr>
    </w:tbl>
    <w:p w14:paraId="135E10C4" w14:textId="2480BC9D" w:rsidR="0080244D" w:rsidRDefault="0080244D" w:rsidP="0080244D">
      <w:pPr>
        <w:spacing w:line="360" w:lineRule="auto"/>
        <w:rPr>
          <w:rFonts w:ascii="Cambria" w:hAnsi="Cambria" w:cs="Arial"/>
        </w:rPr>
      </w:pPr>
    </w:p>
    <w:p w14:paraId="0450445C" w14:textId="77777777" w:rsidR="00786717" w:rsidRDefault="00786717" w:rsidP="0080244D">
      <w:pPr>
        <w:spacing w:line="360" w:lineRule="auto"/>
        <w:rPr>
          <w:rFonts w:ascii="Cambria" w:hAnsi="Cambria" w:cs="Arial"/>
        </w:rPr>
      </w:pPr>
    </w:p>
    <w:p w14:paraId="45BFDE96" w14:textId="77777777" w:rsidR="00786717" w:rsidRDefault="00786717" w:rsidP="0080244D">
      <w:pPr>
        <w:spacing w:line="360" w:lineRule="auto"/>
        <w:rPr>
          <w:rFonts w:ascii="Cambria" w:hAnsi="Cambria" w:cs="Arial"/>
        </w:rPr>
      </w:pPr>
    </w:p>
    <w:p w14:paraId="412369DD" w14:textId="77777777" w:rsidR="00786717" w:rsidRDefault="00786717" w:rsidP="0080244D">
      <w:pPr>
        <w:spacing w:line="360" w:lineRule="auto"/>
        <w:rPr>
          <w:rFonts w:ascii="Cambria" w:hAnsi="Cambria" w:cs="Arial"/>
        </w:rPr>
      </w:pPr>
    </w:p>
    <w:p w14:paraId="6C54B866" w14:textId="77777777" w:rsidR="00786717" w:rsidRDefault="00786717" w:rsidP="0080244D">
      <w:pPr>
        <w:spacing w:line="360" w:lineRule="auto"/>
        <w:rPr>
          <w:rFonts w:ascii="Cambria" w:hAnsi="Cambria" w:cs="Arial"/>
        </w:rPr>
      </w:pPr>
    </w:p>
    <w:p w14:paraId="09B7F0EB" w14:textId="77777777" w:rsidR="00786717" w:rsidRDefault="00786717" w:rsidP="0080244D">
      <w:pPr>
        <w:spacing w:line="360" w:lineRule="auto"/>
        <w:rPr>
          <w:rFonts w:ascii="Cambria" w:hAnsi="Cambria" w:cs="Arial"/>
        </w:rPr>
      </w:pPr>
    </w:p>
    <w:p w14:paraId="14013E9F" w14:textId="77777777" w:rsidR="00786717" w:rsidRDefault="00786717" w:rsidP="0080244D">
      <w:pPr>
        <w:spacing w:line="360" w:lineRule="auto"/>
        <w:rPr>
          <w:rFonts w:ascii="Cambria" w:hAnsi="Cambria" w:cs="Arial"/>
        </w:rPr>
      </w:pPr>
    </w:p>
    <w:p w14:paraId="47359709" w14:textId="77777777" w:rsidR="00786717" w:rsidRDefault="00786717" w:rsidP="0080244D">
      <w:pPr>
        <w:spacing w:line="360" w:lineRule="auto"/>
        <w:rPr>
          <w:rFonts w:ascii="Cambria" w:hAnsi="Cambria" w:cs="Arial"/>
        </w:rPr>
      </w:pPr>
    </w:p>
    <w:p w14:paraId="7FA89D26" w14:textId="0ECC1B07" w:rsidR="009F7BB1" w:rsidRDefault="004A0A4E" w:rsidP="0080244D">
      <w:pPr>
        <w:spacing w:line="360" w:lineRule="auto"/>
        <w:rPr>
          <w:rFonts w:ascii="Cambria" w:hAnsi="Cambria" w:cs="Arial"/>
        </w:rPr>
      </w:pPr>
      <w:r>
        <w:rPr>
          <w:rFonts w:ascii="Cambria" w:hAnsi="Cambria" w:cs="Arial"/>
        </w:rPr>
        <w:lastRenderedPageBreak/>
        <w:t xml:space="preserve">As per para 39 </w:t>
      </w:r>
      <w:r w:rsidR="00034433">
        <w:rPr>
          <w:rFonts w:ascii="Cambria" w:hAnsi="Cambria" w:cs="Arial"/>
        </w:rPr>
        <w:t xml:space="preserve">(b) </w:t>
      </w:r>
      <w:r>
        <w:rPr>
          <w:rFonts w:ascii="Cambria" w:hAnsi="Cambria" w:cs="Arial"/>
        </w:rPr>
        <w:t xml:space="preserve">of vesting order TPCL has capital investment plan for </w:t>
      </w:r>
      <w:r w:rsidR="009F7BB1">
        <w:rPr>
          <w:rFonts w:ascii="Cambria" w:hAnsi="Cambria" w:cs="Arial"/>
        </w:rPr>
        <w:t>Rs.</w:t>
      </w:r>
      <w:r>
        <w:rPr>
          <w:rFonts w:ascii="Cambria" w:hAnsi="Cambria" w:cs="Arial"/>
        </w:rPr>
        <w:t xml:space="preserve">1663 </w:t>
      </w:r>
      <w:proofErr w:type="spellStart"/>
      <w:r>
        <w:rPr>
          <w:rFonts w:ascii="Cambria" w:hAnsi="Cambria" w:cs="Arial"/>
        </w:rPr>
        <w:t>crs</w:t>
      </w:r>
      <w:proofErr w:type="spellEnd"/>
      <w:r>
        <w:rPr>
          <w:rFonts w:ascii="Cambria" w:hAnsi="Cambria" w:cs="Arial"/>
        </w:rPr>
        <w:t xml:space="preserve"> in a span of 5 years in the following manner.</w:t>
      </w:r>
      <w:r w:rsidR="009F7BB1">
        <w:rPr>
          <w:rFonts w:ascii="Cambria" w:hAnsi="Cambria" w:cs="Arial"/>
        </w:rPr>
        <w:tab/>
      </w:r>
      <w:r w:rsidR="009F7BB1">
        <w:rPr>
          <w:rFonts w:ascii="Cambria" w:hAnsi="Cambria" w:cs="Arial"/>
        </w:rPr>
        <w:tab/>
      </w:r>
      <w:r w:rsidR="009F7BB1">
        <w:rPr>
          <w:rFonts w:ascii="Cambria" w:hAnsi="Cambria" w:cs="Arial"/>
        </w:rPr>
        <w:tab/>
      </w:r>
      <w:r w:rsidR="009F7BB1">
        <w:rPr>
          <w:rFonts w:ascii="Cambria" w:hAnsi="Cambria" w:cs="Arial"/>
        </w:rPr>
        <w:tab/>
      </w:r>
      <w:r w:rsidR="009F7BB1">
        <w:rPr>
          <w:rFonts w:ascii="Cambria" w:hAnsi="Cambria" w:cs="Arial"/>
        </w:rPr>
        <w:tab/>
      </w:r>
      <w:r w:rsidR="009F7BB1">
        <w:rPr>
          <w:rFonts w:ascii="Cambria" w:hAnsi="Cambria" w:cs="Arial"/>
        </w:rPr>
        <w:tab/>
      </w:r>
      <w:r w:rsidR="009F7BB1">
        <w:rPr>
          <w:rFonts w:ascii="Cambria" w:hAnsi="Cambria" w:cs="Arial"/>
        </w:rPr>
        <w:tab/>
      </w:r>
      <w:r w:rsidR="009F7BB1">
        <w:rPr>
          <w:rFonts w:ascii="Cambria" w:hAnsi="Cambria" w:cs="Arial"/>
        </w:rPr>
        <w:tab/>
      </w:r>
      <w:r w:rsidR="009F7BB1">
        <w:rPr>
          <w:rFonts w:ascii="Cambria" w:hAnsi="Cambria" w:cs="Arial"/>
        </w:rPr>
        <w:tab/>
      </w:r>
    </w:p>
    <w:p w14:paraId="79D09917" w14:textId="17A3BD7A" w:rsidR="0080244D" w:rsidRDefault="009F7BB1" w:rsidP="009F7BB1">
      <w:pPr>
        <w:spacing w:line="360" w:lineRule="auto"/>
        <w:ind w:left="7200" w:firstLine="720"/>
        <w:rPr>
          <w:rFonts w:ascii="Cambria" w:hAnsi="Cambria" w:cs="Arial"/>
        </w:rPr>
      </w:pPr>
      <w:r>
        <w:rPr>
          <w:rFonts w:ascii="Cambria" w:hAnsi="Cambria" w:cs="Arial"/>
        </w:rPr>
        <w:t xml:space="preserve">Rs. In </w:t>
      </w:r>
      <w:proofErr w:type="spellStart"/>
      <w:r>
        <w:rPr>
          <w:rFonts w:ascii="Cambria" w:hAnsi="Cambria" w:cs="Arial"/>
        </w:rPr>
        <w:t>crs</w:t>
      </w:r>
      <w:proofErr w:type="spellEnd"/>
    </w:p>
    <w:tbl>
      <w:tblPr>
        <w:tblStyle w:val="TableGrid"/>
        <w:tblW w:w="0" w:type="auto"/>
        <w:tblInd w:w="910" w:type="dxa"/>
        <w:tblLook w:val="04A0" w:firstRow="1" w:lastRow="0" w:firstColumn="1" w:lastColumn="0" w:noHBand="0" w:noVBand="1"/>
      </w:tblPr>
      <w:tblGrid>
        <w:gridCol w:w="1266"/>
        <w:gridCol w:w="1184"/>
        <w:gridCol w:w="1356"/>
        <w:gridCol w:w="1617"/>
        <w:gridCol w:w="1486"/>
        <w:gridCol w:w="1381"/>
      </w:tblGrid>
      <w:tr w:rsidR="004A0A4E" w14:paraId="0C34CD50" w14:textId="77777777" w:rsidTr="00034433">
        <w:tc>
          <w:tcPr>
            <w:tcW w:w="1319" w:type="dxa"/>
          </w:tcPr>
          <w:p w14:paraId="1E3E8185" w14:textId="011B1433" w:rsidR="004A0A4E" w:rsidRDefault="004A0A4E" w:rsidP="0080244D">
            <w:pPr>
              <w:spacing w:line="360" w:lineRule="auto"/>
              <w:rPr>
                <w:rFonts w:ascii="Cambria" w:hAnsi="Cambria" w:cs="Arial"/>
              </w:rPr>
            </w:pPr>
            <w:r>
              <w:rPr>
                <w:rFonts w:ascii="Cambria" w:hAnsi="Cambria" w:cs="Arial"/>
              </w:rPr>
              <w:t>FY 21-22</w:t>
            </w:r>
          </w:p>
        </w:tc>
        <w:tc>
          <w:tcPr>
            <w:tcW w:w="1232" w:type="dxa"/>
          </w:tcPr>
          <w:p w14:paraId="5EFB8A68" w14:textId="1591ACB9" w:rsidR="004A0A4E" w:rsidRDefault="004A0A4E" w:rsidP="0080244D">
            <w:pPr>
              <w:spacing w:line="360" w:lineRule="auto"/>
              <w:rPr>
                <w:rFonts w:ascii="Cambria" w:hAnsi="Cambria" w:cs="Arial"/>
              </w:rPr>
            </w:pPr>
            <w:r>
              <w:rPr>
                <w:rFonts w:ascii="Cambria" w:hAnsi="Cambria" w:cs="Arial"/>
              </w:rPr>
              <w:t>FY 22-23</w:t>
            </w:r>
          </w:p>
        </w:tc>
        <w:tc>
          <w:tcPr>
            <w:tcW w:w="1418" w:type="dxa"/>
          </w:tcPr>
          <w:p w14:paraId="72F98F5F" w14:textId="04C935D1" w:rsidR="004A0A4E" w:rsidRDefault="009F7BB1" w:rsidP="0080244D">
            <w:pPr>
              <w:spacing w:line="360" w:lineRule="auto"/>
              <w:rPr>
                <w:rFonts w:ascii="Cambria" w:hAnsi="Cambria" w:cs="Arial"/>
              </w:rPr>
            </w:pPr>
            <w:r>
              <w:rPr>
                <w:rFonts w:ascii="Cambria" w:hAnsi="Cambria" w:cs="Arial"/>
              </w:rPr>
              <w:t>FY 23-24</w:t>
            </w:r>
          </w:p>
        </w:tc>
        <w:tc>
          <w:tcPr>
            <w:tcW w:w="1701" w:type="dxa"/>
          </w:tcPr>
          <w:p w14:paraId="6AFE1650" w14:textId="2F18B1C6" w:rsidR="004A0A4E" w:rsidRDefault="009F7BB1" w:rsidP="0080244D">
            <w:pPr>
              <w:spacing w:line="360" w:lineRule="auto"/>
              <w:rPr>
                <w:rFonts w:ascii="Cambria" w:hAnsi="Cambria" w:cs="Arial"/>
              </w:rPr>
            </w:pPr>
            <w:r>
              <w:rPr>
                <w:rFonts w:ascii="Cambria" w:hAnsi="Cambria" w:cs="Arial"/>
              </w:rPr>
              <w:t>FY 24-25</w:t>
            </w:r>
          </w:p>
        </w:tc>
        <w:tc>
          <w:tcPr>
            <w:tcW w:w="1559" w:type="dxa"/>
          </w:tcPr>
          <w:p w14:paraId="30AADCFF" w14:textId="1E871507" w:rsidR="004A0A4E" w:rsidRDefault="009F7BB1" w:rsidP="0080244D">
            <w:pPr>
              <w:spacing w:line="360" w:lineRule="auto"/>
              <w:rPr>
                <w:rFonts w:ascii="Cambria" w:hAnsi="Cambria" w:cs="Arial"/>
              </w:rPr>
            </w:pPr>
            <w:r>
              <w:rPr>
                <w:rFonts w:ascii="Cambria" w:hAnsi="Cambria" w:cs="Arial"/>
              </w:rPr>
              <w:t>FY 25-26</w:t>
            </w:r>
          </w:p>
        </w:tc>
        <w:tc>
          <w:tcPr>
            <w:tcW w:w="1418" w:type="dxa"/>
          </w:tcPr>
          <w:p w14:paraId="25ECE5B3" w14:textId="18AB031E" w:rsidR="004A0A4E" w:rsidRDefault="009F7BB1" w:rsidP="0080244D">
            <w:pPr>
              <w:spacing w:line="360" w:lineRule="auto"/>
              <w:rPr>
                <w:rFonts w:ascii="Cambria" w:hAnsi="Cambria" w:cs="Arial"/>
              </w:rPr>
            </w:pPr>
            <w:r>
              <w:rPr>
                <w:rFonts w:ascii="Cambria" w:hAnsi="Cambria" w:cs="Arial"/>
              </w:rPr>
              <w:t>TOTAL</w:t>
            </w:r>
          </w:p>
        </w:tc>
      </w:tr>
      <w:tr w:rsidR="004A0A4E" w14:paraId="5B359A9C" w14:textId="77777777" w:rsidTr="00034433">
        <w:tc>
          <w:tcPr>
            <w:tcW w:w="1319" w:type="dxa"/>
          </w:tcPr>
          <w:p w14:paraId="60B51BE6" w14:textId="01F58503" w:rsidR="004A0A4E" w:rsidRDefault="009F7BB1" w:rsidP="0080244D">
            <w:pPr>
              <w:spacing w:line="360" w:lineRule="auto"/>
              <w:rPr>
                <w:rFonts w:ascii="Cambria" w:hAnsi="Cambria" w:cs="Arial"/>
              </w:rPr>
            </w:pPr>
            <w:r>
              <w:rPr>
                <w:rFonts w:ascii="Cambria" w:hAnsi="Cambria" w:cs="Arial"/>
              </w:rPr>
              <w:t>306</w:t>
            </w:r>
          </w:p>
        </w:tc>
        <w:tc>
          <w:tcPr>
            <w:tcW w:w="1232" w:type="dxa"/>
          </w:tcPr>
          <w:p w14:paraId="1EFC3C58" w14:textId="25AE258C" w:rsidR="004A0A4E" w:rsidRDefault="009F7BB1" w:rsidP="0080244D">
            <w:pPr>
              <w:spacing w:line="360" w:lineRule="auto"/>
              <w:rPr>
                <w:rFonts w:ascii="Cambria" w:hAnsi="Cambria" w:cs="Arial"/>
              </w:rPr>
            </w:pPr>
            <w:r>
              <w:rPr>
                <w:rFonts w:ascii="Cambria" w:hAnsi="Cambria" w:cs="Arial"/>
              </w:rPr>
              <w:t>500</w:t>
            </w:r>
          </w:p>
        </w:tc>
        <w:tc>
          <w:tcPr>
            <w:tcW w:w="1418" w:type="dxa"/>
          </w:tcPr>
          <w:p w14:paraId="4DA3C420" w14:textId="39DAB6BE" w:rsidR="004A0A4E" w:rsidRDefault="009F7BB1" w:rsidP="0080244D">
            <w:pPr>
              <w:spacing w:line="360" w:lineRule="auto"/>
              <w:rPr>
                <w:rFonts w:ascii="Cambria" w:hAnsi="Cambria" w:cs="Arial"/>
              </w:rPr>
            </w:pPr>
            <w:r>
              <w:rPr>
                <w:rFonts w:ascii="Cambria" w:hAnsi="Cambria" w:cs="Arial"/>
              </w:rPr>
              <w:t>333</w:t>
            </w:r>
          </w:p>
        </w:tc>
        <w:tc>
          <w:tcPr>
            <w:tcW w:w="1701" w:type="dxa"/>
          </w:tcPr>
          <w:p w14:paraId="1EA7D665" w14:textId="4AD96CFD" w:rsidR="004A0A4E" w:rsidRDefault="009F7BB1" w:rsidP="0080244D">
            <w:pPr>
              <w:spacing w:line="360" w:lineRule="auto"/>
              <w:rPr>
                <w:rFonts w:ascii="Cambria" w:hAnsi="Cambria" w:cs="Arial"/>
              </w:rPr>
            </w:pPr>
            <w:r>
              <w:rPr>
                <w:rFonts w:ascii="Cambria" w:hAnsi="Cambria" w:cs="Arial"/>
              </w:rPr>
              <w:t>322</w:t>
            </w:r>
          </w:p>
        </w:tc>
        <w:tc>
          <w:tcPr>
            <w:tcW w:w="1559" w:type="dxa"/>
          </w:tcPr>
          <w:p w14:paraId="27D8A135" w14:textId="6BB37D8B" w:rsidR="004A0A4E" w:rsidRDefault="009F7BB1" w:rsidP="0080244D">
            <w:pPr>
              <w:spacing w:line="360" w:lineRule="auto"/>
              <w:rPr>
                <w:rFonts w:ascii="Cambria" w:hAnsi="Cambria" w:cs="Arial"/>
              </w:rPr>
            </w:pPr>
            <w:r>
              <w:rPr>
                <w:rFonts w:ascii="Cambria" w:hAnsi="Cambria" w:cs="Arial"/>
              </w:rPr>
              <w:t>202</w:t>
            </w:r>
          </w:p>
        </w:tc>
        <w:tc>
          <w:tcPr>
            <w:tcW w:w="1418" w:type="dxa"/>
          </w:tcPr>
          <w:p w14:paraId="3CAD30CA" w14:textId="4D5EA4EF" w:rsidR="004A0A4E" w:rsidRDefault="009F7BB1" w:rsidP="0080244D">
            <w:pPr>
              <w:spacing w:line="360" w:lineRule="auto"/>
              <w:rPr>
                <w:rFonts w:ascii="Cambria" w:hAnsi="Cambria" w:cs="Arial"/>
              </w:rPr>
            </w:pPr>
            <w:r>
              <w:rPr>
                <w:rFonts w:ascii="Cambria" w:hAnsi="Cambria" w:cs="Arial"/>
              </w:rPr>
              <w:t>1663</w:t>
            </w:r>
          </w:p>
        </w:tc>
      </w:tr>
    </w:tbl>
    <w:p w14:paraId="3B3CA155" w14:textId="77777777" w:rsidR="004A0A4E" w:rsidRDefault="004A0A4E" w:rsidP="0080244D">
      <w:pPr>
        <w:spacing w:line="360" w:lineRule="auto"/>
        <w:rPr>
          <w:rFonts w:ascii="Cambria" w:hAnsi="Cambria" w:cs="Arial"/>
        </w:rPr>
      </w:pPr>
    </w:p>
    <w:p w14:paraId="4D3390FD" w14:textId="7756968C" w:rsidR="0080244D" w:rsidRDefault="009F7BB1" w:rsidP="0080244D">
      <w:pPr>
        <w:spacing w:line="360" w:lineRule="auto"/>
      </w:pPr>
      <w:r>
        <w:t>To allow flexibility Hon’ble Commission vide para 39(</w:t>
      </w:r>
      <w:r w:rsidR="00034433">
        <w:t>c</w:t>
      </w:r>
      <w:r>
        <w:t xml:space="preserve">) has permitted the cumulative capital </w:t>
      </w:r>
      <w:r w:rsidR="00034433">
        <w:t>expenditure</w:t>
      </w:r>
      <w:r>
        <w:t xml:space="preserve"> plan in the following manner</w:t>
      </w:r>
      <w:r w:rsidR="00034433">
        <w:t>:</w:t>
      </w:r>
    </w:p>
    <w:tbl>
      <w:tblPr>
        <w:tblStyle w:val="TableGrid"/>
        <w:tblpPr w:leftFromText="180" w:rightFromText="180" w:vertAnchor="text" w:horzAnchor="margin" w:tblpXSpec="center" w:tblpY="359"/>
        <w:tblW w:w="0" w:type="auto"/>
        <w:tblLook w:val="04A0" w:firstRow="1" w:lastRow="0" w:firstColumn="1" w:lastColumn="0" w:noHBand="0" w:noVBand="1"/>
      </w:tblPr>
      <w:tblGrid>
        <w:gridCol w:w="1711"/>
        <w:gridCol w:w="1711"/>
        <w:gridCol w:w="1711"/>
        <w:gridCol w:w="1711"/>
        <w:gridCol w:w="1711"/>
      </w:tblGrid>
      <w:tr w:rsidR="00034433" w14:paraId="3B20A089" w14:textId="77777777" w:rsidTr="00034433">
        <w:tc>
          <w:tcPr>
            <w:tcW w:w="1711" w:type="dxa"/>
          </w:tcPr>
          <w:p w14:paraId="7032AC3F" w14:textId="77777777" w:rsidR="00034433" w:rsidRDefault="00034433" w:rsidP="00034433">
            <w:pPr>
              <w:spacing w:line="360" w:lineRule="auto"/>
              <w:rPr>
                <w:rFonts w:ascii="Cambria" w:hAnsi="Cambria" w:cs="Arial"/>
              </w:rPr>
            </w:pPr>
            <w:r>
              <w:rPr>
                <w:rFonts w:ascii="Cambria" w:hAnsi="Cambria" w:cs="Arial"/>
              </w:rPr>
              <w:t>Up to 31</w:t>
            </w:r>
            <w:r w:rsidRPr="009F7BB1">
              <w:rPr>
                <w:rFonts w:ascii="Cambria" w:hAnsi="Cambria" w:cs="Arial"/>
                <w:vertAlign w:val="superscript"/>
              </w:rPr>
              <w:t>st</w:t>
            </w:r>
            <w:r>
              <w:rPr>
                <w:rFonts w:ascii="Cambria" w:hAnsi="Cambria" w:cs="Arial"/>
              </w:rPr>
              <w:t xml:space="preserve"> March-22</w:t>
            </w:r>
          </w:p>
        </w:tc>
        <w:tc>
          <w:tcPr>
            <w:tcW w:w="1711" w:type="dxa"/>
          </w:tcPr>
          <w:p w14:paraId="6306EEE3" w14:textId="77777777" w:rsidR="00034433" w:rsidRDefault="00034433" w:rsidP="00034433">
            <w:pPr>
              <w:spacing w:line="360" w:lineRule="auto"/>
              <w:rPr>
                <w:rFonts w:ascii="Cambria" w:hAnsi="Cambria" w:cs="Arial"/>
              </w:rPr>
            </w:pPr>
            <w:r>
              <w:rPr>
                <w:rFonts w:ascii="Cambria" w:hAnsi="Cambria" w:cs="Arial"/>
              </w:rPr>
              <w:t>Up to 31</w:t>
            </w:r>
            <w:r w:rsidRPr="009F7BB1">
              <w:rPr>
                <w:rFonts w:ascii="Cambria" w:hAnsi="Cambria" w:cs="Arial"/>
                <w:vertAlign w:val="superscript"/>
              </w:rPr>
              <w:t>st</w:t>
            </w:r>
            <w:r>
              <w:rPr>
                <w:rFonts w:ascii="Cambria" w:hAnsi="Cambria" w:cs="Arial"/>
              </w:rPr>
              <w:t xml:space="preserve"> March-23</w:t>
            </w:r>
          </w:p>
        </w:tc>
        <w:tc>
          <w:tcPr>
            <w:tcW w:w="1711" w:type="dxa"/>
          </w:tcPr>
          <w:p w14:paraId="1C075A00" w14:textId="77777777" w:rsidR="00034433" w:rsidRDefault="00034433" w:rsidP="00034433">
            <w:pPr>
              <w:spacing w:line="360" w:lineRule="auto"/>
              <w:rPr>
                <w:rFonts w:ascii="Cambria" w:hAnsi="Cambria" w:cs="Arial"/>
              </w:rPr>
            </w:pPr>
            <w:r>
              <w:rPr>
                <w:rFonts w:ascii="Cambria" w:hAnsi="Cambria" w:cs="Arial"/>
              </w:rPr>
              <w:t>Up to 31</w:t>
            </w:r>
            <w:r w:rsidRPr="009F7BB1">
              <w:rPr>
                <w:rFonts w:ascii="Cambria" w:hAnsi="Cambria" w:cs="Arial"/>
                <w:vertAlign w:val="superscript"/>
              </w:rPr>
              <w:t>st</w:t>
            </w:r>
            <w:r>
              <w:rPr>
                <w:rFonts w:ascii="Cambria" w:hAnsi="Cambria" w:cs="Arial"/>
              </w:rPr>
              <w:t xml:space="preserve"> March-24</w:t>
            </w:r>
          </w:p>
        </w:tc>
        <w:tc>
          <w:tcPr>
            <w:tcW w:w="1711" w:type="dxa"/>
          </w:tcPr>
          <w:p w14:paraId="61147C2D" w14:textId="77777777" w:rsidR="00034433" w:rsidRDefault="00034433" w:rsidP="00034433">
            <w:pPr>
              <w:spacing w:line="360" w:lineRule="auto"/>
              <w:rPr>
                <w:rFonts w:ascii="Cambria" w:hAnsi="Cambria" w:cs="Arial"/>
              </w:rPr>
            </w:pPr>
            <w:r>
              <w:rPr>
                <w:rFonts w:ascii="Cambria" w:hAnsi="Cambria" w:cs="Arial"/>
              </w:rPr>
              <w:t>Up to 31</w:t>
            </w:r>
            <w:r w:rsidRPr="009F7BB1">
              <w:rPr>
                <w:rFonts w:ascii="Cambria" w:hAnsi="Cambria" w:cs="Arial"/>
                <w:vertAlign w:val="superscript"/>
              </w:rPr>
              <w:t>st</w:t>
            </w:r>
            <w:r>
              <w:rPr>
                <w:rFonts w:ascii="Cambria" w:hAnsi="Cambria" w:cs="Arial"/>
              </w:rPr>
              <w:t xml:space="preserve"> March-25</w:t>
            </w:r>
          </w:p>
        </w:tc>
        <w:tc>
          <w:tcPr>
            <w:tcW w:w="1711" w:type="dxa"/>
          </w:tcPr>
          <w:p w14:paraId="69ECC3CE" w14:textId="77777777" w:rsidR="00034433" w:rsidRDefault="00034433" w:rsidP="00034433">
            <w:pPr>
              <w:spacing w:line="360" w:lineRule="auto"/>
              <w:rPr>
                <w:rFonts w:ascii="Cambria" w:hAnsi="Cambria" w:cs="Arial"/>
              </w:rPr>
            </w:pPr>
            <w:r>
              <w:rPr>
                <w:rFonts w:ascii="Cambria" w:hAnsi="Cambria" w:cs="Arial"/>
              </w:rPr>
              <w:t>Up to 31</w:t>
            </w:r>
            <w:r w:rsidRPr="009F7BB1">
              <w:rPr>
                <w:rFonts w:ascii="Cambria" w:hAnsi="Cambria" w:cs="Arial"/>
                <w:vertAlign w:val="superscript"/>
              </w:rPr>
              <w:t>st</w:t>
            </w:r>
            <w:r>
              <w:rPr>
                <w:rFonts w:ascii="Cambria" w:hAnsi="Cambria" w:cs="Arial"/>
              </w:rPr>
              <w:t xml:space="preserve"> March-26</w:t>
            </w:r>
          </w:p>
        </w:tc>
      </w:tr>
      <w:tr w:rsidR="00034433" w14:paraId="1B74234D" w14:textId="77777777" w:rsidTr="00034433">
        <w:tc>
          <w:tcPr>
            <w:tcW w:w="1711" w:type="dxa"/>
          </w:tcPr>
          <w:p w14:paraId="6DBB746B" w14:textId="77777777" w:rsidR="00034433" w:rsidRDefault="00034433" w:rsidP="00034433">
            <w:pPr>
              <w:spacing w:line="360" w:lineRule="auto"/>
              <w:rPr>
                <w:rFonts w:ascii="Cambria" w:hAnsi="Cambria" w:cs="Arial"/>
              </w:rPr>
            </w:pPr>
            <w:r>
              <w:rPr>
                <w:rFonts w:ascii="Cambria" w:hAnsi="Cambria" w:cs="Arial"/>
              </w:rPr>
              <w:t>306</w:t>
            </w:r>
          </w:p>
        </w:tc>
        <w:tc>
          <w:tcPr>
            <w:tcW w:w="1711" w:type="dxa"/>
          </w:tcPr>
          <w:p w14:paraId="4B6E261B" w14:textId="77777777" w:rsidR="00034433" w:rsidRDefault="00034433" w:rsidP="00034433">
            <w:pPr>
              <w:spacing w:line="360" w:lineRule="auto"/>
              <w:rPr>
                <w:rFonts w:ascii="Cambria" w:hAnsi="Cambria" w:cs="Arial"/>
              </w:rPr>
            </w:pPr>
            <w:r>
              <w:rPr>
                <w:rFonts w:ascii="Cambria" w:hAnsi="Cambria" w:cs="Arial"/>
              </w:rPr>
              <w:t>806</w:t>
            </w:r>
          </w:p>
        </w:tc>
        <w:tc>
          <w:tcPr>
            <w:tcW w:w="1711" w:type="dxa"/>
          </w:tcPr>
          <w:p w14:paraId="5BB8AFC0" w14:textId="77777777" w:rsidR="00034433" w:rsidRDefault="00034433" w:rsidP="00034433">
            <w:pPr>
              <w:spacing w:line="360" w:lineRule="auto"/>
              <w:rPr>
                <w:rFonts w:ascii="Cambria" w:hAnsi="Cambria" w:cs="Arial"/>
              </w:rPr>
            </w:pPr>
            <w:r>
              <w:rPr>
                <w:rFonts w:ascii="Cambria" w:hAnsi="Cambria" w:cs="Arial"/>
              </w:rPr>
              <w:t>1139</w:t>
            </w:r>
          </w:p>
        </w:tc>
        <w:tc>
          <w:tcPr>
            <w:tcW w:w="1711" w:type="dxa"/>
          </w:tcPr>
          <w:p w14:paraId="573B3FB3" w14:textId="77777777" w:rsidR="00034433" w:rsidRDefault="00034433" w:rsidP="00034433">
            <w:pPr>
              <w:spacing w:line="360" w:lineRule="auto"/>
              <w:rPr>
                <w:rFonts w:ascii="Cambria" w:hAnsi="Cambria" w:cs="Arial"/>
              </w:rPr>
            </w:pPr>
            <w:r>
              <w:rPr>
                <w:rFonts w:ascii="Cambria" w:hAnsi="Cambria" w:cs="Arial"/>
              </w:rPr>
              <w:t>1461</w:t>
            </w:r>
          </w:p>
        </w:tc>
        <w:tc>
          <w:tcPr>
            <w:tcW w:w="1711" w:type="dxa"/>
          </w:tcPr>
          <w:p w14:paraId="1707A5E6" w14:textId="77777777" w:rsidR="00034433" w:rsidRDefault="00034433" w:rsidP="00034433">
            <w:pPr>
              <w:spacing w:line="360" w:lineRule="auto"/>
              <w:rPr>
                <w:rFonts w:ascii="Cambria" w:hAnsi="Cambria" w:cs="Arial"/>
              </w:rPr>
            </w:pPr>
            <w:r>
              <w:rPr>
                <w:rFonts w:ascii="Cambria" w:hAnsi="Cambria" w:cs="Arial"/>
              </w:rPr>
              <w:t>1663</w:t>
            </w:r>
          </w:p>
        </w:tc>
      </w:tr>
    </w:tbl>
    <w:p w14:paraId="5761938D" w14:textId="53E3B51F" w:rsidR="00034433" w:rsidRDefault="00034433" w:rsidP="0080244D">
      <w:pPr>
        <w:spacing w:line="360" w:lineRule="auto"/>
      </w:pPr>
      <w:r>
        <w:tab/>
      </w:r>
      <w:r>
        <w:tab/>
      </w:r>
      <w:r>
        <w:tab/>
      </w:r>
      <w:r>
        <w:tab/>
      </w:r>
      <w:r>
        <w:tab/>
      </w:r>
      <w:r>
        <w:tab/>
      </w:r>
      <w:r>
        <w:tab/>
      </w:r>
    </w:p>
    <w:p w14:paraId="5441F4F4" w14:textId="44E2FD1A" w:rsidR="009F7BB1" w:rsidRDefault="007C2E0F" w:rsidP="0080244D">
      <w:pPr>
        <w:spacing w:line="360" w:lineRule="auto"/>
      </w:pPr>
      <w:r>
        <w:t>In compliance to above the licensee has already prepared its capex plan for FY 22-23 and is being submitted separately for kind approval of Hon’ble Commission. However, a summary of same is appended below for kind perusal of Hon’ble Commission</w:t>
      </w:r>
    </w:p>
    <w:p w14:paraId="53149D58" w14:textId="59CFD8AD" w:rsidR="007F045A" w:rsidRDefault="007F045A" w:rsidP="0080244D">
      <w:pPr>
        <w:spacing w:line="360" w:lineRule="auto"/>
      </w:pPr>
    </w:p>
    <w:p w14:paraId="15B85997" w14:textId="77777777" w:rsidR="00310B5E" w:rsidRDefault="00310B5E" w:rsidP="0080244D">
      <w:pPr>
        <w:spacing w:line="360" w:lineRule="auto"/>
      </w:pPr>
    </w:p>
    <w:tbl>
      <w:tblPr>
        <w:tblW w:w="5147" w:type="dxa"/>
        <w:tblInd w:w="2180" w:type="dxa"/>
        <w:tblLook w:val="04A0" w:firstRow="1" w:lastRow="0" w:firstColumn="1" w:lastColumn="0" w:noHBand="0" w:noVBand="1"/>
      </w:tblPr>
      <w:tblGrid>
        <w:gridCol w:w="708"/>
        <w:gridCol w:w="3297"/>
        <w:gridCol w:w="1142"/>
      </w:tblGrid>
      <w:tr w:rsidR="007F045A" w14:paraId="23AB9348" w14:textId="77777777" w:rsidTr="007F045A">
        <w:trPr>
          <w:trHeight w:val="290"/>
        </w:trPr>
        <w:tc>
          <w:tcPr>
            <w:tcW w:w="514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57DBC3E" w14:textId="77777777" w:rsidR="007F045A" w:rsidRDefault="007F045A">
            <w:pPr>
              <w:jc w:val="center"/>
              <w:rPr>
                <w:rFonts w:ascii="Calibri" w:hAnsi="Calibri" w:cs="Calibri"/>
                <w:b/>
                <w:bCs/>
                <w:color w:val="000000"/>
                <w:sz w:val="22"/>
                <w:szCs w:val="22"/>
                <w:lang w:val="en-IN" w:eastAsia="en-IN"/>
              </w:rPr>
            </w:pPr>
            <w:r>
              <w:rPr>
                <w:rFonts w:ascii="Calibri" w:hAnsi="Calibri" w:cs="Calibri"/>
                <w:b/>
                <w:bCs/>
                <w:color w:val="000000"/>
                <w:sz w:val="22"/>
                <w:szCs w:val="22"/>
              </w:rPr>
              <w:t>Proposed Capex for FY 22-23</w:t>
            </w:r>
          </w:p>
        </w:tc>
      </w:tr>
      <w:tr w:rsidR="007F045A" w14:paraId="3C687F93" w14:textId="77777777" w:rsidTr="007F045A">
        <w:trPr>
          <w:trHeight w:val="580"/>
        </w:trPr>
        <w:tc>
          <w:tcPr>
            <w:tcW w:w="708" w:type="dxa"/>
            <w:tcBorders>
              <w:top w:val="nil"/>
              <w:left w:val="single" w:sz="8" w:space="0" w:color="auto"/>
              <w:bottom w:val="single" w:sz="4" w:space="0" w:color="auto"/>
              <w:right w:val="single" w:sz="4" w:space="0" w:color="auto"/>
            </w:tcBorders>
            <w:shd w:val="clear" w:color="auto" w:fill="auto"/>
            <w:noWrap/>
            <w:hideMark/>
          </w:tcPr>
          <w:p w14:paraId="083DF532" w14:textId="77777777" w:rsidR="007F045A" w:rsidRDefault="007F045A">
            <w:pPr>
              <w:rPr>
                <w:rFonts w:ascii="Calibri" w:hAnsi="Calibri" w:cs="Calibri"/>
                <w:color w:val="000000"/>
                <w:sz w:val="22"/>
                <w:szCs w:val="22"/>
              </w:rPr>
            </w:pPr>
            <w:proofErr w:type="spellStart"/>
            <w:proofErr w:type="gramStart"/>
            <w:r>
              <w:rPr>
                <w:rFonts w:ascii="Calibri" w:hAnsi="Calibri" w:cs="Calibri"/>
                <w:color w:val="000000"/>
                <w:sz w:val="22"/>
                <w:szCs w:val="22"/>
              </w:rPr>
              <w:t>Sr.No</w:t>
            </w:r>
            <w:proofErr w:type="spellEnd"/>
            <w:proofErr w:type="gramEnd"/>
          </w:p>
        </w:tc>
        <w:tc>
          <w:tcPr>
            <w:tcW w:w="3297" w:type="dxa"/>
            <w:tcBorders>
              <w:top w:val="nil"/>
              <w:left w:val="nil"/>
              <w:bottom w:val="single" w:sz="4" w:space="0" w:color="auto"/>
              <w:right w:val="single" w:sz="4" w:space="0" w:color="auto"/>
            </w:tcBorders>
            <w:shd w:val="clear" w:color="auto" w:fill="auto"/>
            <w:noWrap/>
            <w:hideMark/>
          </w:tcPr>
          <w:p w14:paraId="4BF42FF1" w14:textId="77777777" w:rsidR="007F045A" w:rsidRDefault="007F045A">
            <w:pPr>
              <w:rPr>
                <w:rFonts w:ascii="Calibri" w:hAnsi="Calibri" w:cs="Calibri"/>
                <w:color w:val="000000"/>
                <w:sz w:val="22"/>
                <w:szCs w:val="22"/>
              </w:rPr>
            </w:pPr>
            <w:r>
              <w:rPr>
                <w:rFonts w:ascii="Calibri" w:hAnsi="Calibri" w:cs="Calibri"/>
                <w:color w:val="000000"/>
                <w:sz w:val="22"/>
                <w:szCs w:val="22"/>
              </w:rPr>
              <w:t>Particular</w:t>
            </w:r>
          </w:p>
        </w:tc>
        <w:tc>
          <w:tcPr>
            <w:tcW w:w="1142" w:type="dxa"/>
            <w:tcBorders>
              <w:top w:val="nil"/>
              <w:left w:val="nil"/>
              <w:bottom w:val="single" w:sz="4" w:space="0" w:color="auto"/>
              <w:right w:val="single" w:sz="8" w:space="0" w:color="auto"/>
            </w:tcBorders>
            <w:shd w:val="clear" w:color="auto" w:fill="auto"/>
            <w:hideMark/>
          </w:tcPr>
          <w:p w14:paraId="71E013E7" w14:textId="77777777" w:rsidR="007F045A" w:rsidRDefault="007F045A">
            <w:pPr>
              <w:rPr>
                <w:rFonts w:ascii="Calibri" w:hAnsi="Calibri" w:cs="Calibri"/>
                <w:color w:val="000000"/>
                <w:sz w:val="22"/>
                <w:szCs w:val="22"/>
              </w:rPr>
            </w:pPr>
            <w:r>
              <w:rPr>
                <w:rFonts w:ascii="Calibri" w:hAnsi="Calibri" w:cs="Calibri"/>
                <w:color w:val="000000"/>
                <w:sz w:val="22"/>
                <w:szCs w:val="22"/>
              </w:rPr>
              <w:t>Amount in Cr</w:t>
            </w:r>
          </w:p>
        </w:tc>
      </w:tr>
      <w:tr w:rsidR="007F045A" w14:paraId="336684FB" w14:textId="77777777" w:rsidTr="007F045A">
        <w:trPr>
          <w:trHeight w:val="290"/>
        </w:trPr>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0FF31195" w14:textId="77777777" w:rsidR="007F045A" w:rsidRDefault="007F045A">
            <w:pPr>
              <w:jc w:val="right"/>
              <w:rPr>
                <w:rFonts w:ascii="Calibri" w:hAnsi="Calibri" w:cs="Calibri"/>
                <w:color w:val="000000"/>
                <w:sz w:val="22"/>
                <w:szCs w:val="22"/>
              </w:rPr>
            </w:pPr>
            <w:r>
              <w:rPr>
                <w:rFonts w:ascii="Calibri" w:hAnsi="Calibri" w:cs="Calibri"/>
                <w:color w:val="000000"/>
                <w:sz w:val="22"/>
                <w:szCs w:val="22"/>
              </w:rPr>
              <w:t>1</w:t>
            </w:r>
          </w:p>
        </w:tc>
        <w:tc>
          <w:tcPr>
            <w:tcW w:w="3297" w:type="dxa"/>
            <w:tcBorders>
              <w:top w:val="nil"/>
              <w:left w:val="nil"/>
              <w:bottom w:val="single" w:sz="4" w:space="0" w:color="auto"/>
              <w:right w:val="single" w:sz="4" w:space="0" w:color="auto"/>
            </w:tcBorders>
            <w:shd w:val="clear" w:color="auto" w:fill="auto"/>
            <w:noWrap/>
            <w:vAlign w:val="bottom"/>
            <w:hideMark/>
          </w:tcPr>
          <w:p w14:paraId="7AF6392C" w14:textId="77777777" w:rsidR="007F045A" w:rsidRDefault="007F045A">
            <w:pPr>
              <w:rPr>
                <w:rFonts w:ascii="Calibri" w:hAnsi="Calibri" w:cs="Calibri"/>
                <w:color w:val="000000"/>
                <w:sz w:val="22"/>
                <w:szCs w:val="22"/>
              </w:rPr>
            </w:pPr>
            <w:r>
              <w:rPr>
                <w:rFonts w:ascii="Calibri" w:hAnsi="Calibri" w:cs="Calibri"/>
                <w:color w:val="000000"/>
                <w:sz w:val="22"/>
                <w:szCs w:val="22"/>
              </w:rPr>
              <w:t>Statutory, Safety &amp; Security</w:t>
            </w:r>
          </w:p>
        </w:tc>
        <w:tc>
          <w:tcPr>
            <w:tcW w:w="1142" w:type="dxa"/>
            <w:tcBorders>
              <w:top w:val="nil"/>
              <w:left w:val="nil"/>
              <w:bottom w:val="single" w:sz="4" w:space="0" w:color="auto"/>
              <w:right w:val="single" w:sz="8" w:space="0" w:color="auto"/>
            </w:tcBorders>
            <w:shd w:val="clear" w:color="auto" w:fill="auto"/>
            <w:noWrap/>
            <w:vAlign w:val="bottom"/>
            <w:hideMark/>
          </w:tcPr>
          <w:p w14:paraId="52FC4817" w14:textId="77777777" w:rsidR="007F045A" w:rsidRDefault="007F045A">
            <w:pPr>
              <w:jc w:val="right"/>
              <w:rPr>
                <w:rFonts w:ascii="Calibri" w:hAnsi="Calibri" w:cs="Calibri"/>
                <w:color w:val="000000"/>
                <w:sz w:val="22"/>
                <w:szCs w:val="22"/>
              </w:rPr>
            </w:pPr>
            <w:r>
              <w:rPr>
                <w:rFonts w:ascii="Calibri" w:hAnsi="Calibri" w:cs="Calibri"/>
                <w:color w:val="000000"/>
                <w:sz w:val="22"/>
                <w:szCs w:val="22"/>
              </w:rPr>
              <w:t>53</w:t>
            </w:r>
          </w:p>
        </w:tc>
      </w:tr>
      <w:tr w:rsidR="007F045A" w14:paraId="6BB89C1E" w14:textId="77777777" w:rsidTr="007F045A">
        <w:trPr>
          <w:trHeight w:val="290"/>
        </w:trPr>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7F0856DD" w14:textId="77777777" w:rsidR="007F045A" w:rsidRDefault="007F045A">
            <w:pPr>
              <w:jc w:val="right"/>
              <w:rPr>
                <w:rFonts w:ascii="Calibri" w:hAnsi="Calibri" w:cs="Calibri"/>
                <w:color w:val="000000"/>
                <w:sz w:val="22"/>
                <w:szCs w:val="22"/>
              </w:rPr>
            </w:pPr>
            <w:r>
              <w:rPr>
                <w:rFonts w:ascii="Calibri" w:hAnsi="Calibri" w:cs="Calibri"/>
                <w:color w:val="000000"/>
                <w:sz w:val="22"/>
                <w:szCs w:val="22"/>
              </w:rPr>
              <w:t>2</w:t>
            </w:r>
          </w:p>
        </w:tc>
        <w:tc>
          <w:tcPr>
            <w:tcW w:w="3297" w:type="dxa"/>
            <w:tcBorders>
              <w:top w:val="nil"/>
              <w:left w:val="nil"/>
              <w:bottom w:val="single" w:sz="4" w:space="0" w:color="auto"/>
              <w:right w:val="single" w:sz="4" w:space="0" w:color="auto"/>
            </w:tcBorders>
            <w:shd w:val="clear" w:color="auto" w:fill="auto"/>
            <w:noWrap/>
            <w:vAlign w:val="bottom"/>
            <w:hideMark/>
          </w:tcPr>
          <w:p w14:paraId="7DF959A3" w14:textId="77777777" w:rsidR="007F045A" w:rsidRDefault="007F045A">
            <w:pPr>
              <w:rPr>
                <w:rFonts w:ascii="Calibri" w:hAnsi="Calibri" w:cs="Calibri"/>
                <w:color w:val="000000"/>
                <w:sz w:val="22"/>
                <w:szCs w:val="22"/>
              </w:rPr>
            </w:pPr>
            <w:r>
              <w:rPr>
                <w:rFonts w:ascii="Calibri" w:hAnsi="Calibri" w:cs="Calibri"/>
                <w:color w:val="000000"/>
                <w:sz w:val="22"/>
                <w:szCs w:val="22"/>
              </w:rPr>
              <w:t>Loss Reduction</w:t>
            </w:r>
          </w:p>
        </w:tc>
        <w:tc>
          <w:tcPr>
            <w:tcW w:w="1142" w:type="dxa"/>
            <w:tcBorders>
              <w:top w:val="nil"/>
              <w:left w:val="nil"/>
              <w:bottom w:val="single" w:sz="4" w:space="0" w:color="auto"/>
              <w:right w:val="single" w:sz="8" w:space="0" w:color="auto"/>
            </w:tcBorders>
            <w:shd w:val="clear" w:color="auto" w:fill="auto"/>
            <w:noWrap/>
            <w:vAlign w:val="bottom"/>
            <w:hideMark/>
          </w:tcPr>
          <w:p w14:paraId="61F0BE12" w14:textId="77777777" w:rsidR="007F045A" w:rsidRDefault="007F045A">
            <w:pPr>
              <w:jc w:val="right"/>
              <w:rPr>
                <w:rFonts w:ascii="Calibri" w:hAnsi="Calibri" w:cs="Calibri"/>
                <w:color w:val="000000"/>
                <w:sz w:val="22"/>
                <w:szCs w:val="22"/>
              </w:rPr>
            </w:pPr>
            <w:r>
              <w:rPr>
                <w:rFonts w:ascii="Calibri" w:hAnsi="Calibri" w:cs="Calibri"/>
                <w:color w:val="000000"/>
                <w:sz w:val="22"/>
                <w:szCs w:val="22"/>
              </w:rPr>
              <w:t>78.86</w:t>
            </w:r>
          </w:p>
        </w:tc>
      </w:tr>
      <w:tr w:rsidR="007F045A" w14:paraId="473634DC" w14:textId="77777777" w:rsidTr="007F045A">
        <w:trPr>
          <w:trHeight w:val="290"/>
        </w:trPr>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244A141A" w14:textId="77777777" w:rsidR="007F045A" w:rsidRDefault="007F045A">
            <w:pPr>
              <w:jc w:val="right"/>
              <w:rPr>
                <w:rFonts w:ascii="Calibri" w:hAnsi="Calibri" w:cs="Calibri"/>
                <w:color w:val="000000"/>
                <w:sz w:val="22"/>
                <w:szCs w:val="22"/>
              </w:rPr>
            </w:pPr>
            <w:r>
              <w:rPr>
                <w:rFonts w:ascii="Calibri" w:hAnsi="Calibri" w:cs="Calibri"/>
                <w:color w:val="000000"/>
                <w:sz w:val="22"/>
                <w:szCs w:val="22"/>
              </w:rPr>
              <w:t>3</w:t>
            </w:r>
          </w:p>
        </w:tc>
        <w:tc>
          <w:tcPr>
            <w:tcW w:w="3297" w:type="dxa"/>
            <w:tcBorders>
              <w:top w:val="nil"/>
              <w:left w:val="nil"/>
              <w:bottom w:val="single" w:sz="4" w:space="0" w:color="auto"/>
              <w:right w:val="single" w:sz="4" w:space="0" w:color="auto"/>
            </w:tcBorders>
            <w:shd w:val="clear" w:color="auto" w:fill="auto"/>
            <w:noWrap/>
            <w:vAlign w:val="bottom"/>
            <w:hideMark/>
          </w:tcPr>
          <w:p w14:paraId="48F1DDD2" w14:textId="77777777" w:rsidR="007F045A" w:rsidRDefault="007F045A">
            <w:pPr>
              <w:rPr>
                <w:rFonts w:ascii="Calibri" w:hAnsi="Calibri" w:cs="Calibri"/>
                <w:color w:val="000000"/>
                <w:sz w:val="22"/>
                <w:szCs w:val="22"/>
              </w:rPr>
            </w:pPr>
            <w:r>
              <w:rPr>
                <w:rFonts w:ascii="Calibri" w:hAnsi="Calibri" w:cs="Calibri"/>
                <w:color w:val="000000"/>
                <w:sz w:val="22"/>
                <w:szCs w:val="22"/>
              </w:rPr>
              <w:t>Network Reliability</w:t>
            </w:r>
          </w:p>
        </w:tc>
        <w:tc>
          <w:tcPr>
            <w:tcW w:w="1142" w:type="dxa"/>
            <w:tcBorders>
              <w:top w:val="nil"/>
              <w:left w:val="nil"/>
              <w:bottom w:val="single" w:sz="4" w:space="0" w:color="auto"/>
              <w:right w:val="single" w:sz="8" w:space="0" w:color="auto"/>
            </w:tcBorders>
            <w:shd w:val="clear" w:color="auto" w:fill="auto"/>
            <w:noWrap/>
            <w:vAlign w:val="bottom"/>
            <w:hideMark/>
          </w:tcPr>
          <w:p w14:paraId="01D799DC" w14:textId="77777777" w:rsidR="007F045A" w:rsidRDefault="007F045A">
            <w:pPr>
              <w:jc w:val="right"/>
              <w:rPr>
                <w:rFonts w:ascii="Calibri" w:hAnsi="Calibri" w:cs="Calibri"/>
                <w:color w:val="000000"/>
                <w:sz w:val="22"/>
                <w:szCs w:val="22"/>
              </w:rPr>
            </w:pPr>
            <w:r>
              <w:rPr>
                <w:rFonts w:ascii="Calibri" w:hAnsi="Calibri" w:cs="Calibri"/>
                <w:color w:val="000000"/>
                <w:sz w:val="22"/>
                <w:szCs w:val="22"/>
              </w:rPr>
              <w:t>120.4</w:t>
            </w:r>
          </w:p>
        </w:tc>
      </w:tr>
      <w:tr w:rsidR="007F045A" w14:paraId="28F75995" w14:textId="77777777" w:rsidTr="007F045A">
        <w:trPr>
          <w:trHeight w:val="290"/>
        </w:trPr>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0596AEA6" w14:textId="77777777" w:rsidR="007F045A" w:rsidRDefault="007F045A">
            <w:pPr>
              <w:jc w:val="right"/>
              <w:rPr>
                <w:rFonts w:ascii="Calibri" w:hAnsi="Calibri" w:cs="Calibri"/>
                <w:color w:val="000000"/>
                <w:sz w:val="22"/>
                <w:szCs w:val="22"/>
              </w:rPr>
            </w:pPr>
            <w:r>
              <w:rPr>
                <w:rFonts w:ascii="Calibri" w:hAnsi="Calibri" w:cs="Calibri"/>
                <w:color w:val="000000"/>
                <w:sz w:val="22"/>
                <w:szCs w:val="22"/>
              </w:rPr>
              <w:t>4</w:t>
            </w:r>
          </w:p>
        </w:tc>
        <w:tc>
          <w:tcPr>
            <w:tcW w:w="3297" w:type="dxa"/>
            <w:tcBorders>
              <w:top w:val="nil"/>
              <w:left w:val="nil"/>
              <w:bottom w:val="single" w:sz="4" w:space="0" w:color="auto"/>
              <w:right w:val="single" w:sz="4" w:space="0" w:color="auto"/>
            </w:tcBorders>
            <w:shd w:val="clear" w:color="auto" w:fill="auto"/>
            <w:noWrap/>
            <w:vAlign w:val="bottom"/>
            <w:hideMark/>
          </w:tcPr>
          <w:p w14:paraId="00B6CECE" w14:textId="77777777" w:rsidR="007F045A" w:rsidRDefault="007F045A">
            <w:pPr>
              <w:rPr>
                <w:rFonts w:ascii="Calibri" w:hAnsi="Calibri" w:cs="Calibri"/>
                <w:color w:val="000000"/>
                <w:sz w:val="22"/>
                <w:szCs w:val="22"/>
              </w:rPr>
            </w:pPr>
            <w:r>
              <w:rPr>
                <w:rFonts w:ascii="Calibri" w:hAnsi="Calibri" w:cs="Calibri"/>
                <w:color w:val="000000"/>
                <w:sz w:val="22"/>
                <w:szCs w:val="22"/>
              </w:rPr>
              <w:t xml:space="preserve">Load Growth </w:t>
            </w:r>
          </w:p>
        </w:tc>
        <w:tc>
          <w:tcPr>
            <w:tcW w:w="1142" w:type="dxa"/>
            <w:tcBorders>
              <w:top w:val="nil"/>
              <w:left w:val="nil"/>
              <w:bottom w:val="single" w:sz="4" w:space="0" w:color="auto"/>
              <w:right w:val="single" w:sz="8" w:space="0" w:color="auto"/>
            </w:tcBorders>
            <w:shd w:val="clear" w:color="auto" w:fill="auto"/>
            <w:noWrap/>
            <w:vAlign w:val="bottom"/>
            <w:hideMark/>
          </w:tcPr>
          <w:p w14:paraId="002866AB" w14:textId="77777777" w:rsidR="007F045A" w:rsidRDefault="007F045A">
            <w:pPr>
              <w:jc w:val="right"/>
              <w:rPr>
                <w:rFonts w:ascii="Calibri" w:hAnsi="Calibri" w:cs="Calibri"/>
                <w:color w:val="000000"/>
                <w:sz w:val="22"/>
                <w:szCs w:val="22"/>
              </w:rPr>
            </w:pPr>
            <w:r>
              <w:rPr>
                <w:rFonts w:ascii="Calibri" w:hAnsi="Calibri" w:cs="Calibri"/>
                <w:color w:val="000000"/>
                <w:sz w:val="22"/>
                <w:szCs w:val="22"/>
              </w:rPr>
              <w:t>176</w:t>
            </w:r>
          </w:p>
        </w:tc>
      </w:tr>
      <w:tr w:rsidR="007F045A" w14:paraId="3E5D8E9C" w14:textId="77777777" w:rsidTr="007F045A">
        <w:trPr>
          <w:trHeight w:val="290"/>
        </w:trPr>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34347598" w14:textId="77777777" w:rsidR="007F045A" w:rsidRDefault="007F045A">
            <w:pPr>
              <w:jc w:val="right"/>
              <w:rPr>
                <w:rFonts w:ascii="Calibri" w:hAnsi="Calibri" w:cs="Calibri"/>
                <w:color w:val="000000"/>
                <w:sz w:val="22"/>
                <w:szCs w:val="22"/>
              </w:rPr>
            </w:pPr>
            <w:r>
              <w:rPr>
                <w:rFonts w:ascii="Calibri" w:hAnsi="Calibri" w:cs="Calibri"/>
                <w:color w:val="000000"/>
                <w:sz w:val="22"/>
                <w:szCs w:val="22"/>
              </w:rPr>
              <w:t>5</w:t>
            </w:r>
          </w:p>
        </w:tc>
        <w:tc>
          <w:tcPr>
            <w:tcW w:w="3297" w:type="dxa"/>
            <w:tcBorders>
              <w:top w:val="nil"/>
              <w:left w:val="nil"/>
              <w:bottom w:val="single" w:sz="4" w:space="0" w:color="auto"/>
              <w:right w:val="single" w:sz="4" w:space="0" w:color="auto"/>
            </w:tcBorders>
            <w:shd w:val="clear" w:color="auto" w:fill="auto"/>
            <w:noWrap/>
            <w:vAlign w:val="bottom"/>
            <w:hideMark/>
          </w:tcPr>
          <w:p w14:paraId="5B9008BB" w14:textId="77777777" w:rsidR="007F045A" w:rsidRDefault="007F045A">
            <w:pPr>
              <w:rPr>
                <w:rFonts w:ascii="Calibri" w:hAnsi="Calibri" w:cs="Calibri"/>
                <w:color w:val="000000"/>
                <w:sz w:val="22"/>
                <w:szCs w:val="22"/>
              </w:rPr>
            </w:pPr>
            <w:r>
              <w:rPr>
                <w:rFonts w:ascii="Calibri" w:hAnsi="Calibri" w:cs="Calibri"/>
                <w:color w:val="000000"/>
                <w:sz w:val="22"/>
                <w:szCs w:val="22"/>
              </w:rPr>
              <w:t>Technology &amp; Civil Infrastructure</w:t>
            </w:r>
          </w:p>
        </w:tc>
        <w:tc>
          <w:tcPr>
            <w:tcW w:w="1142" w:type="dxa"/>
            <w:tcBorders>
              <w:top w:val="nil"/>
              <w:left w:val="nil"/>
              <w:bottom w:val="single" w:sz="4" w:space="0" w:color="auto"/>
              <w:right w:val="single" w:sz="8" w:space="0" w:color="auto"/>
            </w:tcBorders>
            <w:shd w:val="clear" w:color="auto" w:fill="auto"/>
            <w:noWrap/>
            <w:vAlign w:val="bottom"/>
            <w:hideMark/>
          </w:tcPr>
          <w:p w14:paraId="3FABD6D5" w14:textId="77777777" w:rsidR="007F045A" w:rsidRDefault="007F045A">
            <w:pPr>
              <w:jc w:val="right"/>
              <w:rPr>
                <w:rFonts w:ascii="Calibri" w:hAnsi="Calibri" w:cs="Calibri"/>
                <w:color w:val="000000"/>
                <w:sz w:val="22"/>
                <w:szCs w:val="22"/>
              </w:rPr>
            </w:pPr>
            <w:r>
              <w:rPr>
                <w:rFonts w:ascii="Calibri" w:hAnsi="Calibri" w:cs="Calibri"/>
                <w:color w:val="000000"/>
                <w:sz w:val="22"/>
                <w:szCs w:val="22"/>
              </w:rPr>
              <w:t>153.92</w:t>
            </w:r>
          </w:p>
        </w:tc>
      </w:tr>
      <w:tr w:rsidR="007F045A" w14:paraId="58FC2A83" w14:textId="77777777" w:rsidTr="007F045A">
        <w:trPr>
          <w:trHeight w:val="300"/>
        </w:trPr>
        <w:tc>
          <w:tcPr>
            <w:tcW w:w="4005" w:type="dxa"/>
            <w:gridSpan w:val="2"/>
            <w:tcBorders>
              <w:top w:val="single" w:sz="4" w:space="0" w:color="auto"/>
              <w:left w:val="single" w:sz="8" w:space="0" w:color="auto"/>
              <w:bottom w:val="single" w:sz="8" w:space="0" w:color="auto"/>
              <w:right w:val="single" w:sz="4" w:space="0" w:color="000000"/>
            </w:tcBorders>
            <w:shd w:val="clear" w:color="auto" w:fill="auto"/>
            <w:noWrap/>
            <w:vAlign w:val="bottom"/>
            <w:hideMark/>
          </w:tcPr>
          <w:p w14:paraId="2634B95C" w14:textId="77777777" w:rsidR="007F045A" w:rsidRDefault="007F045A">
            <w:pPr>
              <w:jc w:val="center"/>
              <w:rPr>
                <w:rFonts w:ascii="Calibri" w:hAnsi="Calibri" w:cs="Calibri"/>
                <w:b/>
                <w:bCs/>
                <w:color w:val="000000"/>
                <w:sz w:val="22"/>
                <w:szCs w:val="22"/>
              </w:rPr>
            </w:pPr>
            <w:r>
              <w:rPr>
                <w:rFonts w:ascii="Calibri" w:hAnsi="Calibri" w:cs="Calibri"/>
                <w:b/>
                <w:bCs/>
                <w:color w:val="000000"/>
                <w:sz w:val="22"/>
                <w:szCs w:val="22"/>
              </w:rPr>
              <w:t>Total</w:t>
            </w:r>
          </w:p>
        </w:tc>
        <w:tc>
          <w:tcPr>
            <w:tcW w:w="1142" w:type="dxa"/>
            <w:tcBorders>
              <w:top w:val="nil"/>
              <w:left w:val="nil"/>
              <w:bottom w:val="single" w:sz="8" w:space="0" w:color="auto"/>
              <w:right w:val="single" w:sz="8" w:space="0" w:color="auto"/>
            </w:tcBorders>
            <w:shd w:val="clear" w:color="auto" w:fill="auto"/>
            <w:noWrap/>
            <w:vAlign w:val="bottom"/>
            <w:hideMark/>
          </w:tcPr>
          <w:p w14:paraId="4FB7CB39" w14:textId="77777777" w:rsidR="007F045A" w:rsidRDefault="007F045A">
            <w:pPr>
              <w:jc w:val="right"/>
              <w:rPr>
                <w:rFonts w:ascii="Calibri" w:hAnsi="Calibri" w:cs="Calibri"/>
                <w:b/>
                <w:bCs/>
                <w:color w:val="000000"/>
                <w:sz w:val="22"/>
                <w:szCs w:val="22"/>
              </w:rPr>
            </w:pPr>
            <w:r>
              <w:rPr>
                <w:rFonts w:ascii="Calibri" w:hAnsi="Calibri" w:cs="Calibri"/>
                <w:b/>
                <w:bCs/>
                <w:color w:val="000000"/>
                <w:sz w:val="22"/>
                <w:szCs w:val="22"/>
              </w:rPr>
              <w:t>582.18</w:t>
            </w:r>
          </w:p>
        </w:tc>
      </w:tr>
    </w:tbl>
    <w:p w14:paraId="5F2CFD48" w14:textId="5BFDABCA" w:rsidR="007C2E0F" w:rsidRDefault="007C2E0F" w:rsidP="0080244D">
      <w:pPr>
        <w:spacing w:line="360" w:lineRule="auto"/>
      </w:pPr>
    </w:p>
    <w:p w14:paraId="2DB44F28" w14:textId="0688AC78" w:rsidR="007C2E0F" w:rsidRDefault="00DC53C8" w:rsidP="0080244D">
      <w:pPr>
        <w:spacing w:line="360" w:lineRule="auto"/>
      </w:pPr>
      <w:r>
        <w:t>Major category wise capex proposal for FY 22-23</w:t>
      </w:r>
    </w:p>
    <w:p w14:paraId="5A085587" w14:textId="0CC60C37" w:rsidR="001C2DB3" w:rsidRDefault="001C2DB3" w:rsidP="0080244D">
      <w:pPr>
        <w:spacing w:line="360" w:lineRule="auto"/>
      </w:pPr>
    </w:p>
    <w:tbl>
      <w:tblPr>
        <w:tblW w:w="9355" w:type="dxa"/>
        <w:tblInd w:w="392" w:type="dxa"/>
        <w:tblLook w:val="04A0" w:firstRow="1" w:lastRow="0" w:firstColumn="1" w:lastColumn="0" w:noHBand="0" w:noVBand="1"/>
      </w:tblPr>
      <w:tblGrid>
        <w:gridCol w:w="729"/>
        <w:gridCol w:w="1529"/>
        <w:gridCol w:w="2552"/>
        <w:gridCol w:w="3553"/>
        <w:gridCol w:w="992"/>
      </w:tblGrid>
      <w:tr w:rsidR="001C2DB3" w14:paraId="2C7A6DAD" w14:textId="77777777" w:rsidTr="00DC53C8">
        <w:trPr>
          <w:trHeight w:val="420"/>
        </w:trPr>
        <w:tc>
          <w:tcPr>
            <w:tcW w:w="9355" w:type="dxa"/>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8A9FDCC" w14:textId="77777777" w:rsidR="001C2DB3" w:rsidRDefault="001C2DB3">
            <w:pPr>
              <w:jc w:val="center"/>
              <w:rPr>
                <w:rFonts w:ascii="Calibri" w:hAnsi="Calibri" w:cs="Calibri"/>
                <w:color w:val="000000"/>
                <w:sz w:val="32"/>
                <w:szCs w:val="32"/>
                <w:lang w:val="en-IN" w:eastAsia="en-IN"/>
              </w:rPr>
            </w:pPr>
            <w:r>
              <w:rPr>
                <w:rFonts w:ascii="Calibri" w:hAnsi="Calibri" w:cs="Calibri"/>
                <w:color w:val="000000"/>
                <w:sz w:val="32"/>
                <w:szCs w:val="32"/>
              </w:rPr>
              <w:t>Capex proposal for FY22-23</w:t>
            </w:r>
          </w:p>
        </w:tc>
      </w:tr>
      <w:tr w:rsidR="001C2DB3" w14:paraId="202FB9DB" w14:textId="77777777" w:rsidTr="00DC53C8">
        <w:trPr>
          <w:trHeight w:val="310"/>
        </w:trPr>
        <w:tc>
          <w:tcPr>
            <w:tcW w:w="455" w:type="dxa"/>
            <w:tcBorders>
              <w:top w:val="nil"/>
              <w:left w:val="single" w:sz="8" w:space="0" w:color="auto"/>
              <w:bottom w:val="single" w:sz="4" w:space="0" w:color="auto"/>
              <w:right w:val="single" w:sz="4" w:space="0" w:color="auto"/>
            </w:tcBorders>
            <w:shd w:val="clear" w:color="auto" w:fill="auto"/>
            <w:hideMark/>
          </w:tcPr>
          <w:p w14:paraId="6FCE5558" w14:textId="77777777" w:rsidR="001C2DB3" w:rsidRDefault="001C2DB3">
            <w:pPr>
              <w:rPr>
                <w:rFonts w:ascii="Calibri" w:hAnsi="Calibri" w:cs="Calibri"/>
                <w:color w:val="000000"/>
              </w:rPr>
            </w:pPr>
            <w:proofErr w:type="spellStart"/>
            <w:r>
              <w:rPr>
                <w:rFonts w:ascii="Calibri" w:hAnsi="Calibri" w:cs="Calibri"/>
                <w:color w:val="000000"/>
              </w:rPr>
              <w:t>S.No</w:t>
            </w:r>
            <w:proofErr w:type="spellEnd"/>
            <w:r>
              <w:rPr>
                <w:rFonts w:ascii="Calibri" w:hAnsi="Calibri" w:cs="Calibri"/>
                <w:color w:val="000000"/>
              </w:rPr>
              <w:t>.</w:t>
            </w:r>
          </w:p>
        </w:tc>
        <w:tc>
          <w:tcPr>
            <w:tcW w:w="1529" w:type="dxa"/>
            <w:tcBorders>
              <w:top w:val="nil"/>
              <w:left w:val="nil"/>
              <w:bottom w:val="single" w:sz="4" w:space="0" w:color="auto"/>
              <w:right w:val="single" w:sz="4" w:space="0" w:color="auto"/>
            </w:tcBorders>
            <w:shd w:val="clear" w:color="auto" w:fill="auto"/>
            <w:hideMark/>
          </w:tcPr>
          <w:p w14:paraId="59AD0674" w14:textId="77777777" w:rsidR="001C2DB3" w:rsidRDefault="001C2DB3">
            <w:pPr>
              <w:rPr>
                <w:rFonts w:ascii="Calibri" w:hAnsi="Calibri" w:cs="Calibri"/>
                <w:color w:val="000000"/>
              </w:rPr>
            </w:pPr>
            <w:r>
              <w:rPr>
                <w:rFonts w:ascii="Calibri" w:hAnsi="Calibri" w:cs="Calibri"/>
                <w:color w:val="000000"/>
              </w:rPr>
              <w:t>Major Category</w:t>
            </w:r>
          </w:p>
        </w:tc>
        <w:tc>
          <w:tcPr>
            <w:tcW w:w="2552" w:type="dxa"/>
            <w:tcBorders>
              <w:top w:val="nil"/>
              <w:left w:val="nil"/>
              <w:bottom w:val="single" w:sz="4" w:space="0" w:color="auto"/>
              <w:right w:val="single" w:sz="4" w:space="0" w:color="auto"/>
            </w:tcBorders>
            <w:shd w:val="clear" w:color="auto" w:fill="auto"/>
            <w:hideMark/>
          </w:tcPr>
          <w:p w14:paraId="5DDD8926" w14:textId="77777777" w:rsidR="001C2DB3" w:rsidRDefault="001C2DB3">
            <w:pPr>
              <w:rPr>
                <w:rFonts w:ascii="Calibri" w:hAnsi="Calibri" w:cs="Calibri"/>
                <w:color w:val="000000"/>
              </w:rPr>
            </w:pPr>
            <w:r>
              <w:rPr>
                <w:rFonts w:ascii="Calibri" w:hAnsi="Calibri" w:cs="Calibri"/>
                <w:color w:val="000000"/>
              </w:rPr>
              <w:t>Activity</w:t>
            </w:r>
          </w:p>
        </w:tc>
        <w:tc>
          <w:tcPr>
            <w:tcW w:w="3827" w:type="dxa"/>
            <w:tcBorders>
              <w:top w:val="nil"/>
              <w:left w:val="nil"/>
              <w:bottom w:val="single" w:sz="4" w:space="0" w:color="auto"/>
              <w:right w:val="single" w:sz="4" w:space="0" w:color="auto"/>
            </w:tcBorders>
            <w:shd w:val="clear" w:color="auto" w:fill="auto"/>
            <w:hideMark/>
          </w:tcPr>
          <w:p w14:paraId="16E35E0F" w14:textId="77777777" w:rsidR="001C2DB3" w:rsidRDefault="001C2DB3">
            <w:pPr>
              <w:rPr>
                <w:rFonts w:ascii="Calibri" w:hAnsi="Calibri" w:cs="Calibri"/>
                <w:color w:val="000000"/>
              </w:rPr>
            </w:pPr>
            <w:r>
              <w:rPr>
                <w:rFonts w:ascii="Calibri" w:hAnsi="Calibri" w:cs="Calibri"/>
                <w:color w:val="000000"/>
              </w:rPr>
              <w:t xml:space="preserve">Works to be covered </w:t>
            </w:r>
          </w:p>
        </w:tc>
        <w:tc>
          <w:tcPr>
            <w:tcW w:w="992" w:type="dxa"/>
            <w:tcBorders>
              <w:top w:val="nil"/>
              <w:left w:val="nil"/>
              <w:bottom w:val="single" w:sz="4" w:space="0" w:color="auto"/>
              <w:right w:val="single" w:sz="8" w:space="0" w:color="auto"/>
            </w:tcBorders>
            <w:shd w:val="clear" w:color="auto" w:fill="auto"/>
            <w:hideMark/>
          </w:tcPr>
          <w:p w14:paraId="2B9C2477" w14:textId="77777777" w:rsidR="001C2DB3" w:rsidRDefault="001C2DB3">
            <w:pPr>
              <w:rPr>
                <w:rFonts w:ascii="Calibri" w:hAnsi="Calibri" w:cs="Calibri"/>
                <w:color w:val="000000"/>
                <w:sz w:val="22"/>
                <w:szCs w:val="22"/>
              </w:rPr>
            </w:pPr>
            <w:r>
              <w:rPr>
                <w:rFonts w:ascii="Calibri" w:hAnsi="Calibri" w:cs="Calibri"/>
                <w:color w:val="000000"/>
                <w:sz w:val="22"/>
                <w:szCs w:val="22"/>
              </w:rPr>
              <w:t>Amount in Cr</w:t>
            </w:r>
          </w:p>
        </w:tc>
      </w:tr>
      <w:tr w:rsidR="001C2DB3" w14:paraId="2C5D6202" w14:textId="77777777" w:rsidTr="00DC53C8">
        <w:trPr>
          <w:trHeight w:val="290"/>
        </w:trPr>
        <w:tc>
          <w:tcPr>
            <w:tcW w:w="455" w:type="dxa"/>
            <w:vMerge w:val="restart"/>
            <w:tcBorders>
              <w:top w:val="nil"/>
              <w:left w:val="single" w:sz="8" w:space="0" w:color="auto"/>
              <w:bottom w:val="single" w:sz="4" w:space="0" w:color="auto"/>
              <w:right w:val="single" w:sz="4" w:space="0" w:color="auto"/>
            </w:tcBorders>
            <w:shd w:val="clear" w:color="auto" w:fill="auto"/>
            <w:vAlign w:val="center"/>
            <w:hideMark/>
          </w:tcPr>
          <w:p w14:paraId="61F9CB1E"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w:t>
            </w:r>
          </w:p>
        </w:tc>
        <w:tc>
          <w:tcPr>
            <w:tcW w:w="1529" w:type="dxa"/>
            <w:vMerge w:val="restart"/>
            <w:tcBorders>
              <w:top w:val="nil"/>
              <w:left w:val="single" w:sz="4" w:space="0" w:color="auto"/>
              <w:bottom w:val="single" w:sz="4" w:space="0" w:color="auto"/>
              <w:right w:val="single" w:sz="4" w:space="0" w:color="auto"/>
            </w:tcBorders>
            <w:shd w:val="clear" w:color="auto" w:fill="auto"/>
            <w:vAlign w:val="center"/>
            <w:hideMark/>
          </w:tcPr>
          <w:p w14:paraId="46F21F74"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Statutory, Safety and Security</w:t>
            </w:r>
          </w:p>
        </w:tc>
        <w:tc>
          <w:tcPr>
            <w:tcW w:w="2552" w:type="dxa"/>
            <w:vMerge w:val="restart"/>
            <w:tcBorders>
              <w:top w:val="nil"/>
              <w:left w:val="single" w:sz="4" w:space="0" w:color="auto"/>
              <w:bottom w:val="single" w:sz="4" w:space="0" w:color="auto"/>
              <w:right w:val="single" w:sz="4" w:space="0" w:color="auto"/>
            </w:tcBorders>
            <w:shd w:val="clear" w:color="auto" w:fill="auto"/>
            <w:hideMark/>
          </w:tcPr>
          <w:p w14:paraId="51AD9203" w14:textId="77777777" w:rsidR="001C2DB3" w:rsidRDefault="001C2DB3">
            <w:pPr>
              <w:rPr>
                <w:rFonts w:ascii="Calibri" w:hAnsi="Calibri" w:cs="Calibri"/>
                <w:color w:val="000000"/>
                <w:sz w:val="20"/>
                <w:szCs w:val="20"/>
              </w:rPr>
            </w:pPr>
            <w:proofErr w:type="spellStart"/>
            <w:proofErr w:type="gramStart"/>
            <w:r>
              <w:rPr>
                <w:rFonts w:ascii="Calibri" w:hAnsi="Calibri" w:cs="Calibri"/>
                <w:color w:val="000000"/>
                <w:sz w:val="20"/>
                <w:szCs w:val="20"/>
              </w:rPr>
              <w:t>i</w:t>
            </w:r>
            <w:proofErr w:type="spellEnd"/>
            <w:r>
              <w:rPr>
                <w:rFonts w:ascii="Calibri" w:hAnsi="Calibri" w:cs="Calibri"/>
                <w:color w:val="000000"/>
                <w:sz w:val="20"/>
                <w:szCs w:val="20"/>
              </w:rPr>
              <w:t xml:space="preserve"> )</w:t>
            </w:r>
            <w:proofErr w:type="gramEnd"/>
            <w:r>
              <w:rPr>
                <w:rFonts w:ascii="Calibri" w:hAnsi="Calibri" w:cs="Calibri"/>
                <w:color w:val="000000"/>
                <w:sz w:val="20"/>
                <w:szCs w:val="20"/>
              </w:rPr>
              <w:t xml:space="preserve"> Life enhancement of  network and maintaining safe horizontal / vertical clearances</w:t>
            </w:r>
          </w:p>
        </w:tc>
        <w:tc>
          <w:tcPr>
            <w:tcW w:w="3827" w:type="dxa"/>
            <w:tcBorders>
              <w:top w:val="nil"/>
              <w:left w:val="nil"/>
              <w:bottom w:val="single" w:sz="4" w:space="0" w:color="auto"/>
              <w:right w:val="single" w:sz="4" w:space="0" w:color="auto"/>
            </w:tcBorders>
            <w:shd w:val="clear" w:color="auto" w:fill="auto"/>
            <w:hideMark/>
          </w:tcPr>
          <w:p w14:paraId="0AC75403" w14:textId="77777777" w:rsidR="001C2DB3" w:rsidRDefault="001C2DB3">
            <w:pPr>
              <w:rPr>
                <w:rFonts w:ascii="Calibri" w:hAnsi="Calibri" w:cs="Calibri"/>
                <w:color w:val="000000"/>
                <w:sz w:val="20"/>
                <w:szCs w:val="20"/>
              </w:rPr>
            </w:pPr>
            <w:r>
              <w:rPr>
                <w:rFonts w:ascii="Calibri" w:hAnsi="Calibri" w:cs="Calibri"/>
                <w:color w:val="000000"/>
                <w:sz w:val="20"/>
                <w:szCs w:val="20"/>
              </w:rPr>
              <w:t>Increase of height for 11 kV and 33 kV sagging line.</w:t>
            </w:r>
          </w:p>
        </w:tc>
        <w:tc>
          <w:tcPr>
            <w:tcW w:w="992" w:type="dxa"/>
            <w:tcBorders>
              <w:top w:val="nil"/>
              <w:left w:val="nil"/>
              <w:bottom w:val="single" w:sz="4" w:space="0" w:color="auto"/>
              <w:right w:val="single" w:sz="8" w:space="0" w:color="auto"/>
            </w:tcBorders>
            <w:shd w:val="clear" w:color="auto" w:fill="auto"/>
            <w:vAlign w:val="center"/>
            <w:hideMark/>
          </w:tcPr>
          <w:p w14:paraId="1BEE9F2E"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5.50</w:t>
            </w:r>
          </w:p>
        </w:tc>
      </w:tr>
      <w:tr w:rsidR="001C2DB3" w14:paraId="3B583DFD" w14:textId="77777777" w:rsidTr="00DC53C8">
        <w:trPr>
          <w:trHeight w:val="520"/>
        </w:trPr>
        <w:tc>
          <w:tcPr>
            <w:tcW w:w="455" w:type="dxa"/>
            <w:vMerge/>
            <w:tcBorders>
              <w:top w:val="nil"/>
              <w:left w:val="single" w:sz="8" w:space="0" w:color="auto"/>
              <w:bottom w:val="single" w:sz="4" w:space="0" w:color="auto"/>
              <w:right w:val="single" w:sz="4" w:space="0" w:color="auto"/>
            </w:tcBorders>
            <w:vAlign w:val="center"/>
            <w:hideMark/>
          </w:tcPr>
          <w:p w14:paraId="1585A658"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434B399D"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37EE05FD"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41689F77" w14:textId="77777777" w:rsidR="001C2DB3" w:rsidRDefault="001C2DB3">
            <w:pPr>
              <w:rPr>
                <w:rFonts w:ascii="Calibri" w:hAnsi="Calibri" w:cs="Calibri"/>
                <w:color w:val="000000"/>
                <w:sz w:val="20"/>
                <w:szCs w:val="20"/>
              </w:rPr>
            </w:pPr>
            <w:r>
              <w:rPr>
                <w:rFonts w:ascii="Calibri" w:hAnsi="Calibri" w:cs="Calibri"/>
                <w:color w:val="000000"/>
                <w:sz w:val="20"/>
                <w:szCs w:val="20"/>
              </w:rPr>
              <w:t>Cradle guard at 33KV &amp; 11KV- road crossing, populated area, school area.</w:t>
            </w:r>
          </w:p>
        </w:tc>
        <w:tc>
          <w:tcPr>
            <w:tcW w:w="992" w:type="dxa"/>
            <w:tcBorders>
              <w:top w:val="nil"/>
              <w:left w:val="nil"/>
              <w:bottom w:val="single" w:sz="4" w:space="0" w:color="auto"/>
              <w:right w:val="single" w:sz="8" w:space="0" w:color="auto"/>
            </w:tcBorders>
            <w:shd w:val="clear" w:color="auto" w:fill="auto"/>
            <w:vAlign w:val="center"/>
            <w:hideMark/>
          </w:tcPr>
          <w:p w14:paraId="65BA68ED"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2.00</w:t>
            </w:r>
          </w:p>
        </w:tc>
      </w:tr>
      <w:tr w:rsidR="001C2DB3" w14:paraId="60F6AE43" w14:textId="77777777" w:rsidTr="00DC53C8">
        <w:trPr>
          <w:trHeight w:val="520"/>
        </w:trPr>
        <w:tc>
          <w:tcPr>
            <w:tcW w:w="455" w:type="dxa"/>
            <w:vMerge/>
            <w:tcBorders>
              <w:top w:val="nil"/>
              <w:left w:val="single" w:sz="8" w:space="0" w:color="auto"/>
              <w:bottom w:val="single" w:sz="4" w:space="0" w:color="auto"/>
              <w:right w:val="single" w:sz="4" w:space="0" w:color="auto"/>
            </w:tcBorders>
            <w:vAlign w:val="center"/>
            <w:hideMark/>
          </w:tcPr>
          <w:p w14:paraId="434EF059"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46674D37"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040A0A61"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103CE516" w14:textId="77777777" w:rsidR="001C2DB3" w:rsidRDefault="001C2DB3">
            <w:pPr>
              <w:rPr>
                <w:rFonts w:ascii="Calibri" w:hAnsi="Calibri" w:cs="Calibri"/>
                <w:color w:val="000000"/>
                <w:sz w:val="20"/>
                <w:szCs w:val="20"/>
              </w:rPr>
            </w:pPr>
            <w:r>
              <w:rPr>
                <w:rFonts w:ascii="Calibri" w:hAnsi="Calibri" w:cs="Calibri"/>
                <w:color w:val="000000"/>
                <w:sz w:val="20"/>
                <w:szCs w:val="20"/>
              </w:rPr>
              <w:t>Intermediate Pole for 33KV,11KV &amp; LT Network near the forest area</w:t>
            </w:r>
          </w:p>
        </w:tc>
        <w:tc>
          <w:tcPr>
            <w:tcW w:w="992" w:type="dxa"/>
            <w:tcBorders>
              <w:top w:val="nil"/>
              <w:left w:val="nil"/>
              <w:bottom w:val="single" w:sz="4" w:space="0" w:color="auto"/>
              <w:right w:val="single" w:sz="8" w:space="0" w:color="auto"/>
            </w:tcBorders>
            <w:shd w:val="clear" w:color="auto" w:fill="auto"/>
            <w:vAlign w:val="center"/>
            <w:hideMark/>
          </w:tcPr>
          <w:p w14:paraId="0B2D392A"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4.50</w:t>
            </w:r>
          </w:p>
        </w:tc>
      </w:tr>
      <w:tr w:rsidR="001C2DB3" w14:paraId="1BFDD418" w14:textId="77777777" w:rsidTr="00DC53C8">
        <w:trPr>
          <w:trHeight w:val="520"/>
        </w:trPr>
        <w:tc>
          <w:tcPr>
            <w:tcW w:w="455" w:type="dxa"/>
            <w:vMerge/>
            <w:tcBorders>
              <w:top w:val="nil"/>
              <w:left w:val="single" w:sz="8" w:space="0" w:color="auto"/>
              <w:bottom w:val="single" w:sz="4" w:space="0" w:color="auto"/>
              <w:right w:val="single" w:sz="4" w:space="0" w:color="auto"/>
            </w:tcBorders>
            <w:vAlign w:val="center"/>
            <w:hideMark/>
          </w:tcPr>
          <w:p w14:paraId="72882E68"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6D694576"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7A9ABF78"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1DB04553" w14:textId="77777777" w:rsidR="001C2DB3" w:rsidRDefault="001C2DB3">
            <w:pPr>
              <w:rPr>
                <w:rFonts w:ascii="Calibri" w:hAnsi="Calibri" w:cs="Calibri"/>
                <w:color w:val="000000"/>
                <w:sz w:val="20"/>
                <w:szCs w:val="20"/>
              </w:rPr>
            </w:pPr>
            <w:r>
              <w:rPr>
                <w:rFonts w:ascii="Calibri" w:hAnsi="Calibri" w:cs="Calibri"/>
                <w:color w:val="000000"/>
                <w:sz w:val="20"/>
                <w:szCs w:val="20"/>
              </w:rPr>
              <w:t>Replacement of Open Conductor with Covered Conductor</w:t>
            </w:r>
          </w:p>
        </w:tc>
        <w:tc>
          <w:tcPr>
            <w:tcW w:w="992" w:type="dxa"/>
            <w:tcBorders>
              <w:top w:val="nil"/>
              <w:left w:val="nil"/>
              <w:bottom w:val="single" w:sz="4" w:space="0" w:color="auto"/>
              <w:right w:val="single" w:sz="8" w:space="0" w:color="auto"/>
            </w:tcBorders>
            <w:shd w:val="clear" w:color="auto" w:fill="auto"/>
            <w:vAlign w:val="center"/>
            <w:hideMark/>
          </w:tcPr>
          <w:p w14:paraId="0E6035D5"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3.00</w:t>
            </w:r>
          </w:p>
        </w:tc>
      </w:tr>
      <w:tr w:rsidR="001C2DB3" w14:paraId="0292BC34"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73BE5A88"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68A40DFD" w14:textId="77777777" w:rsidR="001C2DB3" w:rsidRDefault="001C2DB3">
            <w:pPr>
              <w:rPr>
                <w:rFonts w:ascii="Calibri" w:hAnsi="Calibri" w:cs="Calibri"/>
                <w:color w:val="000000"/>
                <w:sz w:val="20"/>
                <w:szCs w:val="20"/>
              </w:rPr>
            </w:pPr>
          </w:p>
        </w:tc>
        <w:tc>
          <w:tcPr>
            <w:tcW w:w="2552" w:type="dxa"/>
            <w:vMerge w:val="restart"/>
            <w:tcBorders>
              <w:top w:val="nil"/>
              <w:left w:val="single" w:sz="4" w:space="0" w:color="auto"/>
              <w:bottom w:val="single" w:sz="4" w:space="0" w:color="auto"/>
              <w:right w:val="single" w:sz="4" w:space="0" w:color="auto"/>
            </w:tcBorders>
            <w:shd w:val="clear" w:color="auto" w:fill="auto"/>
            <w:hideMark/>
          </w:tcPr>
          <w:p w14:paraId="78B9830A" w14:textId="77777777" w:rsidR="001C2DB3" w:rsidRDefault="001C2DB3">
            <w:pPr>
              <w:rPr>
                <w:rFonts w:ascii="Calibri" w:hAnsi="Calibri" w:cs="Calibri"/>
                <w:color w:val="000000"/>
                <w:sz w:val="20"/>
                <w:szCs w:val="20"/>
              </w:rPr>
            </w:pPr>
            <w:r>
              <w:rPr>
                <w:rFonts w:ascii="Calibri" w:hAnsi="Calibri" w:cs="Calibri"/>
                <w:color w:val="000000"/>
                <w:sz w:val="20"/>
                <w:szCs w:val="20"/>
              </w:rPr>
              <w:t>ii) Provision of Testing Equipment &amp; PPEs to workforce</w:t>
            </w:r>
          </w:p>
        </w:tc>
        <w:tc>
          <w:tcPr>
            <w:tcW w:w="3827" w:type="dxa"/>
            <w:tcBorders>
              <w:top w:val="nil"/>
              <w:left w:val="nil"/>
              <w:bottom w:val="single" w:sz="4" w:space="0" w:color="auto"/>
              <w:right w:val="single" w:sz="4" w:space="0" w:color="auto"/>
            </w:tcBorders>
            <w:shd w:val="clear" w:color="auto" w:fill="auto"/>
            <w:hideMark/>
          </w:tcPr>
          <w:p w14:paraId="7FE5188E" w14:textId="77777777" w:rsidR="001C2DB3" w:rsidRDefault="001C2DB3">
            <w:pPr>
              <w:rPr>
                <w:rFonts w:ascii="Calibri" w:hAnsi="Calibri" w:cs="Calibri"/>
                <w:color w:val="000000"/>
                <w:sz w:val="20"/>
                <w:szCs w:val="20"/>
              </w:rPr>
            </w:pPr>
            <w:r>
              <w:rPr>
                <w:rFonts w:ascii="Calibri" w:hAnsi="Calibri" w:cs="Calibri"/>
                <w:color w:val="000000"/>
                <w:sz w:val="20"/>
                <w:szCs w:val="20"/>
              </w:rPr>
              <w:t>Testing equipment</w:t>
            </w:r>
          </w:p>
        </w:tc>
        <w:tc>
          <w:tcPr>
            <w:tcW w:w="992" w:type="dxa"/>
            <w:tcBorders>
              <w:top w:val="nil"/>
              <w:left w:val="nil"/>
              <w:bottom w:val="single" w:sz="4" w:space="0" w:color="auto"/>
              <w:right w:val="single" w:sz="8" w:space="0" w:color="auto"/>
            </w:tcBorders>
            <w:shd w:val="clear" w:color="auto" w:fill="auto"/>
            <w:vAlign w:val="center"/>
            <w:hideMark/>
          </w:tcPr>
          <w:p w14:paraId="12EBFE98"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2.00</w:t>
            </w:r>
          </w:p>
        </w:tc>
      </w:tr>
      <w:tr w:rsidR="001C2DB3" w14:paraId="38DF5E5A" w14:textId="77777777" w:rsidTr="00DC53C8">
        <w:trPr>
          <w:trHeight w:val="520"/>
        </w:trPr>
        <w:tc>
          <w:tcPr>
            <w:tcW w:w="455" w:type="dxa"/>
            <w:vMerge/>
            <w:tcBorders>
              <w:top w:val="nil"/>
              <w:left w:val="single" w:sz="8" w:space="0" w:color="auto"/>
              <w:bottom w:val="single" w:sz="4" w:space="0" w:color="auto"/>
              <w:right w:val="single" w:sz="4" w:space="0" w:color="auto"/>
            </w:tcBorders>
            <w:vAlign w:val="center"/>
            <w:hideMark/>
          </w:tcPr>
          <w:p w14:paraId="524AC618"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199E7132"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6E6959E9"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5AAB3C2D" w14:textId="77777777" w:rsidR="001C2DB3" w:rsidRDefault="001C2DB3">
            <w:pPr>
              <w:rPr>
                <w:rFonts w:ascii="Calibri" w:hAnsi="Calibri" w:cs="Calibri"/>
                <w:color w:val="000000"/>
                <w:sz w:val="20"/>
                <w:szCs w:val="20"/>
              </w:rPr>
            </w:pPr>
            <w:r>
              <w:rPr>
                <w:rFonts w:ascii="Calibri" w:hAnsi="Calibri" w:cs="Calibri"/>
                <w:color w:val="000000"/>
                <w:sz w:val="20"/>
                <w:szCs w:val="20"/>
              </w:rPr>
              <w:t>Safety Equipment (like Arc Suit, Neon Tester, Insulating Material and Others) for work force.</w:t>
            </w:r>
          </w:p>
        </w:tc>
        <w:tc>
          <w:tcPr>
            <w:tcW w:w="992" w:type="dxa"/>
            <w:tcBorders>
              <w:top w:val="nil"/>
              <w:left w:val="nil"/>
              <w:bottom w:val="single" w:sz="4" w:space="0" w:color="auto"/>
              <w:right w:val="single" w:sz="8" w:space="0" w:color="auto"/>
            </w:tcBorders>
            <w:shd w:val="clear" w:color="auto" w:fill="auto"/>
            <w:vAlign w:val="center"/>
            <w:hideMark/>
          </w:tcPr>
          <w:p w14:paraId="76305FFD"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3.00</w:t>
            </w:r>
          </w:p>
        </w:tc>
      </w:tr>
      <w:tr w:rsidR="001C2DB3" w14:paraId="6ECA87DE"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6C337CD5"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0E48E4ED" w14:textId="77777777" w:rsidR="001C2DB3" w:rsidRDefault="001C2DB3">
            <w:pPr>
              <w:rPr>
                <w:rFonts w:ascii="Calibri" w:hAnsi="Calibri" w:cs="Calibri"/>
                <w:color w:val="000000"/>
                <w:sz w:val="20"/>
                <w:szCs w:val="20"/>
              </w:rPr>
            </w:pPr>
          </w:p>
        </w:tc>
        <w:tc>
          <w:tcPr>
            <w:tcW w:w="2552" w:type="dxa"/>
            <w:vMerge w:val="restart"/>
            <w:tcBorders>
              <w:top w:val="nil"/>
              <w:left w:val="single" w:sz="4" w:space="0" w:color="auto"/>
              <w:bottom w:val="single" w:sz="4" w:space="0" w:color="auto"/>
              <w:right w:val="single" w:sz="4" w:space="0" w:color="auto"/>
            </w:tcBorders>
            <w:shd w:val="clear" w:color="auto" w:fill="auto"/>
            <w:hideMark/>
          </w:tcPr>
          <w:p w14:paraId="1D832128" w14:textId="77777777" w:rsidR="001C2DB3" w:rsidRDefault="001C2DB3">
            <w:pPr>
              <w:rPr>
                <w:rFonts w:ascii="Calibri" w:hAnsi="Calibri" w:cs="Calibri"/>
                <w:color w:val="000000"/>
                <w:sz w:val="20"/>
                <w:szCs w:val="20"/>
              </w:rPr>
            </w:pPr>
            <w:r>
              <w:rPr>
                <w:rFonts w:ascii="Calibri" w:hAnsi="Calibri" w:cs="Calibri"/>
                <w:color w:val="000000"/>
                <w:sz w:val="20"/>
                <w:szCs w:val="20"/>
              </w:rPr>
              <w:t xml:space="preserve">iii) Earthing, Fencing </w:t>
            </w:r>
          </w:p>
        </w:tc>
        <w:tc>
          <w:tcPr>
            <w:tcW w:w="3827" w:type="dxa"/>
            <w:tcBorders>
              <w:top w:val="nil"/>
              <w:left w:val="nil"/>
              <w:bottom w:val="single" w:sz="4" w:space="0" w:color="auto"/>
              <w:right w:val="single" w:sz="4" w:space="0" w:color="auto"/>
            </w:tcBorders>
            <w:shd w:val="clear" w:color="auto" w:fill="auto"/>
            <w:hideMark/>
          </w:tcPr>
          <w:p w14:paraId="4A9BB2D4" w14:textId="77777777" w:rsidR="001C2DB3" w:rsidRDefault="001C2DB3">
            <w:pPr>
              <w:rPr>
                <w:rFonts w:ascii="Calibri" w:hAnsi="Calibri" w:cs="Calibri"/>
                <w:color w:val="000000"/>
                <w:sz w:val="20"/>
                <w:szCs w:val="20"/>
              </w:rPr>
            </w:pPr>
            <w:r>
              <w:rPr>
                <w:rFonts w:ascii="Calibri" w:hAnsi="Calibri" w:cs="Calibri"/>
                <w:color w:val="000000"/>
                <w:sz w:val="20"/>
                <w:szCs w:val="20"/>
              </w:rPr>
              <w:t>Earthing of PSS</w:t>
            </w:r>
          </w:p>
        </w:tc>
        <w:tc>
          <w:tcPr>
            <w:tcW w:w="992" w:type="dxa"/>
            <w:tcBorders>
              <w:top w:val="nil"/>
              <w:left w:val="nil"/>
              <w:bottom w:val="single" w:sz="4" w:space="0" w:color="auto"/>
              <w:right w:val="single" w:sz="8" w:space="0" w:color="auto"/>
            </w:tcBorders>
            <w:shd w:val="clear" w:color="auto" w:fill="auto"/>
            <w:vAlign w:val="center"/>
            <w:hideMark/>
          </w:tcPr>
          <w:p w14:paraId="52284ACD"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0.50</w:t>
            </w:r>
          </w:p>
        </w:tc>
      </w:tr>
      <w:tr w:rsidR="001C2DB3" w14:paraId="2FBE73F2"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6ACB30FA"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1022E53A"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25C0A608"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6AAE5114" w14:textId="77777777" w:rsidR="001C2DB3" w:rsidRDefault="001C2DB3">
            <w:pPr>
              <w:rPr>
                <w:rFonts w:ascii="Calibri" w:hAnsi="Calibri" w:cs="Calibri"/>
                <w:color w:val="000000"/>
                <w:sz w:val="20"/>
                <w:szCs w:val="20"/>
              </w:rPr>
            </w:pPr>
            <w:r>
              <w:rPr>
                <w:rFonts w:ascii="Calibri" w:hAnsi="Calibri" w:cs="Calibri"/>
                <w:color w:val="000000"/>
                <w:sz w:val="20"/>
                <w:szCs w:val="20"/>
              </w:rPr>
              <w:t>Earthing of DSS &amp;Pole</w:t>
            </w:r>
          </w:p>
        </w:tc>
        <w:tc>
          <w:tcPr>
            <w:tcW w:w="992" w:type="dxa"/>
            <w:tcBorders>
              <w:top w:val="nil"/>
              <w:left w:val="nil"/>
              <w:bottom w:val="single" w:sz="4" w:space="0" w:color="auto"/>
              <w:right w:val="single" w:sz="8" w:space="0" w:color="auto"/>
            </w:tcBorders>
            <w:shd w:val="clear" w:color="auto" w:fill="auto"/>
            <w:vAlign w:val="center"/>
            <w:hideMark/>
          </w:tcPr>
          <w:p w14:paraId="3C6953BE"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3.00</w:t>
            </w:r>
          </w:p>
        </w:tc>
      </w:tr>
      <w:tr w:rsidR="001C2DB3" w14:paraId="08DA32A1"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3872CF2D"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2782B708"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5CB484E6"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145B40FA" w14:textId="77777777" w:rsidR="001C2DB3" w:rsidRDefault="001C2DB3">
            <w:pPr>
              <w:rPr>
                <w:rFonts w:ascii="Calibri" w:hAnsi="Calibri" w:cs="Calibri"/>
                <w:color w:val="000000"/>
                <w:sz w:val="20"/>
                <w:szCs w:val="20"/>
              </w:rPr>
            </w:pPr>
            <w:r>
              <w:rPr>
                <w:rFonts w:ascii="Calibri" w:hAnsi="Calibri" w:cs="Calibri"/>
                <w:color w:val="000000"/>
                <w:sz w:val="20"/>
                <w:szCs w:val="20"/>
              </w:rPr>
              <w:t>Fencing of Distribution Substation</w:t>
            </w:r>
          </w:p>
        </w:tc>
        <w:tc>
          <w:tcPr>
            <w:tcW w:w="992" w:type="dxa"/>
            <w:tcBorders>
              <w:top w:val="nil"/>
              <w:left w:val="nil"/>
              <w:bottom w:val="single" w:sz="4" w:space="0" w:color="auto"/>
              <w:right w:val="single" w:sz="8" w:space="0" w:color="auto"/>
            </w:tcBorders>
            <w:shd w:val="clear" w:color="auto" w:fill="auto"/>
            <w:vAlign w:val="center"/>
            <w:hideMark/>
          </w:tcPr>
          <w:p w14:paraId="0BD86CFF"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12.00</w:t>
            </w:r>
          </w:p>
        </w:tc>
      </w:tr>
      <w:tr w:rsidR="001C2DB3" w14:paraId="7BB2AAF2"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35D5029C"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47D1F662" w14:textId="77777777" w:rsidR="001C2DB3" w:rsidRDefault="001C2DB3">
            <w:pPr>
              <w:rPr>
                <w:rFonts w:ascii="Calibri" w:hAnsi="Calibri" w:cs="Calibri"/>
                <w:color w:val="000000"/>
                <w:sz w:val="20"/>
                <w:szCs w:val="20"/>
              </w:rPr>
            </w:pPr>
          </w:p>
        </w:tc>
        <w:tc>
          <w:tcPr>
            <w:tcW w:w="2552" w:type="dxa"/>
            <w:vMerge w:val="restart"/>
            <w:tcBorders>
              <w:top w:val="nil"/>
              <w:left w:val="single" w:sz="4" w:space="0" w:color="auto"/>
              <w:bottom w:val="single" w:sz="4" w:space="0" w:color="auto"/>
              <w:right w:val="single" w:sz="4" w:space="0" w:color="auto"/>
            </w:tcBorders>
            <w:shd w:val="clear" w:color="auto" w:fill="auto"/>
            <w:hideMark/>
          </w:tcPr>
          <w:p w14:paraId="5CE5F407" w14:textId="77777777" w:rsidR="001C2DB3" w:rsidRDefault="001C2DB3">
            <w:pPr>
              <w:rPr>
                <w:rFonts w:ascii="Calibri" w:hAnsi="Calibri" w:cs="Calibri"/>
                <w:color w:val="000000"/>
                <w:sz w:val="20"/>
                <w:szCs w:val="20"/>
              </w:rPr>
            </w:pPr>
            <w:r>
              <w:rPr>
                <w:rFonts w:ascii="Calibri" w:hAnsi="Calibri" w:cs="Calibri"/>
                <w:color w:val="000000"/>
                <w:sz w:val="20"/>
                <w:szCs w:val="20"/>
              </w:rPr>
              <w:t xml:space="preserve"> iv) Boundary Wall and infrastructure works at Grid sub-station</w:t>
            </w:r>
          </w:p>
        </w:tc>
        <w:tc>
          <w:tcPr>
            <w:tcW w:w="3827" w:type="dxa"/>
            <w:tcBorders>
              <w:top w:val="nil"/>
              <w:left w:val="nil"/>
              <w:bottom w:val="single" w:sz="4" w:space="0" w:color="auto"/>
              <w:right w:val="single" w:sz="4" w:space="0" w:color="auto"/>
            </w:tcBorders>
            <w:shd w:val="clear" w:color="auto" w:fill="auto"/>
            <w:hideMark/>
          </w:tcPr>
          <w:p w14:paraId="7CCF95FE" w14:textId="77777777" w:rsidR="001C2DB3" w:rsidRDefault="001C2DB3">
            <w:pPr>
              <w:rPr>
                <w:rFonts w:ascii="Calibri" w:hAnsi="Calibri" w:cs="Calibri"/>
                <w:color w:val="000000"/>
                <w:sz w:val="20"/>
                <w:szCs w:val="20"/>
              </w:rPr>
            </w:pPr>
            <w:r>
              <w:rPr>
                <w:rFonts w:ascii="Calibri" w:hAnsi="Calibri" w:cs="Calibri"/>
                <w:color w:val="000000"/>
                <w:sz w:val="20"/>
                <w:szCs w:val="20"/>
              </w:rPr>
              <w:t>Boundary wall of Primary Substation</w:t>
            </w:r>
          </w:p>
        </w:tc>
        <w:tc>
          <w:tcPr>
            <w:tcW w:w="992" w:type="dxa"/>
            <w:tcBorders>
              <w:top w:val="nil"/>
              <w:left w:val="nil"/>
              <w:bottom w:val="single" w:sz="4" w:space="0" w:color="auto"/>
              <w:right w:val="single" w:sz="8" w:space="0" w:color="auto"/>
            </w:tcBorders>
            <w:shd w:val="clear" w:color="auto" w:fill="auto"/>
            <w:vAlign w:val="center"/>
            <w:hideMark/>
          </w:tcPr>
          <w:p w14:paraId="42BA2F3A"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12.00</w:t>
            </w:r>
          </w:p>
        </w:tc>
      </w:tr>
      <w:tr w:rsidR="001C2DB3" w14:paraId="3EB95EE0"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1054EED1"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255A86CB"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1CF1DC6F"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05A25B21" w14:textId="77777777" w:rsidR="001C2DB3" w:rsidRDefault="001C2DB3">
            <w:pPr>
              <w:rPr>
                <w:rFonts w:ascii="Calibri" w:hAnsi="Calibri" w:cs="Calibri"/>
                <w:color w:val="000000"/>
                <w:sz w:val="20"/>
                <w:szCs w:val="20"/>
              </w:rPr>
            </w:pPr>
            <w:r>
              <w:rPr>
                <w:rFonts w:ascii="Calibri" w:hAnsi="Calibri" w:cs="Calibri"/>
                <w:color w:val="000000"/>
                <w:sz w:val="20"/>
                <w:szCs w:val="20"/>
              </w:rPr>
              <w:t xml:space="preserve">Gravel filling for Primary substation </w:t>
            </w:r>
          </w:p>
        </w:tc>
        <w:tc>
          <w:tcPr>
            <w:tcW w:w="992" w:type="dxa"/>
            <w:tcBorders>
              <w:top w:val="nil"/>
              <w:left w:val="nil"/>
              <w:bottom w:val="single" w:sz="4" w:space="0" w:color="auto"/>
              <w:right w:val="single" w:sz="8" w:space="0" w:color="auto"/>
            </w:tcBorders>
            <w:shd w:val="clear" w:color="auto" w:fill="auto"/>
            <w:vAlign w:val="center"/>
            <w:hideMark/>
          </w:tcPr>
          <w:p w14:paraId="408EBB6F"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1.00</w:t>
            </w:r>
          </w:p>
        </w:tc>
      </w:tr>
      <w:tr w:rsidR="001C2DB3" w14:paraId="3E878604"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68799123"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1AC1DCC9"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1A3FC22B"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1B08B979" w14:textId="77777777" w:rsidR="001C2DB3" w:rsidRDefault="001C2DB3">
            <w:pPr>
              <w:rPr>
                <w:rFonts w:ascii="Calibri" w:hAnsi="Calibri" w:cs="Calibri"/>
                <w:color w:val="000000"/>
                <w:sz w:val="20"/>
                <w:szCs w:val="20"/>
              </w:rPr>
            </w:pPr>
            <w:r>
              <w:rPr>
                <w:rFonts w:ascii="Calibri" w:hAnsi="Calibri" w:cs="Calibri"/>
                <w:color w:val="000000"/>
                <w:sz w:val="20"/>
                <w:szCs w:val="20"/>
              </w:rPr>
              <w:t>Access road to switchyard and stores</w:t>
            </w:r>
          </w:p>
        </w:tc>
        <w:tc>
          <w:tcPr>
            <w:tcW w:w="992" w:type="dxa"/>
            <w:tcBorders>
              <w:top w:val="nil"/>
              <w:left w:val="nil"/>
              <w:bottom w:val="single" w:sz="4" w:space="0" w:color="auto"/>
              <w:right w:val="single" w:sz="8" w:space="0" w:color="auto"/>
            </w:tcBorders>
            <w:shd w:val="clear" w:color="auto" w:fill="auto"/>
            <w:vAlign w:val="center"/>
            <w:hideMark/>
          </w:tcPr>
          <w:p w14:paraId="38C0263B"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2.00</w:t>
            </w:r>
          </w:p>
        </w:tc>
      </w:tr>
      <w:tr w:rsidR="001C2DB3" w14:paraId="0E6D3430"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702D2676"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0F2962FF"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41C79A4B"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2176F7EE" w14:textId="77777777" w:rsidR="001C2DB3" w:rsidRDefault="001C2DB3">
            <w:pPr>
              <w:rPr>
                <w:rFonts w:ascii="Calibri" w:hAnsi="Calibri" w:cs="Calibri"/>
                <w:color w:val="000000"/>
                <w:sz w:val="20"/>
                <w:szCs w:val="20"/>
              </w:rPr>
            </w:pPr>
            <w:r>
              <w:rPr>
                <w:rFonts w:ascii="Calibri" w:hAnsi="Calibri" w:cs="Calibri"/>
                <w:color w:val="000000"/>
                <w:sz w:val="20"/>
                <w:szCs w:val="20"/>
              </w:rPr>
              <w:t>control room and Building refurbishment</w:t>
            </w:r>
          </w:p>
        </w:tc>
        <w:tc>
          <w:tcPr>
            <w:tcW w:w="992" w:type="dxa"/>
            <w:tcBorders>
              <w:top w:val="nil"/>
              <w:left w:val="nil"/>
              <w:bottom w:val="single" w:sz="4" w:space="0" w:color="auto"/>
              <w:right w:val="single" w:sz="8" w:space="0" w:color="auto"/>
            </w:tcBorders>
            <w:shd w:val="clear" w:color="auto" w:fill="auto"/>
            <w:vAlign w:val="center"/>
            <w:hideMark/>
          </w:tcPr>
          <w:p w14:paraId="6C122047"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2.00</w:t>
            </w:r>
          </w:p>
        </w:tc>
      </w:tr>
      <w:tr w:rsidR="001C2DB3" w14:paraId="711E7B8E" w14:textId="77777777" w:rsidTr="00DC53C8">
        <w:trPr>
          <w:trHeight w:val="520"/>
        </w:trPr>
        <w:tc>
          <w:tcPr>
            <w:tcW w:w="455" w:type="dxa"/>
            <w:vMerge/>
            <w:tcBorders>
              <w:top w:val="nil"/>
              <w:left w:val="single" w:sz="8" w:space="0" w:color="auto"/>
              <w:bottom w:val="single" w:sz="4" w:space="0" w:color="auto"/>
              <w:right w:val="single" w:sz="4" w:space="0" w:color="auto"/>
            </w:tcBorders>
            <w:vAlign w:val="center"/>
            <w:hideMark/>
          </w:tcPr>
          <w:p w14:paraId="0E77DA9A"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2709EC29"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42B5ACCC"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4EB2E806" w14:textId="77777777" w:rsidR="001C2DB3" w:rsidRDefault="001C2DB3">
            <w:pPr>
              <w:rPr>
                <w:rFonts w:ascii="Calibri" w:hAnsi="Calibri" w:cs="Calibri"/>
                <w:color w:val="000000"/>
                <w:sz w:val="20"/>
                <w:szCs w:val="20"/>
              </w:rPr>
            </w:pPr>
            <w:r>
              <w:rPr>
                <w:rFonts w:ascii="Calibri" w:hAnsi="Calibri" w:cs="Calibri"/>
                <w:color w:val="000000"/>
                <w:sz w:val="20"/>
                <w:szCs w:val="20"/>
              </w:rPr>
              <w:t>provision for water supply for PSS/Offices (Watering for Earth pit)</w:t>
            </w:r>
          </w:p>
        </w:tc>
        <w:tc>
          <w:tcPr>
            <w:tcW w:w="992" w:type="dxa"/>
            <w:tcBorders>
              <w:top w:val="nil"/>
              <w:left w:val="nil"/>
              <w:bottom w:val="single" w:sz="4" w:space="0" w:color="auto"/>
              <w:right w:val="single" w:sz="8" w:space="0" w:color="auto"/>
            </w:tcBorders>
            <w:shd w:val="clear" w:color="auto" w:fill="auto"/>
            <w:vAlign w:val="center"/>
            <w:hideMark/>
          </w:tcPr>
          <w:p w14:paraId="407C06D2"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0.50</w:t>
            </w:r>
          </w:p>
        </w:tc>
      </w:tr>
      <w:tr w:rsidR="001C2DB3" w14:paraId="465B4905" w14:textId="77777777" w:rsidTr="00DC53C8">
        <w:trPr>
          <w:trHeight w:val="290"/>
        </w:trPr>
        <w:tc>
          <w:tcPr>
            <w:tcW w:w="455" w:type="dxa"/>
            <w:tcBorders>
              <w:top w:val="nil"/>
              <w:left w:val="single" w:sz="8" w:space="0" w:color="auto"/>
              <w:bottom w:val="single" w:sz="4" w:space="0" w:color="auto"/>
              <w:right w:val="single" w:sz="4" w:space="0" w:color="auto"/>
            </w:tcBorders>
            <w:shd w:val="clear" w:color="auto" w:fill="auto"/>
            <w:vAlign w:val="center"/>
            <w:hideMark/>
          </w:tcPr>
          <w:p w14:paraId="3976EB8D" w14:textId="77777777" w:rsidR="001C2DB3" w:rsidRDefault="001C2DB3">
            <w:pPr>
              <w:jc w:val="center"/>
              <w:rPr>
                <w:rFonts w:ascii="Calibri" w:hAnsi="Calibri" w:cs="Calibri"/>
                <w:b/>
                <w:bCs/>
                <w:color w:val="000000"/>
                <w:sz w:val="20"/>
                <w:szCs w:val="20"/>
              </w:rPr>
            </w:pPr>
            <w:r>
              <w:rPr>
                <w:rFonts w:ascii="Calibri" w:hAnsi="Calibri" w:cs="Calibri"/>
                <w:b/>
                <w:bCs/>
                <w:color w:val="000000"/>
                <w:sz w:val="20"/>
                <w:szCs w:val="20"/>
              </w:rPr>
              <w:t> </w:t>
            </w:r>
          </w:p>
        </w:tc>
        <w:tc>
          <w:tcPr>
            <w:tcW w:w="7908" w:type="dxa"/>
            <w:gridSpan w:val="3"/>
            <w:tcBorders>
              <w:top w:val="single" w:sz="4" w:space="0" w:color="auto"/>
              <w:left w:val="nil"/>
              <w:bottom w:val="single" w:sz="4" w:space="0" w:color="auto"/>
              <w:right w:val="single" w:sz="4" w:space="0" w:color="auto"/>
            </w:tcBorders>
            <w:shd w:val="clear" w:color="auto" w:fill="auto"/>
            <w:vAlign w:val="center"/>
            <w:hideMark/>
          </w:tcPr>
          <w:p w14:paraId="22374888" w14:textId="77777777" w:rsidR="001C2DB3" w:rsidRDefault="001C2DB3">
            <w:pPr>
              <w:jc w:val="center"/>
              <w:rPr>
                <w:rFonts w:ascii="Calibri" w:hAnsi="Calibri" w:cs="Calibri"/>
                <w:b/>
                <w:bCs/>
                <w:color w:val="000000"/>
                <w:sz w:val="20"/>
                <w:szCs w:val="20"/>
              </w:rPr>
            </w:pPr>
            <w:r>
              <w:rPr>
                <w:rFonts w:ascii="Calibri" w:hAnsi="Calibri" w:cs="Calibri"/>
                <w:b/>
                <w:bCs/>
                <w:color w:val="000000"/>
                <w:sz w:val="20"/>
                <w:szCs w:val="20"/>
              </w:rPr>
              <w:t>Sub Total- Statutory, Safety and Security</w:t>
            </w:r>
          </w:p>
        </w:tc>
        <w:tc>
          <w:tcPr>
            <w:tcW w:w="992" w:type="dxa"/>
            <w:tcBorders>
              <w:top w:val="nil"/>
              <w:left w:val="nil"/>
              <w:bottom w:val="single" w:sz="4" w:space="0" w:color="auto"/>
              <w:right w:val="single" w:sz="8" w:space="0" w:color="auto"/>
            </w:tcBorders>
            <w:shd w:val="clear" w:color="auto" w:fill="auto"/>
            <w:vAlign w:val="center"/>
            <w:hideMark/>
          </w:tcPr>
          <w:p w14:paraId="3DE647BF" w14:textId="77777777" w:rsidR="001C2DB3" w:rsidRDefault="001C2DB3">
            <w:pPr>
              <w:jc w:val="center"/>
              <w:rPr>
                <w:rFonts w:ascii="Calibri" w:hAnsi="Calibri" w:cs="Calibri"/>
                <w:b/>
                <w:bCs/>
                <w:color w:val="000000"/>
                <w:sz w:val="20"/>
                <w:szCs w:val="20"/>
              </w:rPr>
            </w:pPr>
            <w:r>
              <w:rPr>
                <w:rFonts w:ascii="Calibri" w:hAnsi="Calibri" w:cs="Calibri"/>
                <w:b/>
                <w:bCs/>
                <w:color w:val="000000"/>
                <w:sz w:val="20"/>
                <w:szCs w:val="20"/>
              </w:rPr>
              <w:t>53.00</w:t>
            </w:r>
          </w:p>
        </w:tc>
      </w:tr>
      <w:tr w:rsidR="001C2DB3" w14:paraId="217DDBCC" w14:textId="77777777" w:rsidTr="00DC53C8">
        <w:trPr>
          <w:trHeight w:val="780"/>
        </w:trPr>
        <w:tc>
          <w:tcPr>
            <w:tcW w:w="455" w:type="dxa"/>
            <w:vMerge w:val="restart"/>
            <w:tcBorders>
              <w:top w:val="nil"/>
              <w:left w:val="single" w:sz="8" w:space="0" w:color="auto"/>
              <w:bottom w:val="single" w:sz="4" w:space="0" w:color="auto"/>
              <w:right w:val="single" w:sz="4" w:space="0" w:color="auto"/>
            </w:tcBorders>
            <w:shd w:val="clear" w:color="auto" w:fill="auto"/>
            <w:vAlign w:val="center"/>
            <w:hideMark/>
          </w:tcPr>
          <w:p w14:paraId="370D2E77"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2</w:t>
            </w:r>
          </w:p>
        </w:tc>
        <w:tc>
          <w:tcPr>
            <w:tcW w:w="1529" w:type="dxa"/>
            <w:vMerge w:val="restart"/>
            <w:tcBorders>
              <w:top w:val="nil"/>
              <w:left w:val="single" w:sz="4" w:space="0" w:color="auto"/>
              <w:bottom w:val="single" w:sz="4" w:space="0" w:color="auto"/>
              <w:right w:val="single" w:sz="4" w:space="0" w:color="auto"/>
            </w:tcBorders>
            <w:shd w:val="clear" w:color="auto" w:fill="auto"/>
            <w:vAlign w:val="center"/>
            <w:hideMark/>
          </w:tcPr>
          <w:p w14:paraId="0FBC696B"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Loss Reduction</w:t>
            </w:r>
          </w:p>
        </w:tc>
        <w:tc>
          <w:tcPr>
            <w:tcW w:w="2552" w:type="dxa"/>
            <w:vMerge w:val="restart"/>
            <w:tcBorders>
              <w:top w:val="nil"/>
              <w:left w:val="single" w:sz="4" w:space="0" w:color="auto"/>
              <w:bottom w:val="single" w:sz="4" w:space="0" w:color="auto"/>
              <w:right w:val="single" w:sz="4" w:space="0" w:color="auto"/>
            </w:tcBorders>
            <w:shd w:val="clear" w:color="auto" w:fill="auto"/>
            <w:hideMark/>
          </w:tcPr>
          <w:p w14:paraId="4A24EDB6" w14:textId="77777777" w:rsidR="001C2DB3" w:rsidRDefault="001C2DB3">
            <w:pPr>
              <w:rPr>
                <w:rFonts w:ascii="Calibri" w:hAnsi="Calibri" w:cs="Calibri"/>
                <w:color w:val="000000"/>
                <w:sz w:val="20"/>
                <w:szCs w:val="20"/>
              </w:rPr>
            </w:pPr>
            <w:proofErr w:type="spellStart"/>
            <w:r>
              <w:rPr>
                <w:rFonts w:ascii="Calibri" w:hAnsi="Calibri" w:cs="Calibri"/>
                <w:color w:val="000000"/>
                <w:sz w:val="20"/>
                <w:szCs w:val="20"/>
              </w:rPr>
              <w:t>i</w:t>
            </w:r>
            <w:proofErr w:type="spellEnd"/>
            <w:r>
              <w:rPr>
                <w:rFonts w:ascii="Calibri" w:hAnsi="Calibri" w:cs="Calibri"/>
                <w:color w:val="000000"/>
                <w:sz w:val="20"/>
                <w:szCs w:val="20"/>
              </w:rPr>
              <w:t>) Energy Audit &amp; Meter related activity</w:t>
            </w:r>
          </w:p>
        </w:tc>
        <w:tc>
          <w:tcPr>
            <w:tcW w:w="3827" w:type="dxa"/>
            <w:tcBorders>
              <w:top w:val="nil"/>
              <w:left w:val="nil"/>
              <w:bottom w:val="single" w:sz="4" w:space="0" w:color="auto"/>
              <w:right w:val="single" w:sz="4" w:space="0" w:color="auto"/>
            </w:tcBorders>
            <w:shd w:val="clear" w:color="auto" w:fill="auto"/>
            <w:hideMark/>
          </w:tcPr>
          <w:p w14:paraId="05C02FAB" w14:textId="77777777" w:rsidR="001C2DB3" w:rsidRDefault="001C2DB3">
            <w:pPr>
              <w:rPr>
                <w:rFonts w:ascii="Calibri" w:hAnsi="Calibri" w:cs="Calibri"/>
                <w:color w:val="000000"/>
                <w:sz w:val="20"/>
                <w:szCs w:val="20"/>
              </w:rPr>
            </w:pPr>
            <w:r>
              <w:rPr>
                <w:rFonts w:ascii="Calibri" w:hAnsi="Calibri" w:cs="Calibri"/>
                <w:color w:val="000000"/>
                <w:sz w:val="20"/>
                <w:szCs w:val="20"/>
              </w:rPr>
              <w:t xml:space="preserve">Replacement/ Segregation </w:t>
            </w:r>
            <w:proofErr w:type="gramStart"/>
            <w:r>
              <w:rPr>
                <w:rFonts w:ascii="Calibri" w:hAnsi="Calibri" w:cs="Calibri"/>
                <w:color w:val="000000"/>
                <w:sz w:val="20"/>
                <w:szCs w:val="20"/>
              </w:rPr>
              <w:t>of  Old</w:t>
            </w:r>
            <w:proofErr w:type="gramEnd"/>
            <w:r>
              <w:rPr>
                <w:rFonts w:ascii="Calibri" w:hAnsi="Calibri" w:cs="Calibri"/>
                <w:color w:val="000000"/>
                <w:sz w:val="20"/>
                <w:szCs w:val="20"/>
              </w:rPr>
              <w:t xml:space="preserve"> 11 </w:t>
            </w:r>
            <w:proofErr w:type="spellStart"/>
            <w:r>
              <w:rPr>
                <w:rFonts w:ascii="Calibri" w:hAnsi="Calibri" w:cs="Calibri"/>
                <w:color w:val="000000"/>
                <w:sz w:val="20"/>
                <w:szCs w:val="20"/>
              </w:rPr>
              <w:t>kv</w:t>
            </w:r>
            <w:proofErr w:type="spellEnd"/>
            <w:r>
              <w:rPr>
                <w:rFonts w:ascii="Calibri" w:hAnsi="Calibri" w:cs="Calibri"/>
                <w:color w:val="000000"/>
                <w:sz w:val="20"/>
                <w:szCs w:val="20"/>
              </w:rPr>
              <w:t xml:space="preserve"> breaker/ Group Breaker with new (O/D CT-) (including civil &amp;control cable)</w:t>
            </w:r>
          </w:p>
        </w:tc>
        <w:tc>
          <w:tcPr>
            <w:tcW w:w="992" w:type="dxa"/>
            <w:tcBorders>
              <w:top w:val="nil"/>
              <w:left w:val="nil"/>
              <w:bottom w:val="single" w:sz="4" w:space="0" w:color="auto"/>
              <w:right w:val="single" w:sz="8" w:space="0" w:color="auto"/>
            </w:tcBorders>
            <w:shd w:val="clear" w:color="auto" w:fill="auto"/>
            <w:hideMark/>
          </w:tcPr>
          <w:p w14:paraId="38F170B7"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34.30</w:t>
            </w:r>
          </w:p>
        </w:tc>
      </w:tr>
      <w:tr w:rsidR="001C2DB3" w14:paraId="6A774FC7"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7465E73D"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04650FF7"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34223380"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1F1E74E4" w14:textId="77777777" w:rsidR="001C2DB3" w:rsidRDefault="001C2DB3">
            <w:pPr>
              <w:rPr>
                <w:rFonts w:ascii="Calibri" w:hAnsi="Calibri" w:cs="Calibri"/>
                <w:color w:val="000000"/>
                <w:sz w:val="20"/>
                <w:szCs w:val="20"/>
              </w:rPr>
            </w:pPr>
            <w:r>
              <w:rPr>
                <w:rFonts w:ascii="Calibri" w:hAnsi="Calibri" w:cs="Calibri"/>
                <w:color w:val="000000"/>
                <w:sz w:val="20"/>
                <w:szCs w:val="20"/>
              </w:rPr>
              <w:t>Meter testing equipment for field staff</w:t>
            </w:r>
          </w:p>
        </w:tc>
        <w:tc>
          <w:tcPr>
            <w:tcW w:w="992" w:type="dxa"/>
            <w:tcBorders>
              <w:top w:val="nil"/>
              <w:left w:val="nil"/>
              <w:bottom w:val="single" w:sz="4" w:space="0" w:color="auto"/>
              <w:right w:val="single" w:sz="8" w:space="0" w:color="auto"/>
            </w:tcBorders>
            <w:shd w:val="clear" w:color="auto" w:fill="auto"/>
            <w:hideMark/>
          </w:tcPr>
          <w:p w14:paraId="6E771BED"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1.00</w:t>
            </w:r>
          </w:p>
        </w:tc>
      </w:tr>
      <w:tr w:rsidR="001C2DB3" w14:paraId="04397DCE"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7E3C68B8"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6E8A5C78"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4D0A4AB9"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1EE18109" w14:textId="77777777" w:rsidR="001C2DB3" w:rsidRDefault="001C2DB3">
            <w:pPr>
              <w:rPr>
                <w:rFonts w:ascii="Calibri" w:hAnsi="Calibri" w:cs="Calibri"/>
                <w:color w:val="000000"/>
                <w:sz w:val="20"/>
                <w:szCs w:val="20"/>
              </w:rPr>
            </w:pPr>
            <w:r>
              <w:rPr>
                <w:rFonts w:ascii="Calibri" w:hAnsi="Calibri" w:cs="Calibri"/>
                <w:color w:val="000000"/>
                <w:sz w:val="20"/>
                <w:szCs w:val="20"/>
              </w:rPr>
              <w:t>Different sizes of Control cable</w:t>
            </w:r>
          </w:p>
        </w:tc>
        <w:tc>
          <w:tcPr>
            <w:tcW w:w="992" w:type="dxa"/>
            <w:tcBorders>
              <w:top w:val="nil"/>
              <w:left w:val="nil"/>
              <w:bottom w:val="single" w:sz="4" w:space="0" w:color="auto"/>
              <w:right w:val="single" w:sz="8" w:space="0" w:color="auto"/>
            </w:tcBorders>
            <w:shd w:val="clear" w:color="auto" w:fill="auto"/>
            <w:hideMark/>
          </w:tcPr>
          <w:p w14:paraId="4C200A57"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2.86</w:t>
            </w:r>
          </w:p>
        </w:tc>
      </w:tr>
      <w:tr w:rsidR="001C2DB3" w14:paraId="505FF468" w14:textId="77777777" w:rsidTr="00DC53C8">
        <w:trPr>
          <w:trHeight w:val="520"/>
        </w:trPr>
        <w:tc>
          <w:tcPr>
            <w:tcW w:w="455" w:type="dxa"/>
            <w:vMerge/>
            <w:tcBorders>
              <w:top w:val="nil"/>
              <w:left w:val="single" w:sz="8" w:space="0" w:color="auto"/>
              <w:bottom w:val="single" w:sz="4" w:space="0" w:color="auto"/>
              <w:right w:val="single" w:sz="4" w:space="0" w:color="auto"/>
            </w:tcBorders>
            <w:vAlign w:val="center"/>
            <w:hideMark/>
          </w:tcPr>
          <w:p w14:paraId="2C9C0547"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78834C88"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601BF225"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2B254F48" w14:textId="77777777" w:rsidR="001C2DB3" w:rsidRDefault="001C2DB3">
            <w:pPr>
              <w:rPr>
                <w:rFonts w:ascii="Calibri" w:hAnsi="Calibri" w:cs="Calibri"/>
                <w:color w:val="000000"/>
                <w:sz w:val="20"/>
                <w:szCs w:val="20"/>
              </w:rPr>
            </w:pPr>
            <w:r>
              <w:rPr>
                <w:rFonts w:ascii="Calibri" w:hAnsi="Calibri" w:cs="Calibri"/>
                <w:color w:val="000000"/>
                <w:sz w:val="20"/>
                <w:szCs w:val="20"/>
              </w:rPr>
              <w:t xml:space="preserve">Replacement of Old 33KV &amp; 11 KV 1Ph &amp; 3Ph PT/CT at </w:t>
            </w:r>
            <w:proofErr w:type="gramStart"/>
            <w:r>
              <w:rPr>
                <w:rFonts w:ascii="Calibri" w:hAnsi="Calibri" w:cs="Calibri"/>
                <w:color w:val="000000"/>
                <w:sz w:val="20"/>
                <w:szCs w:val="20"/>
              </w:rPr>
              <w:t>PSS(</w:t>
            </w:r>
            <w:proofErr w:type="gramEnd"/>
            <w:r>
              <w:rPr>
                <w:rFonts w:ascii="Calibri" w:hAnsi="Calibri" w:cs="Calibri"/>
                <w:color w:val="000000"/>
                <w:sz w:val="20"/>
                <w:szCs w:val="20"/>
              </w:rPr>
              <w:t>O/D Type)</w:t>
            </w:r>
          </w:p>
        </w:tc>
        <w:tc>
          <w:tcPr>
            <w:tcW w:w="992" w:type="dxa"/>
            <w:tcBorders>
              <w:top w:val="nil"/>
              <w:left w:val="nil"/>
              <w:bottom w:val="single" w:sz="4" w:space="0" w:color="auto"/>
              <w:right w:val="single" w:sz="8" w:space="0" w:color="auto"/>
            </w:tcBorders>
            <w:shd w:val="clear" w:color="auto" w:fill="auto"/>
            <w:hideMark/>
          </w:tcPr>
          <w:p w14:paraId="515F4ED4"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4.00</w:t>
            </w:r>
          </w:p>
        </w:tc>
      </w:tr>
      <w:tr w:rsidR="001C2DB3" w14:paraId="536E60B4"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0C300803"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29B0007B"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600F3AA9"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434A4647" w14:textId="77777777" w:rsidR="001C2DB3" w:rsidRDefault="001C2DB3">
            <w:pPr>
              <w:rPr>
                <w:rFonts w:ascii="Calibri" w:hAnsi="Calibri" w:cs="Calibri"/>
                <w:color w:val="000000"/>
                <w:sz w:val="20"/>
                <w:szCs w:val="20"/>
              </w:rPr>
            </w:pPr>
            <w:r>
              <w:rPr>
                <w:rFonts w:ascii="Calibri" w:hAnsi="Calibri" w:cs="Calibri"/>
                <w:color w:val="000000"/>
                <w:sz w:val="20"/>
                <w:szCs w:val="20"/>
              </w:rPr>
              <w:t xml:space="preserve">Replacement of Defective Relay </w:t>
            </w:r>
          </w:p>
        </w:tc>
        <w:tc>
          <w:tcPr>
            <w:tcW w:w="992" w:type="dxa"/>
            <w:tcBorders>
              <w:top w:val="nil"/>
              <w:left w:val="nil"/>
              <w:bottom w:val="single" w:sz="4" w:space="0" w:color="auto"/>
              <w:right w:val="single" w:sz="8" w:space="0" w:color="auto"/>
            </w:tcBorders>
            <w:shd w:val="clear" w:color="auto" w:fill="auto"/>
            <w:hideMark/>
          </w:tcPr>
          <w:p w14:paraId="1376E651"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2.50</w:t>
            </w:r>
          </w:p>
        </w:tc>
      </w:tr>
      <w:tr w:rsidR="001C2DB3" w14:paraId="17126A1A" w14:textId="77777777" w:rsidTr="00DC53C8">
        <w:trPr>
          <w:trHeight w:val="520"/>
        </w:trPr>
        <w:tc>
          <w:tcPr>
            <w:tcW w:w="455" w:type="dxa"/>
            <w:vMerge/>
            <w:tcBorders>
              <w:top w:val="nil"/>
              <w:left w:val="single" w:sz="8" w:space="0" w:color="auto"/>
              <w:bottom w:val="single" w:sz="4" w:space="0" w:color="auto"/>
              <w:right w:val="single" w:sz="4" w:space="0" w:color="auto"/>
            </w:tcBorders>
            <w:vAlign w:val="center"/>
            <w:hideMark/>
          </w:tcPr>
          <w:p w14:paraId="4C80CAD5"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03F2275F"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7BDD20C1"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6D3E839F" w14:textId="77777777" w:rsidR="001C2DB3" w:rsidRDefault="001C2DB3">
            <w:pPr>
              <w:rPr>
                <w:rFonts w:ascii="Calibri" w:hAnsi="Calibri" w:cs="Calibri"/>
                <w:color w:val="000000"/>
                <w:sz w:val="20"/>
                <w:szCs w:val="20"/>
              </w:rPr>
            </w:pPr>
            <w:r>
              <w:rPr>
                <w:rFonts w:ascii="Calibri" w:hAnsi="Calibri" w:cs="Calibri"/>
                <w:color w:val="000000"/>
                <w:sz w:val="20"/>
                <w:szCs w:val="20"/>
              </w:rPr>
              <w:t>Replacement of Protection Panel along with associated equipment</w:t>
            </w:r>
          </w:p>
        </w:tc>
        <w:tc>
          <w:tcPr>
            <w:tcW w:w="992" w:type="dxa"/>
            <w:tcBorders>
              <w:top w:val="nil"/>
              <w:left w:val="nil"/>
              <w:bottom w:val="single" w:sz="4" w:space="0" w:color="auto"/>
              <w:right w:val="single" w:sz="8" w:space="0" w:color="auto"/>
            </w:tcBorders>
            <w:shd w:val="clear" w:color="auto" w:fill="auto"/>
            <w:hideMark/>
          </w:tcPr>
          <w:p w14:paraId="124C602D"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1.00</w:t>
            </w:r>
          </w:p>
        </w:tc>
      </w:tr>
      <w:tr w:rsidR="001C2DB3" w14:paraId="3BFAA7E5"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387D336C"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362A971E" w14:textId="77777777" w:rsidR="001C2DB3" w:rsidRDefault="001C2DB3">
            <w:pPr>
              <w:rPr>
                <w:rFonts w:ascii="Calibri" w:hAnsi="Calibri" w:cs="Calibri"/>
                <w:color w:val="000000"/>
                <w:sz w:val="20"/>
                <w:szCs w:val="20"/>
              </w:rPr>
            </w:pPr>
          </w:p>
        </w:tc>
        <w:tc>
          <w:tcPr>
            <w:tcW w:w="2552" w:type="dxa"/>
            <w:tcBorders>
              <w:top w:val="nil"/>
              <w:left w:val="nil"/>
              <w:bottom w:val="single" w:sz="4" w:space="0" w:color="auto"/>
              <w:right w:val="single" w:sz="4" w:space="0" w:color="auto"/>
            </w:tcBorders>
            <w:shd w:val="clear" w:color="auto" w:fill="auto"/>
            <w:hideMark/>
          </w:tcPr>
          <w:p w14:paraId="1AF42E6C" w14:textId="77777777" w:rsidR="001C2DB3" w:rsidRDefault="001C2DB3">
            <w:pPr>
              <w:rPr>
                <w:rFonts w:ascii="Calibri" w:hAnsi="Calibri" w:cs="Calibri"/>
                <w:color w:val="000000"/>
                <w:sz w:val="20"/>
                <w:szCs w:val="20"/>
              </w:rPr>
            </w:pPr>
            <w:r>
              <w:rPr>
                <w:rFonts w:ascii="Calibri" w:hAnsi="Calibri" w:cs="Calibri"/>
                <w:color w:val="000000"/>
                <w:sz w:val="20"/>
                <w:szCs w:val="20"/>
              </w:rPr>
              <w:t>ii) spot billing</w:t>
            </w:r>
          </w:p>
        </w:tc>
        <w:tc>
          <w:tcPr>
            <w:tcW w:w="3827" w:type="dxa"/>
            <w:tcBorders>
              <w:top w:val="nil"/>
              <w:left w:val="nil"/>
              <w:bottom w:val="single" w:sz="4" w:space="0" w:color="auto"/>
              <w:right w:val="single" w:sz="4" w:space="0" w:color="auto"/>
            </w:tcBorders>
            <w:shd w:val="clear" w:color="auto" w:fill="auto"/>
            <w:hideMark/>
          </w:tcPr>
          <w:p w14:paraId="24A59484" w14:textId="77777777" w:rsidR="001C2DB3" w:rsidRDefault="001C2DB3">
            <w:pPr>
              <w:rPr>
                <w:rFonts w:ascii="Calibri" w:hAnsi="Calibri" w:cs="Calibri"/>
                <w:color w:val="000000"/>
                <w:sz w:val="20"/>
                <w:szCs w:val="20"/>
              </w:rPr>
            </w:pPr>
            <w:r>
              <w:rPr>
                <w:rFonts w:ascii="Calibri" w:hAnsi="Calibri" w:cs="Calibri"/>
                <w:color w:val="000000"/>
                <w:sz w:val="20"/>
                <w:szCs w:val="20"/>
              </w:rPr>
              <w:t>spot billing devices (Bluetooth Printer +Mobile)</w:t>
            </w:r>
          </w:p>
        </w:tc>
        <w:tc>
          <w:tcPr>
            <w:tcW w:w="992" w:type="dxa"/>
            <w:tcBorders>
              <w:top w:val="nil"/>
              <w:left w:val="nil"/>
              <w:bottom w:val="single" w:sz="4" w:space="0" w:color="auto"/>
              <w:right w:val="single" w:sz="8" w:space="0" w:color="auto"/>
            </w:tcBorders>
            <w:shd w:val="clear" w:color="auto" w:fill="auto"/>
            <w:hideMark/>
          </w:tcPr>
          <w:p w14:paraId="7F3F5707"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3.20</w:t>
            </w:r>
          </w:p>
        </w:tc>
      </w:tr>
      <w:tr w:rsidR="001C2DB3" w14:paraId="48636894" w14:textId="77777777" w:rsidTr="00DC53C8">
        <w:trPr>
          <w:trHeight w:val="520"/>
        </w:trPr>
        <w:tc>
          <w:tcPr>
            <w:tcW w:w="455" w:type="dxa"/>
            <w:vMerge/>
            <w:tcBorders>
              <w:top w:val="nil"/>
              <w:left w:val="single" w:sz="8" w:space="0" w:color="auto"/>
              <w:bottom w:val="single" w:sz="4" w:space="0" w:color="auto"/>
              <w:right w:val="single" w:sz="4" w:space="0" w:color="auto"/>
            </w:tcBorders>
            <w:vAlign w:val="center"/>
            <w:hideMark/>
          </w:tcPr>
          <w:p w14:paraId="1A07DBE1"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3A8AF87E" w14:textId="77777777" w:rsidR="001C2DB3" w:rsidRDefault="001C2DB3">
            <w:pPr>
              <w:rPr>
                <w:rFonts w:ascii="Calibri" w:hAnsi="Calibri" w:cs="Calibri"/>
                <w:color w:val="000000"/>
                <w:sz w:val="20"/>
                <w:szCs w:val="20"/>
              </w:rPr>
            </w:pPr>
          </w:p>
        </w:tc>
        <w:tc>
          <w:tcPr>
            <w:tcW w:w="2552" w:type="dxa"/>
            <w:tcBorders>
              <w:top w:val="nil"/>
              <w:left w:val="nil"/>
              <w:bottom w:val="single" w:sz="4" w:space="0" w:color="auto"/>
              <w:right w:val="single" w:sz="4" w:space="0" w:color="auto"/>
            </w:tcBorders>
            <w:shd w:val="clear" w:color="auto" w:fill="auto"/>
            <w:hideMark/>
          </w:tcPr>
          <w:p w14:paraId="006BC4A2" w14:textId="77777777" w:rsidR="001C2DB3" w:rsidRDefault="001C2DB3">
            <w:pPr>
              <w:rPr>
                <w:rFonts w:ascii="Calibri" w:hAnsi="Calibri" w:cs="Calibri"/>
                <w:color w:val="000000"/>
                <w:sz w:val="20"/>
                <w:szCs w:val="20"/>
              </w:rPr>
            </w:pPr>
            <w:r>
              <w:rPr>
                <w:rFonts w:ascii="Calibri" w:hAnsi="Calibri" w:cs="Calibri"/>
                <w:color w:val="000000"/>
                <w:sz w:val="20"/>
                <w:szCs w:val="20"/>
              </w:rPr>
              <w:t>iii) Replacement of LT Bare conductor with AB cable</w:t>
            </w:r>
          </w:p>
        </w:tc>
        <w:tc>
          <w:tcPr>
            <w:tcW w:w="3827" w:type="dxa"/>
            <w:tcBorders>
              <w:top w:val="nil"/>
              <w:left w:val="nil"/>
              <w:bottom w:val="single" w:sz="4" w:space="0" w:color="auto"/>
              <w:right w:val="single" w:sz="4" w:space="0" w:color="auto"/>
            </w:tcBorders>
            <w:shd w:val="clear" w:color="auto" w:fill="auto"/>
            <w:hideMark/>
          </w:tcPr>
          <w:p w14:paraId="41631993" w14:textId="77777777" w:rsidR="001C2DB3" w:rsidRDefault="001C2DB3">
            <w:pPr>
              <w:rPr>
                <w:rFonts w:ascii="Calibri" w:hAnsi="Calibri" w:cs="Calibri"/>
                <w:color w:val="000000"/>
                <w:sz w:val="20"/>
                <w:szCs w:val="20"/>
              </w:rPr>
            </w:pPr>
            <w:r>
              <w:rPr>
                <w:rFonts w:ascii="Calibri" w:hAnsi="Calibri" w:cs="Calibri"/>
                <w:color w:val="000000"/>
                <w:sz w:val="20"/>
                <w:szCs w:val="20"/>
              </w:rPr>
              <w:t>Replacement of LT Bare conductor with AB cable</w:t>
            </w:r>
          </w:p>
        </w:tc>
        <w:tc>
          <w:tcPr>
            <w:tcW w:w="992" w:type="dxa"/>
            <w:tcBorders>
              <w:top w:val="nil"/>
              <w:left w:val="nil"/>
              <w:bottom w:val="single" w:sz="4" w:space="0" w:color="auto"/>
              <w:right w:val="single" w:sz="8" w:space="0" w:color="auto"/>
            </w:tcBorders>
            <w:shd w:val="clear" w:color="auto" w:fill="auto"/>
            <w:hideMark/>
          </w:tcPr>
          <w:p w14:paraId="11D8E204"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30.00</w:t>
            </w:r>
          </w:p>
        </w:tc>
      </w:tr>
      <w:tr w:rsidR="001C2DB3" w14:paraId="6E779B45" w14:textId="77777777" w:rsidTr="00DC53C8">
        <w:trPr>
          <w:trHeight w:val="290"/>
        </w:trPr>
        <w:tc>
          <w:tcPr>
            <w:tcW w:w="455" w:type="dxa"/>
            <w:tcBorders>
              <w:top w:val="nil"/>
              <w:left w:val="single" w:sz="8" w:space="0" w:color="auto"/>
              <w:bottom w:val="single" w:sz="4" w:space="0" w:color="auto"/>
              <w:right w:val="single" w:sz="4" w:space="0" w:color="auto"/>
            </w:tcBorders>
            <w:shd w:val="clear" w:color="auto" w:fill="auto"/>
            <w:vAlign w:val="center"/>
            <w:hideMark/>
          </w:tcPr>
          <w:p w14:paraId="28AFC74A" w14:textId="77777777" w:rsidR="001C2DB3" w:rsidRDefault="001C2DB3">
            <w:pPr>
              <w:jc w:val="center"/>
              <w:rPr>
                <w:rFonts w:ascii="Calibri" w:hAnsi="Calibri" w:cs="Calibri"/>
                <w:b/>
                <w:bCs/>
                <w:color w:val="000000"/>
                <w:sz w:val="20"/>
                <w:szCs w:val="20"/>
              </w:rPr>
            </w:pPr>
            <w:r>
              <w:rPr>
                <w:rFonts w:ascii="Calibri" w:hAnsi="Calibri" w:cs="Calibri"/>
                <w:b/>
                <w:bCs/>
                <w:color w:val="000000"/>
                <w:sz w:val="20"/>
                <w:szCs w:val="20"/>
              </w:rPr>
              <w:t> </w:t>
            </w:r>
          </w:p>
        </w:tc>
        <w:tc>
          <w:tcPr>
            <w:tcW w:w="7908" w:type="dxa"/>
            <w:gridSpan w:val="3"/>
            <w:tcBorders>
              <w:top w:val="single" w:sz="4" w:space="0" w:color="auto"/>
              <w:left w:val="nil"/>
              <w:bottom w:val="single" w:sz="4" w:space="0" w:color="auto"/>
              <w:right w:val="single" w:sz="4" w:space="0" w:color="auto"/>
            </w:tcBorders>
            <w:shd w:val="clear" w:color="auto" w:fill="auto"/>
            <w:vAlign w:val="center"/>
            <w:hideMark/>
          </w:tcPr>
          <w:p w14:paraId="7A7D2D55" w14:textId="77777777" w:rsidR="001C2DB3" w:rsidRDefault="001C2DB3">
            <w:pPr>
              <w:jc w:val="center"/>
              <w:rPr>
                <w:rFonts w:ascii="Calibri" w:hAnsi="Calibri" w:cs="Calibri"/>
                <w:b/>
                <w:bCs/>
                <w:color w:val="000000"/>
                <w:sz w:val="20"/>
                <w:szCs w:val="20"/>
              </w:rPr>
            </w:pPr>
            <w:r>
              <w:rPr>
                <w:rFonts w:ascii="Calibri" w:hAnsi="Calibri" w:cs="Calibri"/>
                <w:b/>
                <w:bCs/>
                <w:color w:val="000000"/>
                <w:sz w:val="20"/>
                <w:szCs w:val="20"/>
              </w:rPr>
              <w:t>Sub Total-Loss Reduction</w:t>
            </w:r>
          </w:p>
        </w:tc>
        <w:tc>
          <w:tcPr>
            <w:tcW w:w="992" w:type="dxa"/>
            <w:tcBorders>
              <w:top w:val="nil"/>
              <w:left w:val="nil"/>
              <w:bottom w:val="single" w:sz="4" w:space="0" w:color="auto"/>
              <w:right w:val="single" w:sz="8" w:space="0" w:color="auto"/>
            </w:tcBorders>
            <w:shd w:val="clear" w:color="auto" w:fill="auto"/>
            <w:vAlign w:val="center"/>
            <w:hideMark/>
          </w:tcPr>
          <w:p w14:paraId="2F4112B6" w14:textId="77777777" w:rsidR="001C2DB3" w:rsidRDefault="001C2DB3">
            <w:pPr>
              <w:jc w:val="center"/>
              <w:rPr>
                <w:rFonts w:ascii="Calibri" w:hAnsi="Calibri" w:cs="Calibri"/>
                <w:b/>
                <w:bCs/>
                <w:color w:val="000000"/>
                <w:sz w:val="20"/>
                <w:szCs w:val="20"/>
              </w:rPr>
            </w:pPr>
            <w:r>
              <w:rPr>
                <w:rFonts w:ascii="Calibri" w:hAnsi="Calibri" w:cs="Calibri"/>
                <w:b/>
                <w:bCs/>
                <w:color w:val="000000"/>
                <w:sz w:val="20"/>
                <w:szCs w:val="20"/>
              </w:rPr>
              <w:t>78.86</w:t>
            </w:r>
          </w:p>
        </w:tc>
      </w:tr>
      <w:tr w:rsidR="001C2DB3" w14:paraId="0C8D91EB" w14:textId="77777777" w:rsidTr="00DC53C8">
        <w:trPr>
          <w:trHeight w:val="520"/>
        </w:trPr>
        <w:tc>
          <w:tcPr>
            <w:tcW w:w="455" w:type="dxa"/>
            <w:vMerge w:val="restart"/>
            <w:tcBorders>
              <w:top w:val="nil"/>
              <w:left w:val="single" w:sz="8" w:space="0" w:color="auto"/>
              <w:bottom w:val="single" w:sz="4" w:space="0" w:color="auto"/>
              <w:right w:val="single" w:sz="4" w:space="0" w:color="auto"/>
            </w:tcBorders>
            <w:shd w:val="clear" w:color="auto" w:fill="auto"/>
            <w:vAlign w:val="center"/>
            <w:hideMark/>
          </w:tcPr>
          <w:p w14:paraId="7D8C8705"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3</w:t>
            </w:r>
          </w:p>
        </w:tc>
        <w:tc>
          <w:tcPr>
            <w:tcW w:w="1529" w:type="dxa"/>
            <w:vMerge w:val="restart"/>
            <w:tcBorders>
              <w:top w:val="nil"/>
              <w:left w:val="single" w:sz="4" w:space="0" w:color="auto"/>
              <w:bottom w:val="single" w:sz="4" w:space="0" w:color="auto"/>
              <w:right w:val="single" w:sz="4" w:space="0" w:color="auto"/>
            </w:tcBorders>
            <w:shd w:val="clear" w:color="auto" w:fill="auto"/>
            <w:vAlign w:val="center"/>
            <w:hideMark/>
          </w:tcPr>
          <w:p w14:paraId="1324CCD2"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Reliability</w:t>
            </w:r>
          </w:p>
        </w:tc>
        <w:tc>
          <w:tcPr>
            <w:tcW w:w="2552" w:type="dxa"/>
            <w:vMerge w:val="restart"/>
            <w:tcBorders>
              <w:top w:val="nil"/>
              <w:left w:val="single" w:sz="4" w:space="0" w:color="auto"/>
              <w:bottom w:val="single" w:sz="4" w:space="0" w:color="auto"/>
              <w:right w:val="single" w:sz="4" w:space="0" w:color="auto"/>
            </w:tcBorders>
            <w:shd w:val="clear" w:color="auto" w:fill="auto"/>
            <w:hideMark/>
          </w:tcPr>
          <w:p w14:paraId="05D24D77" w14:textId="77777777" w:rsidR="001C2DB3" w:rsidRDefault="001C2DB3">
            <w:pPr>
              <w:rPr>
                <w:rFonts w:ascii="Calibri" w:hAnsi="Calibri" w:cs="Calibri"/>
                <w:color w:val="000000"/>
                <w:sz w:val="20"/>
                <w:szCs w:val="20"/>
              </w:rPr>
            </w:pPr>
            <w:proofErr w:type="spellStart"/>
            <w:r>
              <w:rPr>
                <w:rFonts w:ascii="Calibri" w:hAnsi="Calibri" w:cs="Calibri"/>
                <w:color w:val="000000"/>
                <w:sz w:val="20"/>
                <w:szCs w:val="20"/>
              </w:rPr>
              <w:t>i</w:t>
            </w:r>
            <w:proofErr w:type="spellEnd"/>
            <w:r>
              <w:rPr>
                <w:rFonts w:ascii="Calibri" w:hAnsi="Calibri" w:cs="Calibri"/>
                <w:color w:val="000000"/>
                <w:sz w:val="20"/>
                <w:szCs w:val="20"/>
              </w:rPr>
              <w:t>) Replacement/Addition of network component in 33/11KV Primary Substation.</w:t>
            </w:r>
          </w:p>
        </w:tc>
        <w:tc>
          <w:tcPr>
            <w:tcW w:w="3827" w:type="dxa"/>
            <w:tcBorders>
              <w:top w:val="nil"/>
              <w:left w:val="nil"/>
              <w:bottom w:val="single" w:sz="4" w:space="0" w:color="auto"/>
              <w:right w:val="single" w:sz="4" w:space="0" w:color="auto"/>
            </w:tcBorders>
            <w:shd w:val="clear" w:color="auto" w:fill="auto"/>
            <w:hideMark/>
          </w:tcPr>
          <w:p w14:paraId="6FF2720B" w14:textId="77777777" w:rsidR="001C2DB3" w:rsidRDefault="001C2DB3">
            <w:pPr>
              <w:rPr>
                <w:rFonts w:ascii="Calibri" w:hAnsi="Calibri" w:cs="Calibri"/>
                <w:color w:val="000000"/>
                <w:sz w:val="20"/>
                <w:szCs w:val="20"/>
              </w:rPr>
            </w:pPr>
            <w:r>
              <w:rPr>
                <w:rFonts w:ascii="Calibri" w:hAnsi="Calibri" w:cs="Calibri"/>
                <w:color w:val="000000"/>
                <w:sz w:val="20"/>
                <w:szCs w:val="20"/>
              </w:rPr>
              <w:t>Refurbishment work in PSS (Structure Replacement / Yard Refurbishment)</w:t>
            </w:r>
          </w:p>
        </w:tc>
        <w:tc>
          <w:tcPr>
            <w:tcW w:w="992" w:type="dxa"/>
            <w:tcBorders>
              <w:top w:val="nil"/>
              <w:left w:val="nil"/>
              <w:bottom w:val="single" w:sz="4" w:space="0" w:color="auto"/>
              <w:right w:val="single" w:sz="8" w:space="0" w:color="auto"/>
            </w:tcBorders>
            <w:shd w:val="clear" w:color="auto" w:fill="auto"/>
            <w:vAlign w:val="center"/>
            <w:hideMark/>
          </w:tcPr>
          <w:p w14:paraId="430E0974"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5.00</w:t>
            </w:r>
          </w:p>
        </w:tc>
      </w:tr>
      <w:tr w:rsidR="001C2DB3" w14:paraId="0D2933AB"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2E2391A1"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25969C3D"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1DF4A655"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4D9DBA02" w14:textId="77777777" w:rsidR="001C2DB3" w:rsidRDefault="001C2DB3">
            <w:pPr>
              <w:rPr>
                <w:rFonts w:ascii="Calibri" w:hAnsi="Calibri" w:cs="Calibri"/>
                <w:color w:val="000000"/>
                <w:sz w:val="20"/>
                <w:szCs w:val="20"/>
              </w:rPr>
            </w:pPr>
            <w:r>
              <w:rPr>
                <w:rFonts w:ascii="Calibri" w:hAnsi="Calibri" w:cs="Calibri"/>
                <w:color w:val="000000"/>
                <w:sz w:val="20"/>
                <w:szCs w:val="20"/>
              </w:rPr>
              <w:t xml:space="preserve">New 11 </w:t>
            </w:r>
            <w:proofErr w:type="spellStart"/>
            <w:r>
              <w:rPr>
                <w:rFonts w:ascii="Calibri" w:hAnsi="Calibri" w:cs="Calibri"/>
                <w:color w:val="000000"/>
                <w:sz w:val="20"/>
                <w:szCs w:val="20"/>
              </w:rPr>
              <w:t>Kv</w:t>
            </w:r>
            <w:proofErr w:type="spellEnd"/>
            <w:r>
              <w:rPr>
                <w:rFonts w:ascii="Calibri" w:hAnsi="Calibri" w:cs="Calibri"/>
                <w:color w:val="000000"/>
                <w:sz w:val="20"/>
                <w:szCs w:val="20"/>
              </w:rPr>
              <w:t xml:space="preserve"> breaker</w:t>
            </w:r>
          </w:p>
        </w:tc>
        <w:tc>
          <w:tcPr>
            <w:tcW w:w="992" w:type="dxa"/>
            <w:tcBorders>
              <w:top w:val="nil"/>
              <w:left w:val="nil"/>
              <w:bottom w:val="single" w:sz="4" w:space="0" w:color="auto"/>
              <w:right w:val="single" w:sz="8" w:space="0" w:color="auto"/>
            </w:tcBorders>
            <w:shd w:val="clear" w:color="auto" w:fill="auto"/>
            <w:vAlign w:val="center"/>
            <w:hideMark/>
          </w:tcPr>
          <w:p w14:paraId="36F5C23B"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5.00</w:t>
            </w:r>
          </w:p>
        </w:tc>
      </w:tr>
      <w:tr w:rsidR="001C2DB3" w14:paraId="5ACEE68B"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00AFDF9F"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76228896"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25DEDAAE"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717811B6" w14:textId="77777777" w:rsidR="001C2DB3" w:rsidRDefault="001C2DB3">
            <w:pPr>
              <w:rPr>
                <w:rFonts w:ascii="Calibri" w:hAnsi="Calibri" w:cs="Calibri"/>
                <w:color w:val="000000"/>
                <w:sz w:val="20"/>
                <w:szCs w:val="20"/>
              </w:rPr>
            </w:pPr>
            <w:r>
              <w:rPr>
                <w:rFonts w:ascii="Calibri" w:hAnsi="Calibri" w:cs="Calibri"/>
                <w:color w:val="000000"/>
                <w:sz w:val="20"/>
                <w:szCs w:val="20"/>
              </w:rPr>
              <w:t xml:space="preserve">New 33 </w:t>
            </w:r>
            <w:proofErr w:type="spellStart"/>
            <w:r>
              <w:rPr>
                <w:rFonts w:ascii="Calibri" w:hAnsi="Calibri" w:cs="Calibri"/>
                <w:color w:val="000000"/>
                <w:sz w:val="20"/>
                <w:szCs w:val="20"/>
              </w:rPr>
              <w:t>Kv</w:t>
            </w:r>
            <w:proofErr w:type="spellEnd"/>
            <w:r>
              <w:rPr>
                <w:rFonts w:ascii="Calibri" w:hAnsi="Calibri" w:cs="Calibri"/>
                <w:color w:val="000000"/>
                <w:sz w:val="20"/>
                <w:szCs w:val="20"/>
              </w:rPr>
              <w:t xml:space="preserve"> breaker</w:t>
            </w:r>
          </w:p>
        </w:tc>
        <w:tc>
          <w:tcPr>
            <w:tcW w:w="992" w:type="dxa"/>
            <w:tcBorders>
              <w:top w:val="nil"/>
              <w:left w:val="nil"/>
              <w:bottom w:val="single" w:sz="4" w:space="0" w:color="auto"/>
              <w:right w:val="single" w:sz="8" w:space="0" w:color="auto"/>
            </w:tcBorders>
            <w:shd w:val="clear" w:color="auto" w:fill="auto"/>
            <w:vAlign w:val="center"/>
            <w:hideMark/>
          </w:tcPr>
          <w:p w14:paraId="264C5E6B"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4.00</w:t>
            </w:r>
          </w:p>
        </w:tc>
      </w:tr>
      <w:tr w:rsidR="001C2DB3" w14:paraId="12B67B97"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4E6F3AC3"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1C2E23A2"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3119BAB2"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431C0506" w14:textId="77777777" w:rsidR="001C2DB3" w:rsidRDefault="001C2DB3">
            <w:pPr>
              <w:rPr>
                <w:rFonts w:ascii="Calibri" w:hAnsi="Calibri" w:cs="Calibri"/>
                <w:color w:val="000000"/>
                <w:sz w:val="20"/>
                <w:szCs w:val="20"/>
              </w:rPr>
            </w:pPr>
            <w:r>
              <w:rPr>
                <w:rFonts w:ascii="Calibri" w:hAnsi="Calibri" w:cs="Calibri"/>
                <w:color w:val="000000"/>
                <w:sz w:val="20"/>
                <w:szCs w:val="20"/>
              </w:rPr>
              <w:t>Control cable</w:t>
            </w:r>
          </w:p>
        </w:tc>
        <w:tc>
          <w:tcPr>
            <w:tcW w:w="992" w:type="dxa"/>
            <w:tcBorders>
              <w:top w:val="nil"/>
              <w:left w:val="nil"/>
              <w:bottom w:val="single" w:sz="4" w:space="0" w:color="auto"/>
              <w:right w:val="single" w:sz="8" w:space="0" w:color="auto"/>
            </w:tcBorders>
            <w:shd w:val="clear" w:color="auto" w:fill="auto"/>
            <w:vAlign w:val="center"/>
            <w:hideMark/>
          </w:tcPr>
          <w:p w14:paraId="24F98029"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4.00</w:t>
            </w:r>
          </w:p>
        </w:tc>
      </w:tr>
      <w:tr w:rsidR="001C2DB3" w14:paraId="402EFDD3" w14:textId="77777777" w:rsidTr="00DC53C8">
        <w:trPr>
          <w:trHeight w:val="520"/>
        </w:trPr>
        <w:tc>
          <w:tcPr>
            <w:tcW w:w="455" w:type="dxa"/>
            <w:vMerge/>
            <w:tcBorders>
              <w:top w:val="nil"/>
              <w:left w:val="single" w:sz="8" w:space="0" w:color="auto"/>
              <w:bottom w:val="single" w:sz="4" w:space="0" w:color="auto"/>
              <w:right w:val="single" w:sz="4" w:space="0" w:color="auto"/>
            </w:tcBorders>
            <w:vAlign w:val="center"/>
            <w:hideMark/>
          </w:tcPr>
          <w:p w14:paraId="7DB00966"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65657B13"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012F6CD6"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136EF48F" w14:textId="77777777" w:rsidR="001C2DB3" w:rsidRDefault="001C2DB3">
            <w:pPr>
              <w:rPr>
                <w:rFonts w:ascii="Calibri" w:hAnsi="Calibri" w:cs="Calibri"/>
                <w:color w:val="000000"/>
                <w:sz w:val="20"/>
                <w:szCs w:val="20"/>
              </w:rPr>
            </w:pPr>
            <w:r>
              <w:rPr>
                <w:rFonts w:ascii="Calibri" w:hAnsi="Calibri" w:cs="Calibri"/>
                <w:color w:val="000000"/>
                <w:sz w:val="20"/>
                <w:szCs w:val="20"/>
              </w:rPr>
              <w:t>Replacement of 11 KV and 33 KV damaged CT and PT</w:t>
            </w:r>
          </w:p>
        </w:tc>
        <w:tc>
          <w:tcPr>
            <w:tcW w:w="992" w:type="dxa"/>
            <w:tcBorders>
              <w:top w:val="nil"/>
              <w:left w:val="nil"/>
              <w:bottom w:val="single" w:sz="4" w:space="0" w:color="auto"/>
              <w:right w:val="single" w:sz="8" w:space="0" w:color="auto"/>
            </w:tcBorders>
            <w:shd w:val="clear" w:color="auto" w:fill="auto"/>
            <w:vAlign w:val="center"/>
            <w:hideMark/>
          </w:tcPr>
          <w:p w14:paraId="22A8C8E0"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2.30</w:t>
            </w:r>
          </w:p>
        </w:tc>
      </w:tr>
      <w:tr w:rsidR="001C2DB3" w14:paraId="3F47B847"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65CC4B93"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697C264F"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5AD691B8"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74A124B2" w14:textId="77777777" w:rsidR="001C2DB3" w:rsidRDefault="001C2DB3">
            <w:pPr>
              <w:rPr>
                <w:rFonts w:ascii="Calibri" w:hAnsi="Calibri" w:cs="Calibri"/>
                <w:color w:val="000000"/>
                <w:sz w:val="20"/>
                <w:szCs w:val="20"/>
              </w:rPr>
            </w:pPr>
            <w:r>
              <w:rPr>
                <w:rFonts w:ascii="Calibri" w:hAnsi="Calibri" w:cs="Calibri"/>
                <w:color w:val="000000"/>
                <w:sz w:val="20"/>
                <w:szCs w:val="20"/>
              </w:rPr>
              <w:t xml:space="preserve">Replacement of Defective Relay </w:t>
            </w:r>
          </w:p>
        </w:tc>
        <w:tc>
          <w:tcPr>
            <w:tcW w:w="992" w:type="dxa"/>
            <w:tcBorders>
              <w:top w:val="nil"/>
              <w:left w:val="nil"/>
              <w:bottom w:val="single" w:sz="4" w:space="0" w:color="auto"/>
              <w:right w:val="single" w:sz="8" w:space="0" w:color="auto"/>
            </w:tcBorders>
            <w:shd w:val="clear" w:color="auto" w:fill="auto"/>
            <w:vAlign w:val="center"/>
            <w:hideMark/>
          </w:tcPr>
          <w:p w14:paraId="6509AD3C"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1.00</w:t>
            </w:r>
          </w:p>
        </w:tc>
      </w:tr>
      <w:tr w:rsidR="001C2DB3" w14:paraId="4C4B47EB" w14:textId="77777777" w:rsidTr="00DC53C8">
        <w:trPr>
          <w:trHeight w:val="520"/>
        </w:trPr>
        <w:tc>
          <w:tcPr>
            <w:tcW w:w="455" w:type="dxa"/>
            <w:vMerge/>
            <w:tcBorders>
              <w:top w:val="nil"/>
              <w:left w:val="single" w:sz="8" w:space="0" w:color="auto"/>
              <w:bottom w:val="single" w:sz="4" w:space="0" w:color="auto"/>
              <w:right w:val="single" w:sz="4" w:space="0" w:color="auto"/>
            </w:tcBorders>
            <w:vAlign w:val="center"/>
            <w:hideMark/>
          </w:tcPr>
          <w:p w14:paraId="3D7561B2"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5B31C4B3"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1F53FB78"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73E2E868" w14:textId="77777777" w:rsidR="001C2DB3" w:rsidRDefault="001C2DB3">
            <w:pPr>
              <w:rPr>
                <w:rFonts w:ascii="Calibri" w:hAnsi="Calibri" w:cs="Calibri"/>
                <w:color w:val="000000"/>
                <w:sz w:val="20"/>
                <w:szCs w:val="20"/>
              </w:rPr>
            </w:pPr>
            <w:r>
              <w:rPr>
                <w:rFonts w:ascii="Calibri" w:hAnsi="Calibri" w:cs="Calibri"/>
                <w:color w:val="000000"/>
                <w:sz w:val="20"/>
                <w:szCs w:val="20"/>
              </w:rPr>
              <w:t>Replacement of Protection Panel along with associated equipment</w:t>
            </w:r>
          </w:p>
        </w:tc>
        <w:tc>
          <w:tcPr>
            <w:tcW w:w="992" w:type="dxa"/>
            <w:tcBorders>
              <w:top w:val="nil"/>
              <w:left w:val="nil"/>
              <w:bottom w:val="single" w:sz="4" w:space="0" w:color="auto"/>
              <w:right w:val="single" w:sz="8" w:space="0" w:color="auto"/>
            </w:tcBorders>
            <w:shd w:val="clear" w:color="auto" w:fill="auto"/>
            <w:vAlign w:val="center"/>
            <w:hideMark/>
          </w:tcPr>
          <w:p w14:paraId="62FAD85D"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3.00</w:t>
            </w:r>
          </w:p>
        </w:tc>
      </w:tr>
      <w:tr w:rsidR="001C2DB3" w14:paraId="42B9CE0C"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7F12DDEE"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11D8F251"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4AD4D4D5"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61F5CD30" w14:textId="77777777" w:rsidR="001C2DB3" w:rsidRDefault="001C2DB3">
            <w:pPr>
              <w:rPr>
                <w:rFonts w:ascii="Calibri" w:hAnsi="Calibri" w:cs="Calibri"/>
                <w:color w:val="000000"/>
                <w:sz w:val="20"/>
                <w:szCs w:val="20"/>
              </w:rPr>
            </w:pPr>
            <w:r>
              <w:rPr>
                <w:rFonts w:ascii="Calibri" w:hAnsi="Calibri" w:cs="Calibri"/>
                <w:color w:val="000000"/>
                <w:sz w:val="20"/>
                <w:szCs w:val="20"/>
              </w:rPr>
              <w:t>Replacement of station transformer 33/0.440 KV</w:t>
            </w:r>
          </w:p>
        </w:tc>
        <w:tc>
          <w:tcPr>
            <w:tcW w:w="992" w:type="dxa"/>
            <w:tcBorders>
              <w:top w:val="nil"/>
              <w:left w:val="nil"/>
              <w:bottom w:val="single" w:sz="4" w:space="0" w:color="auto"/>
              <w:right w:val="single" w:sz="8" w:space="0" w:color="auto"/>
            </w:tcBorders>
            <w:shd w:val="clear" w:color="auto" w:fill="auto"/>
            <w:vAlign w:val="center"/>
            <w:hideMark/>
          </w:tcPr>
          <w:p w14:paraId="2DCD942A"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1.00</w:t>
            </w:r>
          </w:p>
        </w:tc>
      </w:tr>
      <w:tr w:rsidR="001C2DB3" w14:paraId="331923EE"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6D228470"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603FB3F9"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06E837E5"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15B4F6E7" w14:textId="77777777" w:rsidR="001C2DB3" w:rsidRDefault="001C2DB3">
            <w:pPr>
              <w:rPr>
                <w:rFonts w:ascii="Calibri" w:hAnsi="Calibri" w:cs="Calibri"/>
                <w:color w:val="000000"/>
                <w:sz w:val="20"/>
                <w:szCs w:val="20"/>
              </w:rPr>
            </w:pPr>
            <w:r>
              <w:rPr>
                <w:rFonts w:ascii="Calibri" w:hAnsi="Calibri" w:cs="Calibri"/>
                <w:color w:val="000000"/>
                <w:sz w:val="20"/>
                <w:szCs w:val="20"/>
              </w:rPr>
              <w:t>Replacement of Battery &amp; Battery Charger</w:t>
            </w:r>
          </w:p>
        </w:tc>
        <w:tc>
          <w:tcPr>
            <w:tcW w:w="992" w:type="dxa"/>
            <w:tcBorders>
              <w:top w:val="nil"/>
              <w:left w:val="nil"/>
              <w:bottom w:val="single" w:sz="4" w:space="0" w:color="auto"/>
              <w:right w:val="single" w:sz="8" w:space="0" w:color="auto"/>
            </w:tcBorders>
            <w:shd w:val="clear" w:color="auto" w:fill="auto"/>
            <w:vAlign w:val="center"/>
            <w:hideMark/>
          </w:tcPr>
          <w:p w14:paraId="5A70C3EC"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1.50</w:t>
            </w:r>
          </w:p>
        </w:tc>
      </w:tr>
      <w:tr w:rsidR="001C2DB3" w14:paraId="2FDF1A62"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66842A37"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77546821"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7C2BA642"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31961DF3" w14:textId="77777777" w:rsidR="001C2DB3" w:rsidRDefault="001C2DB3">
            <w:pPr>
              <w:rPr>
                <w:rFonts w:ascii="Calibri" w:hAnsi="Calibri" w:cs="Calibri"/>
                <w:color w:val="000000"/>
                <w:sz w:val="20"/>
                <w:szCs w:val="20"/>
              </w:rPr>
            </w:pPr>
            <w:r>
              <w:rPr>
                <w:rFonts w:ascii="Calibri" w:hAnsi="Calibri" w:cs="Calibri"/>
                <w:color w:val="000000"/>
                <w:sz w:val="20"/>
                <w:szCs w:val="20"/>
              </w:rPr>
              <w:t xml:space="preserve">Installation of capacitor bank </w:t>
            </w:r>
          </w:p>
        </w:tc>
        <w:tc>
          <w:tcPr>
            <w:tcW w:w="992" w:type="dxa"/>
            <w:tcBorders>
              <w:top w:val="nil"/>
              <w:left w:val="nil"/>
              <w:bottom w:val="single" w:sz="4" w:space="0" w:color="auto"/>
              <w:right w:val="single" w:sz="8" w:space="0" w:color="auto"/>
            </w:tcBorders>
            <w:shd w:val="clear" w:color="auto" w:fill="auto"/>
            <w:vAlign w:val="center"/>
            <w:hideMark/>
          </w:tcPr>
          <w:p w14:paraId="6707C360"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1.00</w:t>
            </w:r>
          </w:p>
        </w:tc>
      </w:tr>
      <w:tr w:rsidR="001C2DB3" w14:paraId="74EA72DC"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1D03F9A5"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3C8CF2D4"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064C7839"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3EACE7F1" w14:textId="77777777" w:rsidR="001C2DB3" w:rsidRDefault="001C2DB3">
            <w:pPr>
              <w:rPr>
                <w:rFonts w:ascii="Calibri" w:hAnsi="Calibri" w:cs="Calibri"/>
                <w:color w:val="000000"/>
                <w:sz w:val="20"/>
                <w:szCs w:val="20"/>
              </w:rPr>
            </w:pPr>
            <w:r>
              <w:rPr>
                <w:rFonts w:ascii="Calibri" w:hAnsi="Calibri" w:cs="Calibri"/>
                <w:color w:val="000000"/>
                <w:sz w:val="20"/>
                <w:szCs w:val="20"/>
              </w:rPr>
              <w:t>Transformer repair shop</w:t>
            </w:r>
          </w:p>
        </w:tc>
        <w:tc>
          <w:tcPr>
            <w:tcW w:w="992" w:type="dxa"/>
            <w:tcBorders>
              <w:top w:val="nil"/>
              <w:left w:val="nil"/>
              <w:bottom w:val="single" w:sz="4" w:space="0" w:color="auto"/>
              <w:right w:val="single" w:sz="8" w:space="0" w:color="auto"/>
            </w:tcBorders>
            <w:shd w:val="clear" w:color="auto" w:fill="auto"/>
            <w:vAlign w:val="center"/>
            <w:hideMark/>
          </w:tcPr>
          <w:p w14:paraId="0A4ADC19"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12.00</w:t>
            </w:r>
          </w:p>
        </w:tc>
      </w:tr>
      <w:tr w:rsidR="001C2DB3" w14:paraId="696DB56F"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61456292"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3DE37699"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5A499336"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53A17155" w14:textId="77777777" w:rsidR="001C2DB3" w:rsidRDefault="001C2DB3">
            <w:pPr>
              <w:rPr>
                <w:rFonts w:ascii="Calibri" w:hAnsi="Calibri" w:cs="Calibri"/>
                <w:color w:val="000000"/>
                <w:sz w:val="20"/>
                <w:szCs w:val="20"/>
              </w:rPr>
            </w:pPr>
            <w:r>
              <w:rPr>
                <w:rFonts w:ascii="Calibri" w:hAnsi="Calibri" w:cs="Calibri"/>
                <w:color w:val="000000"/>
                <w:sz w:val="20"/>
                <w:szCs w:val="20"/>
              </w:rPr>
              <w:t>New High mast light for area lighting</w:t>
            </w:r>
          </w:p>
        </w:tc>
        <w:tc>
          <w:tcPr>
            <w:tcW w:w="992" w:type="dxa"/>
            <w:tcBorders>
              <w:top w:val="nil"/>
              <w:left w:val="nil"/>
              <w:bottom w:val="single" w:sz="4" w:space="0" w:color="auto"/>
              <w:right w:val="single" w:sz="8" w:space="0" w:color="auto"/>
            </w:tcBorders>
            <w:shd w:val="clear" w:color="auto" w:fill="auto"/>
            <w:vAlign w:val="center"/>
            <w:hideMark/>
          </w:tcPr>
          <w:p w14:paraId="7385A73D"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1.00</w:t>
            </w:r>
          </w:p>
        </w:tc>
      </w:tr>
      <w:tr w:rsidR="001C2DB3" w14:paraId="75B92588"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30D66148"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2B5EC799" w14:textId="77777777" w:rsidR="001C2DB3" w:rsidRDefault="001C2DB3">
            <w:pPr>
              <w:rPr>
                <w:rFonts w:ascii="Calibri" w:hAnsi="Calibri" w:cs="Calibri"/>
                <w:color w:val="000000"/>
                <w:sz w:val="20"/>
                <w:szCs w:val="20"/>
              </w:rPr>
            </w:pPr>
          </w:p>
        </w:tc>
        <w:tc>
          <w:tcPr>
            <w:tcW w:w="2552" w:type="dxa"/>
            <w:vMerge w:val="restart"/>
            <w:tcBorders>
              <w:top w:val="nil"/>
              <w:left w:val="single" w:sz="4" w:space="0" w:color="auto"/>
              <w:bottom w:val="single" w:sz="4" w:space="0" w:color="auto"/>
              <w:right w:val="single" w:sz="4" w:space="0" w:color="auto"/>
            </w:tcBorders>
            <w:shd w:val="clear" w:color="auto" w:fill="auto"/>
            <w:hideMark/>
          </w:tcPr>
          <w:p w14:paraId="6E1BF426" w14:textId="77777777" w:rsidR="001C2DB3" w:rsidRDefault="001C2DB3">
            <w:pPr>
              <w:rPr>
                <w:rFonts w:ascii="Calibri" w:hAnsi="Calibri" w:cs="Calibri"/>
                <w:color w:val="000000"/>
                <w:sz w:val="20"/>
                <w:szCs w:val="20"/>
              </w:rPr>
            </w:pPr>
            <w:r>
              <w:rPr>
                <w:rFonts w:ascii="Calibri" w:hAnsi="Calibri" w:cs="Calibri"/>
                <w:color w:val="000000"/>
                <w:sz w:val="20"/>
                <w:szCs w:val="20"/>
              </w:rPr>
              <w:t>ii) Replacement/Addition of network component in 33KV &amp; 11KV Line.</w:t>
            </w:r>
          </w:p>
        </w:tc>
        <w:tc>
          <w:tcPr>
            <w:tcW w:w="3827" w:type="dxa"/>
            <w:tcBorders>
              <w:top w:val="nil"/>
              <w:left w:val="nil"/>
              <w:bottom w:val="single" w:sz="4" w:space="0" w:color="auto"/>
              <w:right w:val="single" w:sz="4" w:space="0" w:color="auto"/>
            </w:tcBorders>
            <w:shd w:val="clear" w:color="auto" w:fill="auto"/>
            <w:hideMark/>
          </w:tcPr>
          <w:p w14:paraId="41723F27" w14:textId="77777777" w:rsidR="001C2DB3" w:rsidRDefault="001C2DB3">
            <w:pPr>
              <w:rPr>
                <w:rFonts w:ascii="Calibri" w:hAnsi="Calibri" w:cs="Calibri"/>
                <w:color w:val="000000"/>
                <w:sz w:val="20"/>
                <w:szCs w:val="20"/>
              </w:rPr>
            </w:pPr>
            <w:r>
              <w:rPr>
                <w:rFonts w:ascii="Calibri" w:hAnsi="Calibri" w:cs="Calibri"/>
                <w:color w:val="000000"/>
                <w:sz w:val="20"/>
                <w:szCs w:val="20"/>
              </w:rPr>
              <w:t>Refurbishment/Augmentation of old 11KV line</w:t>
            </w:r>
          </w:p>
        </w:tc>
        <w:tc>
          <w:tcPr>
            <w:tcW w:w="992" w:type="dxa"/>
            <w:tcBorders>
              <w:top w:val="nil"/>
              <w:left w:val="nil"/>
              <w:bottom w:val="single" w:sz="4" w:space="0" w:color="auto"/>
              <w:right w:val="single" w:sz="8" w:space="0" w:color="auto"/>
            </w:tcBorders>
            <w:shd w:val="clear" w:color="auto" w:fill="auto"/>
            <w:vAlign w:val="center"/>
            <w:hideMark/>
          </w:tcPr>
          <w:p w14:paraId="56EDA3FE"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30.00</w:t>
            </w:r>
          </w:p>
        </w:tc>
      </w:tr>
      <w:tr w:rsidR="001C2DB3" w14:paraId="4A48F48F"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5AE1BF93"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217F5D45"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2E29E500"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18430F0A" w14:textId="77777777" w:rsidR="001C2DB3" w:rsidRDefault="001C2DB3">
            <w:pPr>
              <w:rPr>
                <w:rFonts w:ascii="Calibri" w:hAnsi="Calibri" w:cs="Calibri"/>
                <w:color w:val="000000"/>
                <w:sz w:val="20"/>
                <w:szCs w:val="20"/>
              </w:rPr>
            </w:pPr>
            <w:r>
              <w:rPr>
                <w:rFonts w:ascii="Calibri" w:hAnsi="Calibri" w:cs="Calibri"/>
                <w:color w:val="000000"/>
                <w:sz w:val="20"/>
                <w:szCs w:val="20"/>
              </w:rPr>
              <w:t>Refurbishment/Augmentation of old 33KV line</w:t>
            </w:r>
          </w:p>
        </w:tc>
        <w:tc>
          <w:tcPr>
            <w:tcW w:w="992" w:type="dxa"/>
            <w:tcBorders>
              <w:top w:val="nil"/>
              <w:left w:val="nil"/>
              <w:bottom w:val="single" w:sz="4" w:space="0" w:color="auto"/>
              <w:right w:val="single" w:sz="8" w:space="0" w:color="auto"/>
            </w:tcBorders>
            <w:shd w:val="clear" w:color="auto" w:fill="auto"/>
            <w:vAlign w:val="center"/>
            <w:hideMark/>
          </w:tcPr>
          <w:p w14:paraId="5FA4A489"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8.00</w:t>
            </w:r>
          </w:p>
        </w:tc>
      </w:tr>
      <w:tr w:rsidR="001C2DB3" w14:paraId="66B79285"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6BDAF527"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49FBC5E3"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5AE384E2"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656DAFC3" w14:textId="77777777" w:rsidR="001C2DB3" w:rsidRDefault="001C2DB3">
            <w:pPr>
              <w:rPr>
                <w:rFonts w:ascii="Calibri" w:hAnsi="Calibri" w:cs="Calibri"/>
                <w:color w:val="000000"/>
                <w:sz w:val="20"/>
                <w:szCs w:val="20"/>
              </w:rPr>
            </w:pPr>
            <w:r>
              <w:rPr>
                <w:rFonts w:ascii="Calibri" w:hAnsi="Calibri" w:cs="Calibri"/>
                <w:color w:val="000000"/>
                <w:sz w:val="20"/>
                <w:szCs w:val="20"/>
              </w:rPr>
              <w:t>Installation of 11KV &amp; 33 KV FPI</w:t>
            </w:r>
          </w:p>
        </w:tc>
        <w:tc>
          <w:tcPr>
            <w:tcW w:w="992" w:type="dxa"/>
            <w:tcBorders>
              <w:top w:val="nil"/>
              <w:left w:val="nil"/>
              <w:bottom w:val="single" w:sz="4" w:space="0" w:color="auto"/>
              <w:right w:val="single" w:sz="8" w:space="0" w:color="auto"/>
            </w:tcBorders>
            <w:shd w:val="clear" w:color="auto" w:fill="auto"/>
            <w:vAlign w:val="center"/>
            <w:hideMark/>
          </w:tcPr>
          <w:p w14:paraId="3BFCA7A1"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4.00</w:t>
            </w:r>
          </w:p>
        </w:tc>
      </w:tr>
      <w:tr w:rsidR="001C2DB3" w14:paraId="7FA87091" w14:textId="77777777" w:rsidTr="00DC53C8">
        <w:trPr>
          <w:trHeight w:val="520"/>
        </w:trPr>
        <w:tc>
          <w:tcPr>
            <w:tcW w:w="455" w:type="dxa"/>
            <w:vMerge/>
            <w:tcBorders>
              <w:top w:val="nil"/>
              <w:left w:val="single" w:sz="8" w:space="0" w:color="auto"/>
              <w:bottom w:val="single" w:sz="4" w:space="0" w:color="auto"/>
              <w:right w:val="single" w:sz="4" w:space="0" w:color="auto"/>
            </w:tcBorders>
            <w:vAlign w:val="center"/>
            <w:hideMark/>
          </w:tcPr>
          <w:p w14:paraId="2B7CD9A6"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6FB68D45"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49567359"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1493EABC" w14:textId="77777777" w:rsidR="001C2DB3" w:rsidRDefault="001C2DB3">
            <w:pPr>
              <w:rPr>
                <w:rFonts w:ascii="Calibri" w:hAnsi="Calibri" w:cs="Calibri"/>
                <w:color w:val="000000"/>
                <w:sz w:val="20"/>
                <w:szCs w:val="20"/>
              </w:rPr>
            </w:pPr>
            <w:r>
              <w:rPr>
                <w:rFonts w:ascii="Calibri" w:hAnsi="Calibri" w:cs="Calibri"/>
                <w:color w:val="000000"/>
                <w:sz w:val="20"/>
                <w:szCs w:val="20"/>
              </w:rPr>
              <w:t>Installation of 11KV &amp; 33 KV 400A/200A AB switches &amp; Isolator</w:t>
            </w:r>
          </w:p>
        </w:tc>
        <w:tc>
          <w:tcPr>
            <w:tcW w:w="992" w:type="dxa"/>
            <w:tcBorders>
              <w:top w:val="nil"/>
              <w:left w:val="nil"/>
              <w:bottom w:val="single" w:sz="4" w:space="0" w:color="auto"/>
              <w:right w:val="single" w:sz="8" w:space="0" w:color="auto"/>
            </w:tcBorders>
            <w:shd w:val="clear" w:color="auto" w:fill="auto"/>
            <w:vAlign w:val="center"/>
            <w:hideMark/>
          </w:tcPr>
          <w:p w14:paraId="09A0FA21"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5.00</w:t>
            </w:r>
          </w:p>
        </w:tc>
      </w:tr>
      <w:tr w:rsidR="001C2DB3" w14:paraId="3E4353AC"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7BF36DCC"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44C82684"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4D7A7616"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6E11058D" w14:textId="77777777" w:rsidR="001C2DB3" w:rsidRDefault="001C2DB3">
            <w:pPr>
              <w:rPr>
                <w:rFonts w:ascii="Calibri" w:hAnsi="Calibri" w:cs="Calibri"/>
                <w:color w:val="000000"/>
                <w:sz w:val="20"/>
                <w:szCs w:val="20"/>
              </w:rPr>
            </w:pPr>
            <w:r>
              <w:rPr>
                <w:rFonts w:ascii="Calibri" w:hAnsi="Calibri" w:cs="Calibri"/>
                <w:color w:val="000000"/>
                <w:sz w:val="20"/>
                <w:szCs w:val="20"/>
              </w:rPr>
              <w:t>Installation of 33KV &amp; 11 KV RMU</w:t>
            </w:r>
          </w:p>
        </w:tc>
        <w:tc>
          <w:tcPr>
            <w:tcW w:w="992" w:type="dxa"/>
            <w:tcBorders>
              <w:top w:val="nil"/>
              <w:left w:val="nil"/>
              <w:bottom w:val="single" w:sz="4" w:space="0" w:color="auto"/>
              <w:right w:val="single" w:sz="8" w:space="0" w:color="auto"/>
            </w:tcBorders>
            <w:shd w:val="clear" w:color="auto" w:fill="auto"/>
            <w:vAlign w:val="center"/>
            <w:hideMark/>
          </w:tcPr>
          <w:p w14:paraId="1E0EF114"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4.00</w:t>
            </w:r>
          </w:p>
        </w:tc>
      </w:tr>
      <w:tr w:rsidR="001C2DB3" w14:paraId="4D772AC2"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37EDCB4C"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389CE5F8"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762F403E"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0DC092F9" w14:textId="77777777" w:rsidR="001C2DB3" w:rsidRDefault="001C2DB3">
            <w:pPr>
              <w:rPr>
                <w:rFonts w:ascii="Calibri" w:hAnsi="Calibri" w:cs="Calibri"/>
                <w:color w:val="000000"/>
                <w:sz w:val="20"/>
                <w:szCs w:val="20"/>
              </w:rPr>
            </w:pPr>
            <w:r>
              <w:rPr>
                <w:rFonts w:ascii="Calibri" w:hAnsi="Calibri" w:cs="Calibri"/>
                <w:color w:val="000000"/>
                <w:sz w:val="20"/>
                <w:szCs w:val="20"/>
              </w:rPr>
              <w:t xml:space="preserve">33KV &amp; 11kV Auto Recloser &amp; </w:t>
            </w:r>
            <w:proofErr w:type="spellStart"/>
            <w:r>
              <w:rPr>
                <w:rFonts w:ascii="Calibri" w:hAnsi="Calibri" w:cs="Calibri"/>
                <w:color w:val="000000"/>
                <w:sz w:val="20"/>
                <w:szCs w:val="20"/>
              </w:rPr>
              <w:t>Sectionaliser</w:t>
            </w:r>
            <w:proofErr w:type="spellEnd"/>
          </w:p>
        </w:tc>
        <w:tc>
          <w:tcPr>
            <w:tcW w:w="992" w:type="dxa"/>
            <w:tcBorders>
              <w:top w:val="nil"/>
              <w:left w:val="nil"/>
              <w:bottom w:val="single" w:sz="4" w:space="0" w:color="auto"/>
              <w:right w:val="single" w:sz="8" w:space="0" w:color="auto"/>
            </w:tcBorders>
            <w:shd w:val="clear" w:color="auto" w:fill="auto"/>
            <w:vAlign w:val="center"/>
            <w:hideMark/>
          </w:tcPr>
          <w:p w14:paraId="2FD30518"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14.00</w:t>
            </w:r>
          </w:p>
        </w:tc>
      </w:tr>
      <w:tr w:rsidR="001C2DB3" w14:paraId="136BFE7E"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6FB0216D"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52FF4157" w14:textId="77777777" w:rsidR="001C2DB3" w:rsidRDefault="001C2DB3">
            <w:pPr>
              <w:rPr>
                <w:rFonts w:ascii="Calibri" w:hAnsi="Calibri" w:cs="Calibri"/>
                <w:color w:val="000000"/>
                <w:sz w:val="20"/>
                <w:szCs w:val="20"/>
              </w:rPr>
            </w:pPr>
          </w:p>
        </w:tc>
        <w:tc>
          <w:tcPr>
            <w:tcW w:w="2552" w:type="dxa"/>
            <w:vMerge w:val="restart"/>
            <w:tcBorders>
              <w:top w:val="nil"/>
              <w:left w:val="single" w:sz="4" w:space="0" w:color="auto"/>
              <w:bottom w:val="single" w:sz="4" w:space="0" w:color="auto"/>
              <w:right w:val="single" w:sz="4" w:space="0" w:color="auto"/>
            </w:tcBorders>
            <w:shd w:val="clear" w:color="auto" w:fill="auto"/>
            <w:hideMark/>
          </w:tcPr>
          <w:p w14:paraId="257A926E" w14:textId="77777777" w:rsidR="001C2DB3" w:rsidRDefault="001C2DB3">
            <w:pPr>
              <w:rPr>
                <w:rFonts w:ascii="Calibri" w:hAnsi="Calibri" w:cs="Calibri"/>
                <w:color w:val="000000"/>
                <w:sz w:val="20"/>
                <w:szCs w:val="20"/>
              </w:rPr>
            </w:pPr>
            <w:r>
              <w:rPr>
                <w:rFonts w:ascii="Calibri" w:hAnsi="Calibri" w:cs="Calibri"/>
                <w:color w:val="000000"/>
                <w:sz w:val="20"/>
                <w:szCs w:val="20"/>
              </w:rPr>
              <w:t>iii) Replacement/Addition of network component in Distribution Substation.</w:t>
            </w:r>
          </w:p>
        </w:tc>
        <w:tc>
          <w:tcPr>
            <w:tcW w:w="3827" w:type="dxa"/>
            <w:tcBorders>
              <w:top w:val="nil"/>
              <w:left w:val="nil"/>
              <w:bottom w:val="single" w:sz="4" w:space="0" w:color="auto"/>
              <w:right w:val="single" w:sz="4" w:space="0" w:color="auto"/>
            </w:tcBorders>
            <w:shd w:val="clear" w:color="auto" w:fill="auto"/>
            <w:hideMark/>
          </w:tcPr>
          <w:p w14:paraId="6A50480C" w14:textId="77777777" w:rsidR="001C2DB3" w:rsidRDefault="001C2DB3">
            <w:pPr>
              <w:rPr>
                <w:rFonts w:ascii="Calibri" w:hAnsi="Calibri" w:cs="Calibri"/>
                <w:color w:val="000000"/>
                <w:sz w:val="20"/>
                <w:szCs w:val="20"/>
              </w:rPr>
            </w:pPr>
            <w:r>
              <w:rPr>
                <w:rFonts w:ascii="Calibri" w:hAnsi="Calibri" w:cs="Calibri"/>
                <w:color w:val="000000"/>
                <w:sz w:val="20"/>
                <w:szCs w:val="20"/>
              </w:rPr>
              <w:t>Transformer foundation</w:t>
            </w:r>
          </w:p>
        </w:tc>
        <w:tc>
          <w:tcPr>
            <w:tcW w:w="992" w:type="dxa"/>
            <w:tcBorders>
              <w:top w:val="nil"/>
              <w:left w:val="nil"/>
              <w:bottom w:val="single" w:sz="4" w:space="0" w:color="auto"/>
              <w:right w:val="single" w:sz="8" w:space="0" w:color="auto"/>
            </w:tcBorders>
            <w:shd w:val="clear" w:color="auto" w:fill="auto"/>
            <w:vAlign w:val="center"/>
            <w:hideMark/>
          </w:tcPr>
          <w:p w14:paraId="24E8D625"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1.10</w:t>
            </w:r>
          </w:p>
        </w:tc>
      </w:tr>
      <w:tr w:rsidR="001C2DB3" w14:paraId="11A86E71" w14:textId="77777777" w:rsidTr="00DC53C8">
        <w:trPr>
          <w:trHeight w:val="520"/>
        </w:trPr>
        <w:tc>
          <w:tcPr>
            <w:tcW w:w="455" w:type="dxa"/>
            <w:vMerge/>
            <w:tcBorders>
              <w:top w:val="nil"/>
              <w:left w:val="single" w:sz="8" w:space="0" w:color="auto"/>
              <w:bottom w:val="single" w:sz="4" w:space="0" w:color="auto"/>
              <w:right w:val="single" w:sz="4" w:space="0" w:color="auto"/>
            </w:tcBorders>
            <w:vAlign w:val="center"/>
            <w:hideMark/>
          </w:tcPr>
          <w:p w14:paraId="310EF254"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25735017"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53D45872"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1452024E" w14:textId="77777777" w:rsidR="001C2DB3" w:rsidRDefault="001C2DB3">
            <w:pPr>
              <w:rPr>
                <w:rFonts w:ascii="Calibri" w:hAnsi="Calibri" w:cs="Calibri"/>
                <w:color w:val="000000"/>
                <w:sz w:val="20"/>
                <w:szCs w:val="20"/>
              </w:rPr>
            </w:pPr>
            <w:r>
              <w:rPr>
                <w:rFonts w:ascii="Calibri" w:hAnsi="Calibri" w:cs="Calibri"/>
                <w:color w:val="000000"/>
                <w:sz w:val="20"/>
                <w:szCs w:val="20"/>
              </w:rPr>
              <w:t>Refurbishment of 250 &amp; 315 KVA DSS along with LT Protection</w:t>
            </w:r>
          </w:p>
        </w:tc>
        <w:tc>
          <w:tcPr>
            <w:tcW w:w="992" w:type="dxa"/>
            <w:tcBorders>
              <w:top w:val="nil"/>
              <w:left w:val="nil"/>
              <w:bottom w:val="single" w:sz="4" w:space="0" w:color="auto"/>
              <w:right w:val="single" w:sz="8" w:space="0" w:color="auto"/>
            </w:tcBorders>
            <w:shd w:val="clear" w:color="auto" w:fill="auto"/>
            <w:vAlign w:val="center"/>
            <w:hideMark/>
          </w:tcPr>
          <w:p w14:paraId="292F2B9A"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8.00</w:t>
            </w:r>
          </w:p>
        </w:tc>
      </w:tr>
      <w:tr w:rsidR="001C2DB3" w14:paraId="70451951" w14:textId="77777777" w:rsidTr="00DC53C8">
        <w:trPr>
          <w:trHeight w:val="520"/>
        </w:trPr>
        <w:tc>
          <w:tcPr>
            <w:tcW w:w="455" w:type="dxa"/>
            <w:vMerge/>
            <w:tcBorders>
              <w:top w:val="nil"/>
              <w:left w:val="single" w:sz="8" w:space="0" w:color="auto"/>
              <w:bottom w:val="single" w:sz="4" w:space="0" w:color="auto"/>
              <w:right w:val="single" w:sz="4" w:space="0" w:color="auto"/>
            </w:tcBorders>
            <w:vAlign w:val="center"/>
            <w:hideMark/>
          </w:tcPr>
          <w:p w14:paraId="05A1A112"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24ACF5F9"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1A652168"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34BF655A" w14:textId="77777777" w:rsidR="001C2DB3" w:rsidRDefault="001C2DB3">
            <w:pPr>
              <w:rPr>
                <w:rFonts w:ascii="Calibri" w:hAnsi="Calibri" w:cs="Calibri"/>
                <w:color w:val="000000"/>
                <w:sz w:val="20"/>
                <w:szCs w:val="20"/>
              </w:rPr>
            </w:pPr>
            <w:r>
              <w:rPr>
                <w:rFonts w:ascii="Calibri" w:hAnsi="Calibri" w:cs="Calibri"/>
                <w:color w:val="000000"/>
                <w:sz w:val="20"/>
                <w:szCs w:val="20"/>
              </w:rPr>
              <w:t>Installation of New DD Fuse Unit/LA/Hanging Feeder Pillar at DSS</w:t>
            </w:r>
          </w:p>
        </w:tc>
        <w:tc>
          <w:tcPr>
            <w:tcW w:w="992" w:type="dxa"/>
            <w:tcBorders>
              <w:top w:val="nil"/>
              <w:left w:val="nil"/>
              <w:bottom w:val="single" w:sz="4" w:space="0" w:color="auto"/>
              <w:right w:val="single" w:sz="8" w:space="0" w:color="auto"/>
            </w:tcBorders>
            <w:shd w:val="clear" w:color="auto" w:fill="auto"/>
            <w:vAlign w:val="center"/>
            <w:hideMark/>
          </w:tcPr>
          <w:p w14:paraId="2DA00DFB"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4.00</w:t>
            </w:r>
          </w:p>
        </w:tc>
      </w:tr>
      <w:tr w:rsidR="001C2DB3" w14:paraId="4A55D52E" w14:textId="77777777" w:rsidTr="00DC53C8">
        <w:trPr>
          <w:trHeight w:val="780"/>
        </w:trPr>
        <w:tc>
          <w:tcPr>
            <w:tcW w:w="455" w:type="dxa"/>
            <w:vMerge/>
            <w:tcBorders>
              <w:top w:val="nil"/>
              <w:left w:val="single" w:sz="8" w:space="0" w:color="auto"/>
              <w:bottom w:val="single" w:sz="4" w:space="0" w:color="auto"/>
              <w:right w:val="single" w:sz="4" w:space="0" w:color="auto"/>
            </w:tcBorders>
            <w:vAlign w:val="center"/>
            <w:hideMark/>
          </w:tcPr>
          <w:p w14:paraId="25E92F0A"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7DBE5AC9"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0AADCE27"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48CA6ED5" w14:textId="77777777" w:rsidR="001C2DB3" w:rsidRDefault="001C2DB3">
            <w:pPr>
              <w:rPr>
                <w:rFonts w:ascii="Calibri" w:hAnsi="Calibri" w:cs="Calibri"/>
                <w:color w:val="000000"/>
                <w:sz w:val="20"/>
                <w:szCs w:val="20"/>
              </w:rPr>
            </w:pPr>
            <w:r>
              <w:rPr>
                <w:rFonts w:ascii="Calibri" w:hAnsi="Calibri" w:cs="Calibri"/>
                <w:color w:val="000000"/>
                <w:sz w:val="20"/>
                <w:szCs w:val="20"/>
              </w:rPr>
              <w:t xml:space="preserve">Mobile Transformer/DTR for Emergency restoration for Hospital/ Collector Office during Cyclone/ </w:t>
            </w:r>
            <w:proofErr w:type="spellStart"/>
            <w:r>
              <w:rPr>
                <w:rFonts w:ascii="Calibri" w:hAnsi="Calibri" w:cs="Calibri"/>
                <w:color w:val="000000"/>
                <w:sz w:val="20"/>
                <w:szCs w:val="20"/>
              </w:rPr>
              <w:t>KalBaisakhi</w:t>
            </w:r>
            <w:proofErr w:type="spellEnd"/>
          </w:p>
        </w:tc>
        <w:tc>
          <w:tcPr>
            <w:tcW w:w="992" w:type="dxa"/>
            <w:tcBorders>
              <w:top w:val="nil"/>
              <w:left w:val="nil"/>
              <w:bottom w:val="single" w:sz="4" w:space="0" w:color="auto"/>
              <w:right w:val="single" w:sz="8" w:space="0" w:color="auto"/>
            </w:tcBorders>
            <w:shd w:val="clear" w:color="auto" w:fill="auto"/>
            <w:vAlign w:val="center"/>
            <w:hideMark/>
          </w:tcPr>
          <w:p w14:paraId="190AB1DB"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1.50</w:t>
            </w:r>
          </w:p>
        </w:tc>
      </w:tr>
      <w:tr w:rsidR="001C2DB3" w14:paraId="0BE9BC8C" w14:textId="77777777" w:rsidTr="00DC53C8">
        <w:trPr>
          <w:trHeight w:val="290"/>
        </w:trPr>
        <w:tc>
          <w:tcPr>
            <w:tcW w:w="455" w:type="dxa"/>
            <w:tcBorders>
              <w:top w:val="nil"/>
              <w:left w:val="single" w:sz="8" w:space="0" w:color="auto"/>
              <w:bottom w:val="single" w:sz="4" w:space="0" w:color="auto"/>
              <w:right w:val="single" w:sz="4" w:space="0" w:color="auto"/>
            </w:tcBorders>
            <w:shd w:val="clear" w:color="auto" w:fill="auto"/>
            <w:vAlign w:val="center"/>
            <w:hideMark/>
          </w:tcPr>
          <w:p w14:paraId="59E02F82" w14:textId="77777777" w:rsidR="001C2DB3" w:rsidRDefault="001C2DB3">
            <w:pPr>
              <w:jc w:val="center"/>
              <w:rPr>
                <w:rFonts w:ascii="Calibri" w:hAnsi="Calibri" w:cs="Calibri"/>
                <w:b/>
                <w:bCs/>
                <w:color w:val="000000"/>
                <w:sz w:val="20"/>
                <w:szCs w:val="20"/>
              </w:rPr>
            </w:pPr>
            <w:r>
              <w:rPr>
                <w:rFonts w:ascii="Calibri" w:hAnsi="Calibri" w:cs="Calibri"/>
                <w:b/>
                <w:bCs/>
                <w:color w:val="000000"/>
                <w:sz w:val="20"/>
                <w:szCs w:val="20"/>
              </w:rPr>
              <w:t> </w:t>
            </w:r>
          </w:p>
        </w:tc>
        <w:tc>
          <w:tcPr>
            <w:tcW w:w="7908" w:type="dxa"/>
            <w:gridSpan w:val="3"/>
            <w:tcBorders>
              <w:top w:val="single" w:sz="4" w:space="0" w:color="auto"/>
              <w:left w:val="nil"/>
              <w:bottom w:val="single" w:sz="4" w:space="0" w:color="auto"/>
              <w:right w:val="single" w:sz="4" w:space="0" w:color="auto"/>
            </w:tcBorders>
            <w:shd w:val="clear" w:color="auto" w:fill="auto"/>
            <w:vAlign w:val="center"/>
            <w:hideMark/>
          </w:tcPr>
          <w:p w14:paraId="088B7A5A" w14:textId="77777777" w:rsidR="001C2DB3" w:rsidRDefault="001C2DB3">
            <w:pPr>
              <w:jc w:val="center"/>
              <w:rPr>
                <w:rFonts w:ascii="Calibri" w:hAnsi="Calibri" w:cs="Calibri"/>
                <w:b/>
                <w:bCs/>
                <w:color w:val="000000"/>
                <w:sz w:val="20"/>
                <w:szCs w:val="20"/>
              </w:rPr>
            </w:pPr>
            <w:r>
              <w:rPr>
                <w:rFonts w:ascii="Calibri" w:hAnsi="Calibri" w:cs="Calibri"/>
                <w:b/>
                <w:bCs/>
                <w:color w:val="000000"/>
                <w:sz w:val="20"/>
                <w:szCs w:val="20"/>
              </w:rPr>
              <w:t>Sub Total-Reliability</w:t>
            </w:r>
          </w:p>
        </w:tc>
        <w:tc>
          <w:tcPr>
            <w:tcW w:w="992" w:type="dxa"/>
            <w:tcBorders>
              <w:top w:val="nil"/>
              <w:left w:val="nil"/>
              <w:bottom w:val="single" w:sz="4" w:space="0" w:color="auto"/>
              <w:right w:val="single" w:sz="8" w:space="0" w:color="auto"/>
            </w:tcBorders>
            <w:shd w:val="clear" w:color="auto" w:fill="auto"/>
            <w:vAlign w:val="center"/>
            <w:hideMark/>
          </w:tcPr>
          <w:p w14:paraId="69E1864A" w14:textId="77777777" w:rsidR="001C2DB3" w:rsidRDefault="001C2DB3">
            <w:pPr>
              <w:jc w:val="center"/>
              <w:rPr>
                <w:rFonts w:ascii="Calibri" w:hAnsi="Calibri" w:cs="Calibri"/>
                <w:b/>
                <w:bCs/>
                <w:color w:val="000000"/>
                <w:sz w:val="20"/>
                <w:szCs w:val="20"/>
              </w:rPr>
            </w:pPr>
            <w:r>
              <w:rPr>
                <w:rFonts w:ascii="Calibri" w:hAnsi="Calibri" w:cs="Calibri"/>
                <w:b/>
                <w:bCs/>
                <w:color w:val="000000"/>
                <w:sz w:val="20"/>
                <w:szCs w:val="20"/>
              </w:rPr>
              <w:t>120.40</w:t>
            </w:r>
          </w:p>
        </w:tc>
      </w:tr>
      <w:tr w:rsidR="001C2DB3" w14:paraId="62F995C9" w14:textId="77777777" w:rsidTr="00DC53C8">
        <w:trPr>
          <w:trHeight w:val="290"/>
        </w:trPr>
        <w:tc>
          <w:tcPr>
            <w:tcW w:w="455" w:type="dxa"/>
            <w:vMerge w:val="restart"/>
            <w:tcBorders>
              <w:top w:val="nil"/>
              <w:left w:val="single" w:sz="8" w:space="0" w:color="auto"/>
              <w:bottom w:val="single" w:sz="4" w:space="0" w:color="auto"/>
              <w:right w:val="single" w:sz="4" w:space="0" w:color="auto"/>
            </w:tcBorders>
            <w:shd w:val="clear" w:color="auto" w:fill="auto"/>
            <w:vAlign w:val="center"/>
            <w:hideMark/>
          </w:tcPr>
          <w:p w14:paraId="20F2FD69"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4</w:t>
            </w:r>
          </w:p>
        </w:tc>
        <w:tc>
          <w:tcPr>
            <w:tcW w:w="1529" w:type="dxa"/>
            <w:vMerge w:val="restart"/>
            <w:tcBorders>
              <w:top w:val="nil"/>
              <w:left w:val="single" w:sz="4" w:space="0" w:color="auto"/>
              <w:bottom w:val="single" w:sz="4" w:space="0" w:color="auto"/>
              <w:right w:val="single" w:sz="4" w:space="0" w:color="auto"/>
            </w:tcBorders>
            <w:shd w:val="clear" w:color="auto" w:fill="auto"/>
            <w:vAlign w:val="center"/>
            <w:hideMark/>
          </w:tcPr>
          <w:p w14:paraId="24F0619D"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Load Growth</w:t>
            </w:r>
          </w:p>
        </w:tc>
        <w:tc>
          <w:tcPr>
            <w:tcW w:w="2552" w:type="dxa"/>
            <w:vMerge w:val="restart"/>
            <w:tcBorders>
              <w:top w:val="nil"/>
              <w:left w:val="single" w:sz="4" w:space="0" w:color="auto"/>
              <w:bottom w:val="single" w:sz="4" w:space="0" w:color="auto"/>
              <w:right w:val="single" w:sz="4" w:space="0" w:color="auto"/>
            </w:tcBorders>
            <w:shd w:val="clear" w:color="auto" w:fill="auto"/>
            <w:hideMark/>
          </w:tcPr>
          <w:p w14:paraId="34DD8DEA" w14:textId="77777777" w:rsidR="001C2DB3" w:rsidRDefault="001C2DB3">
            <w:pPr>
              <w:rPr>
                <w:rFonts w:ascii="Calibri" w:hAnsi="Calibri" w:cs="Calibri"/>
                <w:color w:val="000000"/>
                <w:sz w:val="20"/>
                <w:szCs w:val="20"/>
              </w:rPr>
            </w:pPr>
            <w:r>
              <w:rPr>
                <w:rFonts w:ascii="Calibri" w:hAnsi="Calibri" w:cs="Calibri"/>
                <w:color w:val="000000"/>
                <w:sz w:val="20"/>
                <w:szCs w:val="20"/>
              </w:rPr>
              <w:t xml:space="preserve">Network enhancement / Unforeseen </w:t>
            </w:r>
            <w:proofErr w:type="gramStart"/>
            <w:r>
              <w:rPr>
                <w:rFonts w:ascii="Calibri" w:hAnsi="Calibri" w:cs="Calibri"/>
                <w:color w:val="000000"/>
                <w:sz w:val="20"/>
                <w:szCs w:val="20"/>
              </w:rPr>
              <w:t>emergency .</w:t>
            </w:r>
            <w:proofErr w:type="gramEnd"/>
          </w:p>
        </w:tc>
        <w:tc>
          <w:tcPr>
            <w:tcW w:w="3827" w:type="dxa"/>
            <w:tcBorders>
              <w:top w:val="nil"/>
              <w:left w:val="nil"/>
              <w:bottom w:val="single" w:sz="4" w:space="0" w:color="auto"/>
              <w:right w:val="single" w:sz="4" w:space="0" w:color="auto"/>
            </w:tcBorders>
            <w:shd w:val="clear" w:color="auto" w:fill="auto"/>
            <w:hideMark/>
          </w:tcPr>
          <w:p w14:paraId="329A2798" w14:textId="77777777" w:rsidR="001C2DB3" w:rsidRDefault="001C2DB3">
            <w:pPr>
              <w:rPr>
                <w:rFonts w:ascii="Calibri" w:hAnsi="Calibri" w:cs="Calibri"/>
                <w:color w:val="000000"/>
                <w:sz w:val="20"/>
                <w:szCs w:val="20"/>
              </w:rPr>
            </w:pPr>
            <w:r>
              <w:rPr>
                <w:rFonts w:ascii="Calibri" w:hAnsi="Calibri" w:cs="Calibri"/>
                <w:color w:val="000000"/>
                <w:sz w:val="20"/>
                <w:szCs w:val="20"/>
              </w:rPr>
              <w:t xml:space="preserve">Construction of 33 KV New/Link Line </w:t>
            </w:r>
          </w:p>
        </w:tc>
        <w:tc>
          <w:tcPr>
            <w:tcW w:w="992" w:type="dxa"/>
            <w:tcBorders>
              <w:top w:val="nil"/>
              <w:left w:val="nil"/>
              <w:bottom w:val="single" w:sz="4" w:space="0" w:color="auto"/>
              <w:right w:val="single" w:sz="8" w:space="0" w:color="auto"/>
            </w:tcBorders>
            <w:shd w:val="clear" w:color="auto" w:fill="auto"/>
            <w:vAlign w:val="center"/>
            <w:hideMark/>
          </w:tcPr>
          <w:p w14:paraId="5EEDC709"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35.00</w:t>
            </w:r>
          </w:p>
        </w:tc>
      </w:tr>
      <w:tr w:rsidR="001C2DB3" w14:paraId="4ED060DE"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1BF420FB"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7FA1F24E"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02D9923A"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6FCB6028" w14:textId="77777777" w:rsidR="001C2DB3" w:rsidRDefault="001C2DB3">
            <w:pPr>
              <w:rPr>
                <w:rFonts w:ascii="Calibri" w:hAnsi="Calibri" w:cs="Calibri"/>
                <w:color w:val="000000"/>
                <w:sz w:val="20"/>
                <w:szCs w:val="20"/>
              </w:rPr>
            </w:pPr>
            <w:r>
              <w:rPr>
                <w:rFonts w:ascii="Calibri" w:hAnsi="Calibri" w:cs="Calibri"/>
                <w:color w:val="000000"/>
                <w:sz w:val="20"/>
                <w:szCs w:val="20"/>
              </w:rPr>
              <w:t xml:space="preserve">construction of new 11 </w:t>
            </w:r>
            <w:proofErr w:type="spellStart"/>
            <w:proofErr w:type="gramStart"/>
            <w:r>
              <w:rPr>
                <w:rFonts w:ascii="Calibri" w:hAnsi="Calibri" w:cs="Calibri"/>
                <w:color w:val="000000"/>
                <w:sz w:val="20"/>
                <w:szCs w:val="20"/>
              </w:rPr>
              <w:t>kv</w:t>
            </w:r>
            <w:proofErr w:type="spellEnd"/>
            <w:r>
              <w:rPr>
                <w:rFonts w:ascii="Calibri" w:hAnsi="Calibri" w:cs="Calibri"/>
                <w:color w:val="000000"/>
                <w:sz w:val="20"/>
                <w:szCs w:val="20"/>
              </w:rPr>
              <w:t xml:space="preserve">  agricultural</w:t>
            </w:r>
            <w:proofErr w:type="gramEnd"/>
            <w:r>
              <w:rPr>
                <w:rFonts w:ascii="Calibri" w:hAnsi="Calibri" w:cs="Calibri"/>
                <w:color w:val="000000"/>
                <w:sz w:val="20"/>
                <w:szCs w:val="20"/>
              </w:rPr>
              <w:t xml:space="preserve"> feeder</w:t>
            </w:r>
          </w:p>
        </w:tc>
        <w:tc>
          <w:tcPr>
            <w:tcW w:w="992" w:type="dxa"/>
            <w:tcBorders>
              <w:top w:val="nil"/>
              <w:left w:val="nil"/>
              <w:bottom w:val="single" w:sz="4" w:space="0" w:color="auto"/>
              <w:right w:val="single" w:sz="8" w:space="0" w:color="auto"/>
            </w:tcBorders>
            <w:shd w:val="clear" w:color="auto" w:fill="auto"/>
            <w:vAlign w:val="center"/>
            <w:hideMark/>
          </w:tcPr>
          <w:p w14:paraId="6834DB5D"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15.00</w:t>
            </w:r>
          </w:p>
        </w:tc>
      </w:tr>
      <w:tr w:rsidR="001C2DB3" w14:paraId="143840DD"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2B20F593"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2A79C279"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1C266D08"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093193EA" w14:textId="77777777" w:rsidR="001C2DB3" w:rsidRDefault="001C2DB3">
            <w:pPr>
              <w:rPr>
                <w:rFonts w:ascii="Calibri" w:hAnsi="Calibri" w:cs="Calibri"/>
                <w:color w:val="000000"/>
                <w:sz w:val="20"/>
                <w:szCs w:val="20"/>
              </w:rPr>
            </w:pPr>
            <w:r>
              <w:rPr>
                <w:rFonts w:ascii="Calibri" w:hAnsi="Calibri" w:cs="Calibri"/>
                <w:color w:val="000000"/>
                <w:sz w:val="20"/>
                <w:szCs w:val="20"/>
              </w:rPr>
              <w:t>Construction of 11KV New/ Link Line</w:t>
            </w:r>
          </w:p>
        </w:tc>
        <w:tc>
          <w:tcPr>
            <w:tcW w:w="992" w:type="dxa"/>
            <w:tcBorders>
              <w:top w:val="nil"/>
              <w:left w:val="nil"/>
              <w:bottom w:val="single" w:sz="4" w:space="0" w:color="auto"/>
              <w:right w:val="single" w:sz="8" w:space="0" w:color="auto"/>
            </w:tcBorders>
            <w:shd w:val="clear" w:color="auto" w:fill="auto"/>
            <w:vAlign w:val="center"/>
            <w:hideMark/>
          </w:tcPr>
          <w:p w14:paraId="4E0440D6"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35.00</w:t>
            </w:r>
          </w:p>
        </w:tc>
      </w:tr>
      <w:tr w:rsidR="001C2DB3" w14:paraId="342685AA" w14:textId="77777777" w:rsidTr="00DC53C8">
        <w:trPr>
          <w:trHeight w:val="520"/>
        </w:trPr>
        <w:tc>
          <w:tcPr>
            <w:tcW w:w="455" w:type="dxa"/>
            <w:vMerge/>
            <w:tcBorders>
              <w:top w:val="nil"/>
              <w:left w:val="single" w:sz="8" w:space="0" w:color="auto"/>
              <w:bottom w:val="single" w:sz="4" w:space="0" w:color="auto"/>
              <w:right w:val="single" w:sz="4" w:space="0" w:color="auto"/>
            </w:tcBorders>
            <w:vAlign w:val="center"/>
            <w:hideMark/>
          </w:tcPr>
          <w:p w14:paraId="4D1D2012"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71643ECF"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2DCA7719"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4B47C323" w14:textId="77777777" w:rsidR="001C2DB3" w:rsidRDefault="001C2DB3">
            <w:pPr>
              <w:rPr>
                <w:rFonts w:ascii="Calibri" w:hAnsi="Calibri" w:cs="Calibri"/>
                <w:color w:val="000000"/>
                <w:sz w:val="20"/>
                <w:szCs w:val="20"/>
              </w:rPr>
            </w:pPr>
            <w:r>
              <w:rPr>
                <w:rFonts w:ascii="Calibri" w:hAnsi="Calibri" w:cs="Calibri"/>
                <w:color w:val="000000"/>
                <w:sz w:val="20"/>
                <w:szCs w:val="20"/>
              </w:rPr>
              <w:t>Construction of new PSS along with line in urban area (Total Rs.75 Cr for 2 years)</w:t>
            </w:r>
          </w:p>
        </w:tc>
        <w:tc>
          <w:tcPr>
            <w:tcW w:w="992" w:type="dxa"/>
            <w:tcBorders>
              <w:top w:val="nil"/>
              <w:left w:val="nil"/>
              <w:bottom w:val="single" w:sz="4" w:space="0" w:color="auto"/>
              <w:right w:val="single" w:sz="8" w:space="0" w:color="auto"/>
            </w:tcBorders>
            <w:shd w:val="clear" w:color="auto" w:fill="auto"/>
            <w:vAlign w:val="center"/>
            <w:hideMark/>
          </w:tcPr>
          <w:p w14:paraId="1B15F361"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45.00</w:t>
            </w:r>
          </w:p>
        </w:tc>
      </w:tr>
      <w:tr w:rsidR="001C2DB3" w14:paraId="50CBF901"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44E291CA"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42FFD3B7"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6B69EB72"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597A57B1" w14:textId="77777777" w:rsidR="001C2DB3" w:rsidRDefault="001C2DB3">
            <w:pPr>
              <w:rPr>
                <w:rFonts w:ascii="Calibri" w:hAnsi="Calibri" w:cs="Calibri"/>
                <w:color w:val="000000"/>
                <w:sz w:val="20"/>
                <w:szCs w:val="20"/>
              </w:rPr>
            </w:pPr>
            <w:r>
              <w:rPr>
                <w:rFonts w:ascii="Calibri" w:hAnsi="Calibri" w:cs="Calibri"/>
                <w:color w:val="000000"/>
                <w:sz w:val="20"/>
                <w:szCs w:val="20"/>
              </w:rPr>
              <w:t>Addition/Augmentation of PTR</w:t>
            </w:r>
          </w:p>
        </w:tc>
        <w:tc>
          <w:tcPr>
            <w:tcW w:w="992" w:type="dxa"/>
            <w:tcBorders>
              <w:top w:val="nil"/>
              <w:left w:val="nil"/>
              <w:bottom w:val="single" w:sz="4" w:space="0" w:color="auto"/>
              <w:right w:val="single" w:sz="8" w:space="0" w:color="auto"/>
            </w:tcBorders>
            <w:shd w:val="clear" w:color="auto" w:fill="auto"/>
            <w:vAlign w:val="center"/>
            <w:hideMark/>
          </w:tcPr>
          <w:p w14:paraId="45831511"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15.00</w:t>
            </w:r>
          </w:p>
        </w:tc>
      </w:tr>
      <w:tr w:rsidR="001C2DB3" w14:paraId="425E9AC1"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3C1C6E4F"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29C0A976"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5F31E8C2"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18BB52F7" w14:textId="77777777" w:rsidR="001C2DB3" w:rsidRDefault="001C2DB3">
            <w:pPr>
              <w:rPr>
                <w:rFonts w:ascii="Calibri" w:hAnsi="Calibri" w:cs="Calibri"/>
                <w:color w:val="000000"/>
                <w:sz w:val="20"/>
                <w:szCs w:val="20"/>
              </w:rPr>
            </w:pPr>
            <w:r>
              <w:rPr>
                <w:rFonts w:ascii="Calibri" w:hAnsi="Calibri" w:cs="Calibri"/>
                <w:color w:val="000000"/>
                <w:sz w:val="20"/>
                <w:szCs w:val="20"/>
              </w:rPr>
              <w:t xml:space="preserve">Addition/Augmentation of DTR 63 KVA and above </w:t>
            </w:r>
          </w:p>
        </w:tc>
        <w:tc>
          <w:tcPr>
            <w:tcW w:w="992" w:type="dxa"/>
            <w:tcBorders>
              <w:top w:val="nil"/>
              <w:left w:val="nil"/>
              <w:bottom w:val="single" w:sz="4" w:space="0" w:color="auto"/>
              <w:right w:val="single" w:sz="8" w:space="0" w:color="auto"/>
            </w:tcBorders>
            <w:shd w:val="clear" w:color="auto" w:fill="auto"/>
            <w:vAlign w:val="center"/>
            <w:hideMark/>
          </w:tcPr>
          <w:p w14:paraId="656A8434"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15.00</w:t>
            </w:r>
          </w:p>
        </w:tc>
      </w:tr>
      <w:tr w:rsidR="001C2DB3" w14:paraId="5B7F26AD" w14:textId="77777777" w:rsidTr="00DC53C8">
        <w:trPr>
          <w:trHeight w:val="520"/>
        </w:trPr>
        <w:tc>
          <w:tcPr>
            <w:tcW w:w="455" w:type="dxa"/>
            <w:vMerge/>
            <w:tcBorders>
              <w:top w:val="nil"/>
              <w:left w:val="single" w:sz="8" w:space="0" w:color="auto"/>
              <w:bottom w:val="single" w:sz="4" w:space="0" w:color="auto"/>
              <w:right w:val="single" w:sz="4" w:space="0" w:color="auto"/>
            </w:tcBorders>
            <w:vAlign w:val="center"/>
            <w:hideMark/>
          </w:tcPr>
          <w:p w14:paraId="4263AC1D"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04CEB1C0"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0885C4BB"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0ED8F355" w14:textId="77777777" w:rsidR="001C2DB3" w:rsidRDefault="001C2DB3">
            <w:pPr>
              <w:rPr>
                <w:rFonts w:ascii="Calibri" w:hAnsi="Calibri" w:cs="Calibri"/>
                <w:color w:val="000000"/>
                <w:sz w:val="20"/>
                <w:szCs w:val="20"/>
              </w:rPr>
            </w:pPr>
            <w:r>
              <w:rPr>
                <w:rFonts w:ascii="Calibri" w:hAnsi="Calibri" w:cs="Calibri"/>
                <w:color w:val="000000"/>
                <w:sz w:val="20"/>
                <w:szCs w:val="20"/>
              </w:rPr>
              <w:t xml:space="preserve">Addition /Augmentation of 1 </w:t>
            </w:r>
            <w:proofErr w:type="spellStart"/>
            <w:r>
              <w:rPr>
                <w:rFonts w:ascii="Calibri" w:hAnsi="Calibri" w:cs="Calibri"/>
                <w:color w:val="000000"/>
                <w:sz w:val="20"/>
                <w:szCs w:val="20"/>
              </w:rPr>
              <w:t>ph</w:t>
            </w:r>
            <w:proofErr w:type="spellEnd"/>
            <w:r>
              <w:rPr>
                <w:rFonts w:ascii="Calibri" w:hAnsi="Calibri" w:cs="Calibri"/>
                <w:color w:val="000000"/>
                <w:sz w:val="20"/>
                <w:szCs w:val="20"/>
              </w:rPr>
              <w:t xml:space="preserve"> &amp;3 Ph DTR of 16 KVA and 25 KVA in Rural/ Agriculture Area</w:t>
            </w:r>
          </w:p>
        </w:tc>
        <w:tc>
          <w:tcPr>
            <w:tcW w:w="992" w:type="dxa"/>
            <w:tcBorders>
              <w:top w:val="nil"/>
              <w:left w:val="nil"/>
              <w:bottom w:val="single" w:sz="4" w:space="0" w:color="auto"/>
              <w:right w:val="single" w:sz="8" w:space="0" w:color="auto"/>
            </w:tcBorders>
            <w:shd w:val="clear" w:color="auto" w:fill="auto"/>
            <w:vAlign w:val="center"/>
            <w:hideMark/>
          </w:tcPr>
          <w:p w14:paraId="33FBBC9A"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8.00</w:t>
            </w:r>
          </w:p>
        </w:tc>
      </w:tr>
      <w:tr w:rsidR="001C2DB3" w14:paraId="11F4957E"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37FBA6AC"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4C35D692"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487580D2"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5EDBD3B3" w14:textId="77777777" w:rsidR="001C2DB3" w:rsidRDefault="001C2DB3">
            <w:pPr>
              <w:rPr>
                <w:rFonts w:ascii="Calibri" w:hAnsi="Calibri" w:cs="Calibri"/>
                <w:color w:val="000000"/>
                <w:sz w:val="20"/>
                <w:szCs w:val="20"/>
              </w:rPr>
            </w:pPr>
            <w:r>
              <w:rPr>
                <w:rFonts w:ascii="Calibri" w:hAnsi="Calibri" w:cs="Calibri"/>
                <w:color w:val="000000"/>
                <w:sz w:val="20"/>
                <w:szCs w:val="20"/>
              </w:rPr>
              <w:t>Addition of New LT ABC Network</w:t>
            </w:r>
          </w:p>
        </w:tc>
        <w:tc>
          <w:tcPr>
            <w:tcW w:w="992" w:type="dxa"/>
            <w:tcBorders>
              <w:top w:val="nil"/>
              <w:left w:val="nil"/>
              <w:bottom w:val="single" w:sz="4" w:space="0" w:color="auto"/>
              <w:right w:val="single" w:sz="8" w:space="0" w:color="auto"/>
            </w:tcBorders>
            <w:shd w:val="clear" w:color="auto" w:fill="auto"/>
            <w:vAlign w:val="center"/>
            <w:hideMark/>
          </w:tcPr>
          <w:p w14:paraId="32556AF2"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6.00</w:t>
            </w:r>
          </w:p>
        </w:tc>
      </w:tr>
      <w:tr w:rsidR="001C2DB3" w14:paraId="09F406D4"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6F17B280"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7B27CD63"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40FF3697"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19DE20CA" w14:textId="77777777" w:rsidR="001C2DB3" w:rsidRDefault="001C2DB3">
            <w:pPr>
              <w:rPr>
                <w:rFonts w:ascii="Calibri" w:hAnsi="Calibri" w:cs="Calibri"/>
                <w:color w:val="000000"/>
                <w:sz w:val="20"/>
                <w:szCs w:val="20"/>
              </w:rPr>
            </w:pPr>
            <w:r>
              <w:rPr>
                <w:rFonts w:ascii="Calibri" w:hAnsi="Calibri" w:cs="Calibri"/>
                <w:color w:val="000000"/>
                <w:sz w:val="20"/>
                <w:szCs w:val="20"/>
              </w:rPr>
              <w:t>Addition of New 11KV/ 33 KV Bay</w:t>
            </w:r>
          </w:p>
        </w:tc>
        <w:tc>
          <w:tcPr>
            <w:tcW w:w="992" w:type="dxa"/>
            <w:tcBorders>
              <w:top w:val="nil"/>
              <w:left w:val="nil"/>
              <w:bottom w:val="single" w:sz="4" w:space="0" w:color="auto"/>
              <w:right w:val="single" w:sz="8" w:space="0" w:color="auto"/>
            </w:tcBorders>
            <w:shd w:val="clear" w:color="auto" w:fill="auto"/>
            <w:vAlign w:val="center"/>
            <w:hideMark/>
          </w:tcPr>
          <w:p w14:paraId="799CA85E"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2.00</w:t>
            </w:r>
          </w:p>
        </w:tc>
      </w:tr>
      <w:tr w:rsidR="001C2DB3" w14:paraId="431B7283" w14:textId="77777777" w:rsidTr="00DC53C8">
        <w:trPr>
          <w:trHeight w:val="290"/>
        </w:trPr>
        <w:tc>
          <w:tcPr>
            <w:tcW w:w="455" w:type="dxa"/>
            <w:tcBorders>
              <w:top w:val="nil"/>
              <w:left w:val="single" w:sz="8" w:space="0" w:color="auto"/>
              <w:bottom w:val="single" w:sz="4" w:space="0" w:color="auto"/>
              <w:right w:val="single" w:sz="4" w:space="0" w:color="auto"/>
            </w:tcBorders>
            <w:shd w:val="clear" w:color="auto" w:fill="auto"/>
            <w:vAlign w:val="center"/>
            <w:hideMark/>
          </w:tcPr>
          <w:p w14:paraId="71B69D0C"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 </w:t>
            </w:r>
          </w:p>
        </w:tc>
        <w:tc>
          <w:tcPr>
            <w:tcW w:w="7908" w:type="dxa"/>
            <w:gridSpan w:val="3"/>
            <w:tcBorders>
              <w:top w:val="single" w:sz="4" w:space="0" w:color="auto"/>
              <w:left w:val="nil"/>
              <w:bottom w:val="single" w:sz="4" w:space="0" w:color="auto"/>
              <w:right w:val="single" w:sz="4" w:space="0" w:color="auto"/>
            </w:tcBorders>
            <w:shd w:val="clear" w:color="auto" w:fill="auto"/>
            <w:vAlign w:val="center"/>
            <w:hideMark/>
          </w:tcPr>
          <w:p w14:paraId="05B3D1BF" w14:textId="77777777" w:rsidR="001C2DB3" w:rsidRDefault="001C2DB3">
            <w:pPr>
              <w:jc w:val="center"/>
              <w:rPr>
                <w:rFonts w:ascii="Calibri" w:hAnsi="Calibri" w:cs="Calibri"/>
                <w:b/>
                <w:bCs/>
                <w:color w:val="000000"/>
                <w:sz w:val="20"/>
                <w:szCs w:val="20"/>
              </w:rPr>
            </w:pPr>
            <w:r>
              <w:rPr>
                <w:rFonts w:ascii="Calibri" w:hAnsi="Calibri" w:cs="Calibri"/>
                <w:b/>
                <w:bCs/>
                <w:color w:val="000000"/>
                <w:sz w:val="20"/>
                <w:szCs w:val="20"/>
              </w:rPr>
              <w:t>Sub Total- Load Growth</w:t>
            </w:r>
          </w:p>
        </w:tc>
        <w:tc>
          <w:tcPr>
            <w:tcW w:w="992" w:type="dxa"/>
            <w:tcBorders>
              <w:top w:val="nil"/>
              <w:left w:val="nil"/>
              <w:bottom w:val="single" w:sz="4" w:space="0" w:color="auto"/>
              <w:right w:val="single" w:sz="8" w:space="0" w:color="auto"/>
            </w:tcBorders>
            <w:shd w:val="clear" w:color="auto" w:fill="auto"/>
            <w:vAlign w:val="center"/>
            <w:hideMark/>
          </w:tcPr>
          <w:p w14:paraId="5E822D94" w14:textId="77777777" w:rsidR="001C2DB3" w:rsidRDefault="001C2DB3">
            <w:pPr>
              <w:jc w:val="center"/>
              <w:rPr>
                <w:rFonts w:ascii="Calibri" w:hAnsi="Calibri" w:cs="Calibri"/>
                <w:b/>
                <w:bCs/>
                <w:color w:val="000000"/>
                <w:sz w:val="20"/>
                <w:szCs w:val="20"/>
              </w:rPr>
            </w:pPr>
            <w:r>
              <w:rPr>
                <w:rFonts w:ascii="Calibri" w:hAnsi="Calibri" w:cs="Calibri"/>
                <w:b/>
                <w:bCs/>
                <w:color w:val="000000"/>
                <w:sz w:val="20"/>
                <w:szCs w:val="20"/>
              </w:rPr>
              <w:t>176.00</w:t>
            </w:r>
          </w:p>
        </w:tc>
      </w:tr>
      <w:tr w:rsidR="001C2DB3" w14:paraId="14E3D7CC" w14:textId="77777777" w:rsidTr="00DC53C8">
        <w:trPr>
          <w:trHeight w:val="290"/>
        </w:trPr>
        <w:tc>
          <w:tcPr>
            <w:tcW w:w="455" w:type="dxa"/>
            <w:vMerge w:val="restart"/>
            <w:tcBorders>
              <w:top w:val="nil"/>
              <w:left w:val="single" w:sz="8" w:space="0" w:color="auto"/>
              <w:bottom w:val="single" w:sz="4" w:space="0" w:color="auto"/>
              <w:right w:val="single" w:sz="4" w:space="0" w:color="auto"/>
            </w:tcBorders>
            <w:shd w:val="clear" w:color="auto" w:fill="auto"/>
            <w:vAlign w:val="center"/>
            <w:hideMark/>
          </w:tcPr>
          <w:p w14:paraId="0F04ED13"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5</w:t>
            </w:r>
          </w:p>
        </w:tc>
        <w:tc>
          <w:tcPr>
            <w:tcW w:w="1529" w:type="dxa"/>
            <w:vMerge w:val="restart"/>
            <w:tcBorders>
              <w:top w:val="nil"/>
              <w:left w:val="single" w:sz="4" w:space="0" w:color="auto"/>
              <w:bottom w:val="single" w:sz="4" w:space="0" w:color="auto"/>
              <w:right w:val="single" w:sz="4" w:space="0" w:color="auto"/>
            </w:tcBorders>
            <w:shd w:val="clear" w:color="auto" w:fill="auto"/>
            <w:vAlign w:val="center"/>
            <w:hideMark/>
          </w:tcPr>
          <w:p w14:paraId="4B07B171"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Technology &amp; Infrastructure</w:t>
            </w:r>
          </w:p>
        </w:tc>
        <w:tc>
          <w:tcPr>
            <w:tcW w:w="2552" w:type="dxa"/>
            <w:vMerge w:val="restart"/>
            <w:tcBorders>
              <w:top w:val="nil"/>
              <w:left w:val="single" w:sz="4" w:space="0" w:color="auto"/>
              <w:bottom w:val="single" w:sz="4" w:space="0" w:color="auto"/>
              <w:right w:val="single" w:sz="4" w:space="0" w:color="auto"/>
            </w:tcBorders>
            <w:shd w:val="clear" w:color="auto" w:fill="auto"/>
            <w:hideMark/>
          </w:tcPr>
          <w:p w14:paraId="012F1718" w14:textId="77777777" w:rsidR="001C2DB3" w:rsidRDefault="001C2DB3">
            <w:pPr>
              <w:rPr>
                <w:rFonts w:ascii="Calibri" w:hAnsi="Calibri" w:cs="Calibri"/>
                <w:color w:val="000000"/>
                <w:sz w:val="20"/>
                <w:szCs w:val="20"/>
              </w:rPr>
            </w:pPr>
            <w:proofErr w:type="spellStart"/>
            <w:r>
              <w:rPr>
                <w:rFonts w:ascii="Calibri" w:hAnsi="Calibri" w:cs="Calibri"/>
                <w:color w:val="000000"/>
                <w:sz w:val="20"/>
                <w:szCs w:val="20"/>
              </w:rPr>
              <w:t>i</w:t>
            </w:r>
            <w:proofErr w:type="spellEnd"/>
            <w:r>
              <w:rPr>
                <w:rFonts w:ascii="Calibri" w:hAnsi="Calibri" w:cs="Calibri"/>
                <w:color w:val="000000"/>
                <w:sz w:val="20"/>
                <w:szCs w:val="20"/>
              </w:rPr>
              <w:t>) Infrastructure to meet Customer needs.</w:t>
            </w:r>
          </w:p>
        </w:tc>
        <w:tc>
          <w:tcPr>
            <w:tcW w:w="3827" w:type="dxa"/>
            <w:tcBorders>
              <w:top w:val="nil"/>
              <w:left w:val="nil"/>
              <w:bottom w:val="single" w:sz="4" w:space="0" w:color="auto"/>
              <w:right w:val="single" w:sz="4" w:space="0" w:color="auto"/>
            </w:tcBorders>
            <w:shd w:val="clear" w:color="auto" w:fill="auto"/>
            <w:hideMark/>
          </w:tcPr>
          <w:p w14:paraId="06959B6F" w14:textId="77777777" w:rsidR="001C2DB3" w:rsidRDefault="001C2DB3">
            <w:pPr>
              <w:rPr>
                <w:rFonts w:ascii="Calibri" w:hAnsi="Calibri" w:cs="Calibri"/>
                <w:color w:val="000000"/>
                <w:sz w:val="20"/>
                <w:szCs w:val="20"/>
              </w:rPr>
            </w:pPr>
            <w:r>
              <w:rPr>
                <w:rFonts w:ascii="Calibri" w:hAnsi="Calibri" w:cs="Calibri"/>
                <w:color w:val="000000"/>
                <w:sz w:val="20"/>
                <w:szCs w:val="20"/>
              </w:rPr>
              <w:t>Infrastructure for call center</w:t>
            </w:r>
          </w:p>
        </w:tc>
        <w:tc>
          <w:tcPr>
            <w:tcW w:w="992" w:type="dxa"/>
            <w:tcBorders>
              <w:top w:val="nil"/>
              <w:left w:val="nil"/>
              <w:bottom w:val="single" w:sz="4" w:space="0" w:color="auto"/>
              <w:right w:val="single" w:sz="8" w:space="0" w:color="auto"/>
            </w:tcBorders>
            <w:shd w:val="clear" w:color="auto" w:fill="auto"/>
            <w:vAlign w:val="center"/>
            <w:hideMark/>
          </w:tcPr>
          <w:p w14:paraId="3478AF24"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1.82</w:t>
            </w:r>
          </w:p>
        </w:tc>
      </w:tr>
      <w:tr w:rsidR="001C2DB3" w14:paraId="61BA8A99"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03DA6DE4"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6DB66535"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09558C3E"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31F1EAA2" w14:textId="77777777" w:rsidR="001C2DB3" w:rsidRDefault="001C2DB3">
            <w:pPr>
              <w:rPr>
                <w:rFonts w:ascii="Calibri" w:hAnsi="Calibri" w:cs="Calibri"/>
                <w:color w:val="000000"/>
                <w:sz w:val="20"/>
                <w:szCs w:val="20"/>
              </w:rPr>
            </w:pPr>
            <w:r>
              <w:rPr>
                <w:rFonts w:ascii="Calibri" w:hAnsi="Calibri" w:cs="Calibri"/>
                <w:color w:val="000000"/>
                <w:sz w:val="20"/>
                <w:szCs w:val="20"/>
              </w:rPr>
              <w:t>IT Infrastructure for Commercial Back Office</w:t>
            </w:r>
          </w:p>
        </w:tc>
        <w:tc>
          <w:tcPr>
            <w:tcW w:w="992" w:type="dxa"/>
            <w:tcBorders>
              <w:top w:val="nil"/>
              <w:left w:val="nil"/>
              <w:bottom w:val="single" w:sz="4" w:space="0" w:color="auto"/>
              <w:right w:val="single" w:sz="8" w:space="0" w:color="auto"/>
            </w:tcBorders>
            <w:shd w:val="clear" w:color="auto" w:fill="auto"/>
            <w:vAlign w:val="center"/>
            <w:hideMark/>
          </w:tcPr>
          <w:p w14:paraId="28C326F7"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0.96</w:t>
            </w:r>
          </w:p>
        </w:tc>
      </w:tr>
      <w:tr w:rsidR="001C2DB3" w14:paraId="51A4258B"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4C640A9D"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34F80C9E" w14:textId="77777777" w:rsidR="001C2DB3" w:rsidRDefault="001C2DB3">
            <w:pPr>
              <w:rPr>
                <w:rFonts w:ascii="Calibri" w:hAnsi="Calibri" w:cs="Calibri"/>
                <w:color w:val="000000"/>
                <w:sz w:val="20"/>
                <w:szCs w:val="20"/>
              </w:rPr>
            </w:pPr>
          </w:p>
        </w:tc>
        <w:tc>
          <w:tcPr>
            <w:tcW w:w="2552" w:type="dxa"/>
            <w:vMerge w:val="restart"/>
            <w:tcBorders>
              <w:top w:val="nil"/>
              <w:left w:val="single" w:sz="4" w:space="0" w:color="auto"/>
              <w:bottom w:val="single" w:sz="4" w:space="0" w:color="auto"/>
              <w:right w:val="single" w:sz="4" w:space="0" w:color="auto"/>
            </w:tcBorders>
            <w:shd w:val="clear" w:color="auto" w:fill="auto"/>
            <w:hideMark/>
          </w:tcPr>
          <w:p w14:paraId="2B08CC3C" w14:textId="77777777" w:rsidR="001C2DB3" w:rsidRDefault="001C2DB3">
            <w:pPr>
              <w:rPr>
                <w:rFonts w:ascii="Calibri" w:hAnsi="Calibri" w:cs="Calibri"/>
                <w:color w:val="000000"/>
                <w:sz w:val="20"/>
                <w:szCs w:val="20"/>
              </w:rPr>
            </w:pPr>
            <w:r>
              <w:rPr>
                <w:rFonts w:ascii="Calibri" w:hAnsi="Calibri" w:cs="Calibri"/>
                <w:color w:val="000000"/>
                <w:sz w:val="20"/>
                <w:szCs w:val="20"/>
              </w:rPr>
              <w:t>ii) Technology Intervention-IT &amp; Technology.</w:t>
            </w:r>
          </w:p>
        </w:tc>
        <w:tc>
          <w:tcPr>
            <w:tcW w:w="3827" w:type="dxa"/>
            <w:tcBorders>
              <w:top w:val="nil"/>
              <w:left w:val="nil"/>
              <w:bottom w:val="single" w:sz="4" w:space="0" w:color="auto"/>
              <w:right w:val="single" w:sz="4" w:space="0" w:color="auto"/>
            </w:tcBorders>
            <w:shd w:val="clear" w:color="auto" w:fill="auto"/>
            <w:hideMark/>
          </w:tcPr>
          <w:p w14:paraId="0B8FF48A" w14:textId="77777777" w:rsidR="001C2DB3" w:rsidRDefault="001C2DB3">
            <w:pPr>
              <w:rPr>
                <w:rFonts w:ascii="Calibri" w:hAnsi="Calibri" w:cs="Calibri"/>
                <w:color w:val="000000"/>
                <w:sz w:val="20"/>
                <w:szCs w:val="20"/>
              </w:rPr>
            </w:pPr>
            <w:r>
              <w:rPr>
                <w:rFonts w:ascii="Calibri" w:hAnsi="Calibri" w:cs="Calibri"/>
                <w:color w:val="000000"/>
                <w:sz w:val="20"/>
                <w:szCs w:val="20"/>
              </w:rPr>
              <w:t>Data Centre at Sambalpur</w:t>
            </w:r>
          </w:p>
        </w:tc>
        <w:tc>
          <w:tcPr>
            <w:tcW w:w="992" w:type="dxa"/>
            <w:tcBorders>
              <w:top w:val="nil"/>
              <w:left w:val="nil"/>
              <w:bottom w:val="single" w:sz="4" w:space="0" w:color="auto"/>
              <w:right w:val="single" w:sz="8" w:space="0" w:color="auto"/>
            </w:tcBorders>
            <w:shd w:val="clear" w:color="auto" w:fill="auto"/>
            <w:vAlign w:val="center"/>
            <w:hideMark/>
          </w:tcPr>
          <w:p w14:paraId="2CA50456"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1.59</w:t>
            </w:r>
          </w:p>
        </w:tc>
      </w:tr>
      <w:tr w:rsidR="001C2DB3" w14:paraId="3E2A4B83"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21411838"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594AE433"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292159C9"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7F7E4503" w14:textId="77777777" w:rsidR="001C2DB3" w:rsidRDefault="001C2DB3">
            <w:pPr>
              <w:rPr>
                <w:rFonts w:ascii="Calibri" w:hAnsi="Calibri" w:cs="Calibri"/>
                <w:color w:val="000000"/>
                <w:sz w:val="20"/>
                <w:szCs w:val="20"/>
              </w:rPr>
            </w:pPr>
            <w:r>
              <w:rPr>
                <w:rFonts w:ascii="Calibri" w:hAnsi="Calibri" w:cs="Calibri"/>
                <w:color w:val="000000"/>
                <w:sz w:val="20"/>
                <w:szCs w:val="20"/>
              </w:rPr>
              <w:t xml:space="preserve">Front end devices and end user </w:t>
            </w:r>
            <w:proofErr w:type="spellStart"/>
            <w:r>
              <w:rPr>
                <w:rFonts w:ascii="Calibri" w:hAnsi="Calibri" w:cs="Calibri"/>
                <w:color w:val="000000"/>
                <w:sz w:val="20"/>
                <w:szCs w:val="20"/>
              </w:rPr>
              <w:t>licences</w:t>
            </w:r>
            <w:proofErr w:type="spellEnd"/>
          </w:p>
        </w:tc>
        <w:tc>
          <w:tcPr>
            <w:tcW w:w="992" w:type="dxa"/>
            <w:tcBorders>
              <w:top w:val="nil"/>
              <w:left w:val="nil"/>
              <w:bottom w:val="single" w:sz="4" w:space="0" w:color="auto"/>
              <w:right w:val="single" w:sz="8" w:space="0" w:color="auto"/>
            </w:tcBorders>
            <w:shd w:val="clear" w:color="auto" w:fill="auto"/>
            <w:vAlign w:val="center"/>
            <w:hideMark/>
          </w:tcPr>
          <w:p w14:paraId="2A2A91DB"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16.31</w:t>
            </w:r>
          </w:p>
        </w:tc>
      </w:tr>
      <w:tr w:rsidR="001C2DB3" w14:paraId="2C21BFD8"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779FA8F8"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43221DC4"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0EDCC2CB"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4629B060" w14:textId="77777777" w:rsidR="001C2DB3" w:rsidRDefault="001C2DB3">
            <w:pPr>
              <w:rPr>
                <w:rFonts w:ascii="Calibri" w:hAnsi="Calibri" w:cs="Calibri"/>
                <w:color w:val="000000"/>
                <w:sz w:val="20"/>
                <w:szCs w:val="20"/>
              </w:rPr>
            </w:pPr>
            <w:r>
              <w:rPr>
                <w:rFonts w:ascii="Calibri" w:hAnsi="Calibri" w:cs="Calibri"/>
                <w:color w:val="000000"/>
                <w:sz w:val="20"/>
                <w:szCs w:val="20"/>
              </w:rPr>
              <w:t>DC Hardware</w:t>
            </w:r>
          </w:p>
        </w:tc>
        <w:tc>
          <w:tcPr>
            <w:tcW w:w="992" w:type="dxa"/>
            <w:tcBorders>
              <w:top w:val="nil"/>
              <w:left w:val="nil"/>
              <w:bottom w:val="single" w:sz="4" w:space="0" w:color="auto"/>
              <w:right w:val="single" w:sz="8" w:space="0" w:color="auto"/>
            </w:tcBorders>
            <w:shd w:val="clear" w:color="auto" w:fill="auto"/>
            <w:vAlign w:val="center"/>
            <w:hideMark/>
          </w:tcPr>
          <w:p w14:paraId="4860296B"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17.26</w:t>
            </w:r>
          </w:p>
        </w:tc>
      </w:tr>
      <w:tr w:rsidR="001C2DB3" w14:paraId="3B6E98CD"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25C9905F"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40B44A41"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5F916CDD"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690A3E89" w14:textId="77777777" w:rsidR="001C2DB3" w:rsidRDefault="001C2DB3">
            <w:pPr>
              <w:rPr>
                <w:rFonts w:ascii="Calibri" w:hAnsi="Calibri" w:cs="Calibri"/>
                <w:color w:val="000000"/>
                <w:sz w:val="20"/>
                <w:szCs w:val="20"/>
              </w:rPr>
            </w:pPr>
            <w:r>
              <w:rPr>
                <w:rFonts w:ascii="Calibri" w:hAnsi="Calibri" w:cs="Calibri"/>
                <w:color w:val="000000"/>
                <w:sz w:val="20"/>
                <w:szCs w:val="20"/>
              </w:rPr>
              <w:t xml:space="preserve">DC Software and </w:t>
            </w:r>
            <w:proofErr w:type="spellStart"/>
            <w:r>
              <w:rPr>
                <w:rFonts w:ascii="Calibri" w:hAnsi="Calibri" w:cs="Calibri"/>
                <w:color w:val="000000"/>
                <w:sz w:val="20"/>
                <w:szCs w:val="20"/>
              </w:rPr>
              <w:t>Licences</w:t>
            </w:r>
            <w:proofErr w:type="spellEnd"/>
            <w:r>
              <w:rPr>
                <w:rFonts w:ascii="Calibri" w:hAnsi="Calibri" w:cs="Calibri"/>
                <w:color w:val="000000"/>
                <w:sz w:val="20"/>
                <w:szCs w:val="20"/>
              </w:rPr>
              <w:t xml:space="preserve"> (</w:t>
            </w:r>
            <w:proofErr w:type="gramStart"/>
            <w:r>
              <w:rPr>
                <w:rFonts w:ascii="Calibri" w:hAnsi="Calibri" w:cs="Calibri"/>
                <w:color w:val="000000"/>
                <w:sz w:val="20"/>
                <w:szCs w:val="20"/>
              </w:rPr>
              <w:t>ERP,MBC</w:t>
            </w:r>
            <w:proofErr w:type="gramEnd"/>
            <w:r>
              <w:rPr>
                <w:rFonts w:ascii="Calibri" w:hAnsi="Calibri" w:cs="Calibri"/>
                <w:color w:val="000000"/>
                <w:sz w:val="20"/>
                <w:szCs w:val="20"/>
              </w:rPr>
              <w:t>,OS,DB etc.)</w:t>
            </w:r>
          </w:p>
        </w:tc>
        <w:tc>
          <w:tcPr>
            <w:tcW w:w="992" w:type="dxa"/>
            <w:tcBorders>
              <w:top w:val="nil"/>
              <w:left w:val="nil"/>
              <w:bottom w:val="single" w:sz="4" w:space="0" w:color="auto"/>
              <w:right w:val="single" w:sz="8" w:space="0" w:color="auto"/>
            </w:tcBorders>
            <w:shd w:val="clear" w:color="auto" w:fill="auto"/>
            <w:vAlign w:val="center"/>
            <w:hideMark/>
          </w:tcPr>
          <w:p w14:paraId="490E0F52"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8.00</w:t>
            </w:r>
          </w:p>
        </w:tc>
      </w:tr>
      <w:tr w:rsidR="001C2DB3" w14:paraId="53015272"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1CE8CC6A"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29F6AD1D"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775C0A9F"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211074D8" w14:textId="77777777" w:rsidR="001C2DB3" w:rsidRDefault="001C2DB3">
            <w:pPr>
              <w:rPr>
                <w:rFonts w:ascii="Calibri" w:hAnsi="Calibri" w:cs="Calibri"/>
                <w:color w:val="000000"/>
                <w:sz w:val="20"/>
                <w:szCs w:val="20"/>
              </w:rPr>
            </w:pPr>
            <w:r>
              <w:rPr>
                <w:rFonts w:ascii="Calibri" w:hAnsi="Calibri" w:cs="Calibri"/>
                <w:color w:val="000000"/>
                <w:sz w:val="20"/>
                <w:szCs w:val="20"/>
              </w:rPr>
              <w:t>Locational Network</w:t>
            </w:r>
          </w:p>
        </w:tc>
        <w:tc>
          <w:tcPr>
            <w:tcW w:w="992" w:type="dxa"/>
            <w:tcBorders>
              <w:top w:val="nil"/>
              <w:left w:val="nil"/>
              <w:bottom w:val="single" w:sz="4" w:space="0" w:color="auto"/>
              <w:right w:val="single" w:sz="8" w:space="0" w:color="auto"/>
            </w:tcBorders>
            <w:shd w:val="clear" w:color="auto" w:fill="auto"/>
            <w:vAlign w:val="center"/>
            <w:hideMark/>
          </w:tcPr>
          <w:p w14:paraId="0F5F3858"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16.21</w:t>
            </w:r>
          </w:p>
        </w:tc>
      </w:tr>
      <w:tr w:rsidR="001C2DB3" w14:paraId="1B5AE5CD"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74C4CE61"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3D2E5FD1"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371EA314"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2D62FB0D" w14:textId="77777777" w:rsidR="001C2DB3" w:rsidRDefault="001C2DB3">
            <w:pPr>
              <w:rPr>
                <w:rFonts w:ascii="Calibri" w:hAnsi="Calibri" w:cs="Calibri"/>
                <w:color w:val="000000"/>
                <w:sz w:val="20"/>
                <w:szCs w:val="20"/>
              </w:rPr>
            </w:pPr>
            <w:r>
              <w:rPr>
                <w:rFonts w:ascii="Calibri" w:hAnsi="Calibri" w:cs="Calibri"/>
                <w:color w:val="000000"/>
                <w:sz w:val="20"/>
                <w:szCs w:val="20"/>
              </w:rPr>
              <w:t xml:space="preserve">Optical </w:t>
            </w:r>
            <w:proofErr w:type="spellStart"/>
            <w:r>
              <w:rPr>
                <w:rFonts w:ascii="Calibri" w:hAnsi="Calibri" w:cs="Calibri"/>
                <w:color w:val="000000"/>
                <w:sz w:val="20"/>
                <w:szCs w:val="20"/>
              </w:rPr>
              <w:t>Fibre</w:t>
            </w:r>
            <w:proofErr w:type="spellEnd"/>
            <w:r>
              <w:rPr>
                <w:rFonts w:ascii="Calibri" w:hAnsi="Calibri" w:cs="Calibri"/>
                <w:color w:val="000000"/>
                <w:sz w:val="20"/>
                <w:szCs w:val="20"/>
              </w:rPr>
              <w:t xml:space="preserve"> Cabling</w:t>
            </w:r>
          </w:p>
        </w:tc>
        <w:tc>
          <w:tcPr>
            <w:tcW w:w="992" w:type="dxa"/>
            <w:tcBorders>
              <w:top w:val="nil"/>
              <w:left w:val="nil"/>
              <w:bottom w:val="single" w:sz="4" w:space="0" w:color="auto"/>
              <w:right w:val="single" w:sz="8" w:space="0" w:color="auto"/>
            </w:tcBorders>
            <w:shd w:val="clear" w:color="auto" w:fill="auto"/>
            <w:vAlign w:val="center"/>
            <w:hideMark/>
          </w:tcPr>
          <w:p w14:paraId="4945F1D2"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2.24</w:t>
            </w:r>
          </w:p>
        </w:tc>
      </w:tr>
      <w:tr w:rsidR="001C2DB3" w14:paraId="2F597037"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092E9B27"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5C02EB0D" w14:textId="77777777" w:rsidR="001C2DB3" w:rsidRDefault="001C2DB3">
            <w:pPr>
              <w:rPr>
                <w:rFonts w:ascii="Calibri" w:hAnsi="Calibri" w:cs="Calibri"/>
                <w:color w:val="000000"/>
                <w:sz w:val="20"/>
                <w:szCs w:val="20"/>
              </w:rPr>
            </w:pPr>
          </w:p>
        </w:tc>
        <w:tc>
          <w:tcPr>
            <w:tcW w:w="2552" w:type="dxa"/>
            <w:vMerge w:val="restart"/>
            <w:tcBorders>
              <w:top w:val="nil"/>
              <w:left w:val="single" w:sz="4" w:space="0" w:color="auto"/>
              <w:bottom w:val="single" w:sz="4" w:space="0" w:color="auto"/>
              <w:right w:val="single" w:sz="4" w:space="0" w:color="auto"/>
            </w:tcBorders>
            <w:shd w:val="clear" w:color="auto" w:fill="auto"/>
            <w:hideMark/>
          </w:tcPr>
          <w:p w14:paraId="7700414A" w14:textId="77777777" w:rsidR="001C2DB3" w:rsidRDefault="001C2DB3">
            <w:pPr>
              <w:rPr>
                <w:rFonts w:ascii="Calibri" w:hAnsi="Calibri" w:cs="Calibri"/>
                <w:color w:val="000000"/>
                <w:sz w:val="20"/>
                <w:szCs w:val="20"/>
              </w:rPr>
            </w:pPr>
            <w:r>
              <w:rPr>
                <w:rFonts w:ascii="Calibri" w:hAnsi="Calibri" w:cs="Calibri"/>
                <w:color w:val="000000"/>
                <w:sz w:val="20"/>
                <w:szCs w:val="20"/>
              </w:rPr>
              <w:t xml:space="preserve">iii) Technology Intervention- </w:t>
            </w:r>
            <w:proofErr w:type="gramStart"/>
            <w:r>
              <w:rPr>
                <w:rFonts w:ascii="Calibri" w:hAnsi="Calibri" w:cs="Calibri"/>
                <w:color w:val="000000"/>
                <w:sz w:val="20"/>
                <w:szCs w:val="20"/>
              </w:rPr>
              <w:t>GIS,SCADA</w:t>
            </w:r>
            <w:proofErr w:type="gramEnd"/>
            <w:r>
              <w:rPr>
                <w:rFonts w:ascii="Calibri" w:hAnsi="Calibri" w:cs="Calibri"/>
                <w:color w:val="000000"/>
                <w:sz w:val="20"/>
                <w:szCs w:val="20"/>
              </w:rPr>
              <w:t xml:space="preserve"> &amp; Others Implementation. </w:t>
            </w:r>
          </w:p>
        </w:tc>
        <w:tc>
          <w:tcPr>
            <w:tcW w:w="3827" w:type="dxa"/>
            <w:tcBorders>
              <w:top w:val="nil"/>
              <w:left w:val="nil"/>
              <w:bottom w:val="single" w:sz="4" w:space="0" w:color="auto"/>
              <w:right w:val="single" w:sz="4" w:space="0" w:color="auto"/>
            </w:tcBorders>
            <w:shd w:val="clear" w:color="auto" w:fill="auto"/>
            <w:hideMark/>
          </w:tcPr>
          <w:p w14:paraId="5FD59F7A" w14:textId="77777777" w:rsidR="001C2DB3" w:rsidRDefault="001C2DB3">
            <w:pPr>
              <w:rPr>
                <w:rFonts w:ascii="Calibri" w:hAnsi="Calibri" w:cs="Calibri"/>
                <w:color w:val="000000"/>
                <w:sz w:val="20"/>
                <w:szCs w:val="20"/>
              </w:rPr>
            </w:pPr>
            <w:r>
              <w:rPr>
                <w:rFonts w:ascii="Calibri" w:hAnsi="Calibri" w:cs="Calibri"/>
                <w:color w:val="000000"/>
                <w:sz w:val="20"/>
                <w:szCs w:val="20"/>
              </w:rPr>
              <w:t>Implementation of GIS</w:t>
            </w:r>
          </w:p>
        </w:tc>
        <w:tc>
          <w:tcPr>
            <w:tcW w:w="992" w:type="dxa"/>
            <w:tcBorders>
              <w:top w:val="nil"/>
              <w:left w:val="nil"/>
              <w:bottom w:val="single" w:sz="4" w:space="0" w:color="auto"/>
              <w:right w:val="single" w:sz="8" w:space="0" w:color="auto"/>
            </w:tcBorders>
            <w:shd w:val="clear" w:color="auto" w:fill="auto"/>
            <w:vAlign w:val="center"/>
            <w:hideMark/>
          </w:tcPr>
          <w:p w14:paraId="2154053B"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21.45</w:t>
            </w:r>
          </w:p>
        </w:tc>
      </w:tr>
      <w:tr w:rsidR="001C2DB3" w14:paraId="1D3EBBDC"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1532C846"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5839D42F"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3D8DF61A"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0A2713EC" w14:textId="77777777" w:rsidR="001C2DB3" w:rsidRDefault="001C2DB3">
            <w:pPr>
              <w:rPr>
                <w:rFonts w:ascii="Calibri" w:hAnsi="Calibri" w:cs="Calibri"/>
                <w:color w:val="000000"/>
                <w:sz w:val="20"/>
                <w:szCs w:val="20"/>
              </w:rPr>
            </w:pPr>
            <w:r>
              <w:rPr>
                <w:rFonts w:ascii="Calibri" w:hAnsi="Calibri" w:cs="Calibri"/>
                <w:color w:val="000000"/>
                <w:sz w:val="20"/>
                <w:szCs w:val="20"/>
              </w:rPr>
              <w:t>Implementation of Automation/Scada</w:t>
            </w:r>
          </w:p>
        </w:tc>
        <w:tc>
          <w:tcPr>
            <w:tcW w:w="992" w:type="dxa"/>
            <w:tcBorders>
              <w:top w:val="nil"/>
              <w:left w:val="nil"/>
              <w:bottom w:val="single" w:sz="4" w:space="0" w:color="auto"/>
              <w:right w:val="single" w:sz="8" w:space="0" w:color="auto"/>
            </w:tcBorders>
            <w:shd w:val="clear" w:color="auto" w:fill="auto"/>
            <w:vAlign w:val="center"/>
            <w:hideMark/>
          </w:tcPr>
          <w:p w14:paraId="1833FB5C"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23.88</w:t>
            </w:r>
          </w:p>
        </w:tc>
      </w:tr>
      <w:tr w:rsidR="001C2DB3" w14:paraId="715E929A"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0AB9ACAF"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10226D2D"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13C30249"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3B3B6111" w14:textId="77777777" w:rsidR="001C2DB3" w:rsidRDefault="001C2DB3">
            <w:pPr>
              <w:rPr>
                <w:rFonts w:ascii="Calibri" w:hAnsi="Calibri" w:cs="Calibri"/>
                <w:color w:val="000000"/>
                <w:sz w:val="20"/>
                <w:szCs w:val="20"/>
              </w:rPr>
            </w:pPr>
            <w:r>
              <w:rPr>
                <w:rFonts w:ascii="Calibri" w:hAnsi="Calibri" w:cs="Calibri"/>
                <w:color w:val="000000"/>
                <w:sz w:val="20"/>
                <w:szCs w:val="20"/>
              </w:rPr>
              <w:t>Communication Infrastructure</w:t>
            </w:r>
          </w:p>
        </w:tc>
        <w:tc>
          <w:tcPr>
            <w:tcW w:w="992" w:type="dxa"/>
            <w:tcBorders>
              <w:top w:val="nil"/>
              <w:left w:val="nil"/>
              <w:bottom w:val="single" w:sz="4" w:space="0" w:color="auto"/>
              <w:right w:val="single" w:sz="8" w:space="0" w:color="auto"/>
            </w:tcBorders>
            <w:shd w:val="clear" w:color="auto" w:fill="auto"/>
            <w:vAlign w:val="center"/>
            <w:hideMark/>
          </w:tcPr>
          <w:p w14:paraId="7007AC01"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18.65</w:t>
            </w:r>
          </w:p>
        </w:tc>
      </w:tr>
      <w:tr w:rsidR="001C2DB3" w14:paraId="52A534B0"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542B220B"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15C5E2D4" w14:textId="77777777" w:rsidR="001C2DB3" w:rsidRDefault="001C2DB3">
            <w:pPr>
              <w:rPr>
                <w:rFonts w:ascii="Calibri" w:hAnsi="Calibri" w:cs="Calibri"/>
                <w:color w:val="000000"/>
                <w:sz w:val="20"/>
                <w:szCs w:val="20"/>
              </w:rPr>
            </w:pPr>
          </w:p>
        </w:tc>
        <w:tc>
          <w:tcPr>
            <w:tcW w:w="2552" w:type="dxa"/>
            <w:vMerge w:val="restart"/>
            <w:tcBorders>
              <w:top w:val="nil"/>
              <w:left w:val="single" w:sz="4" w:space="0" w:color="auto"/>
              <w:bottom w:val="single" w:sz="4" w:space="0" w:color="auto"/>
              <w:right w:val="single" w:sz="4" w:space="0" w:color="auto"/>
            </w:tcBorders>
            <w:shd w:val="clear" w:color="auto" w:fill="auto"/>
            <w:hideMark/>
          </w:tcPr>
          <w:p w14:paraId="639BA8E5" w14:textId="77777777" w:rsidR="001C2DB3" w:rsidRDefault="001C2DB3">
            <w:pPr>
              <w:rPr>
                <w:rFonts w:ascii="Calibri" w:hAnsi="Calibri" w:cs="Calibri"/>
                <w:color w:val="000000"/>
                <w:sz w:val="20"/>
                <w:szCs w:val="20"/>
              </w:rPr>
            </w:pPr>
            <w:r>
              <w:rPr>
                <w:rFonts w:ascii="Calibri" w:hAnsi="Calibri" w:cs="Calibri"/>
                <w:color w:val="000000"/>
                <w:sz w:val="20"/>
                <w:szCs w:val="20"/>
              </w:rPr>
              <w:t>iv) Improvement of Civil Infrastructure</w:t>
            </w:r>
          </w:p>
        </w:tc>
        <w:tc>
          <w:tcPr>
            <w:tcW w:w="3827" w:type="dxa"/>
            <w:tcBorders>
              <w:top w:val="nil"/>
              <w:left w:val="nil"/>
              <w:bottom w:val="single" w:sz="4" w:space="0" w:color="auto"/>
              <w:right w:val="single" w:sz="4" w:space="0" w:color="auto"/>
            </w:tcBorders>
            <w:shd w:val="clear" w:color="auto" w:fill="auto"/>
            <w:hideMark/>
          </w:tcPr>
          <w:p w14:paraId="65AB36C6" w14:textId="77777777" w:rsidR="001C2DB3" w:rsidRDefault="001C2DB3">
            <w:pPr>
              <w:rPr>
                <w:rFonts w:ascii="Calibri" w:hAnsi="Calibri" w:cs="Calibri"/>
                <w:color w:val="000000"/>
                <w:sz w:val="20"/>
                <w:szCs w:val="20"/>
              </w:rPr>
            </w:pPr>
            <w:r>
              <w:rPr>
                <w:rFonts w:ascii="Calibri" w:hAnsi="Calibri" w:cs="Calibri"/>
                <w:color w:val="000000"/>
                <w:sz w:val="20"/>
                <w:szCs w:val="20"/>
              </w:rPr>
              <w:t>New wash room</w:t>
            </w:r>
          </w:p>
        </w:tc>
        <w:tc>
          <w:tcPr>
            <w:tcW w:w="992" w:type="dxa"/>
            <w:tcBorders>
              <w:top w:val="nil"/>
              <w:left w:val="nil"/>
              <w:bottom w:val="single" w:sz="4" w:space="0" w:color="auto"/>
              <w:right w:val="single" w:sz="8" w:space="0" w:color="auto"/>
            </w:tcBorders>
            <w:shd w:val="clear" w:color="auto" w:fill="auto"/>
            <w:vAlign w:val="center"/>
            <w:hideMark/>
          </w:tcPr>
          <w:p w14:paraId="7461451C"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2.00</w:t>
            </w:r>
          </w:p>
        </w:tc>
      </w:tr>
      <w:tr w:rsidR="001C2DB3" w14:paraId="005E38F9"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26E324F9"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730E208C"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00038EA1"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23835C08" w14:textId="77777777" w:rsidR="001C2DB3" w:rsidRDefault="001C2DB3">
            <w:pPr>
              <w:rPr>
                <w:rFonts w:ascii="Calibri" w:hAnsi="Calibri" w:cs="Calibri"/>
                <w:color w:val="000000"/>
                <w:sz w:val="20"/>
                <w:szCs w:val="20"/>
              </w:rPr>
            </w:pPr>
            <w:r>
              <w:rPr>
                <w:rFonts w:ascii="Calibri" w:hAnsi="Calibri" w:cs="Calibri"/>
                <w:color w:val="000000"/>
                <w:sz w:val="20"/>
                <w:szCs w:val="20"/>
              </w:rPr>
              <w:t>Additional Material Storage area</w:t>
            </w:r>
          </w:p>
        </w:tc>
        <w:tc>
          <w:tcPr>
            <w:tcW w:w="992" w:type="dxa"/>
            <w:tcBorders>
              <w:top w:val="nil"/>
              <w:left w:val="nil"/>
              <w:bottom w:val="single" w:sz="4" w:space="0" w:color="auto"/>
              <w:right w:val="single" w:sz="8" w:space="0" w:color="auto"/>
            </w:tcBorders>
            <w:shd w:val="clear" w:color="auto" w:fill="auto"/>
            <w:vAlign w:val="center"/>
            <w:hideMark/>
          </w:tcPr>
          <w:p w14:paraId="016E5276"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2.00</w:t>
            </w:r>
          </w:p>
        </w:tc>
      </w:tr>
      <w:tr w:rsidR="001C2DB3" w14:paraId="682E3376" w14:textId="77777777" w:rsidTr="00DC53C8">
        <w:trPr>
          <w:trHeight w:val="290"/>
        </w:trPr>
        <w:tc>
          <w:tcPr>
            <w:tcW w:w="455" w:type="dxa"/>
            <w:vMerge/>
            <w:tcBorders>
              <w:top w:val="nil"/>
              <w:left w:val="single" w:sz="8" w:space="0" w:color="auto"/>
              <w:bottom w:val="single" w:sz="4" w:space="0" w:color="auto"/>
              <w:right w:val="single" w:sz="4" w:space="0" w:color="auto"/>
            </w:tcBorders>
            <w:vAlign w:val="center"/>
            <w:hideMark/>
          </w:tcPr>
          <w:p w14:paraId="39BC57DA"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0983140C"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04A4CB7B"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411EED39" w14:textId="77777777" w:rsidR="001C2DB3" w:rsidRDefault="001C2DB3">
            <w:pPr>
              <w:rPr>
                <w:rFonts w:ascii="Calibri" w:hAnsi="Calibri" w:cs="Calibri"/>
                <w:color w:val="000000"/>
                <w:sz w:val="20"/>
                <w:szCs w:val="20"/>
              </w:rPr>
            </w:pPr>
            <w:r>
              <w:rPr>
                <w:rFonts w:ascii="Calibri" w:hAnsi="Calibri" w:cs="Calibri"/>
                <w:color w:val="000000"/>
                <w:sz w:val="20"/>
                <w:szCs w:val="20"/>
              </w:rPr>
              <w:t>New store building</w:t>
            </w:r>
          </w:p>
        </w:tc>
        <w:tc>
          <w:tcPr>
            <w:tcW w:w="992" w:type="dxa"/>
            <w:tcBorders>
              <w:top w:val="nil"/>
              <w:left w:val="nil"/>
              <w:bottom w:val="single" w:sz="4" w:space="0" w:color="auto"/>
              <w:right w:val="single" w:sz="8" w:space="0" w:color="auto"/>
            </w:tcBorders>
            <w:shd w:val="clear" w:color="auto" w:fill="auto"/>
            <w:vAlign w:val="center"/>
            <w:hideMark/>
          </w:tcPr>
          <w:p w14:paraId="5A7F7EBE"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1.50</w:t>
            </w:r>
          </w:p>
        </w:tc>
      </w:tr>
      <w:tr w:rsidR="001C2DB3" w14:paraId="6F64E68C" w14:textId="77777777" w:rsidTr="00DC53C8">
        <w:trPr>
          <w:trHeight w:val="510"/>
        </w:trPr>
        <w:tc>
          <w:tcPr>
            <w:tcW w:w="455" w:type="dxa"/>
            <w:vMerge/>
            <w:tcBorders>
              <w:top w:val="nil"/>
              <w:left w:val="single" w:sz="8" w:space="0" w:color="auto"/>
              <w:bottom w:val="single" w:sz="4" w:space="0" w:color="auto"/>
              <w:right w:val="single" w:sz="4" w:space="0" w:color="auto"/>
            </w:tcBorders>
            <w:vAlign w:val="center"/>
            <w:hideMark/>
          </w:tcPr>
          <w:p w14:paraId="4F791A0C"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73E91293"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4F7A97E6"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2D222E32" w14:textId="77777777" w:rsidR="001C2DB3" w:rsidRDefault="001C2DB3">
            <w:pPr>
              <w:rPr>
                <w:rFonts w:ascii="Calibri" w:hAnsi="Calibri" w:cs="Calibri"/>
                <w:color w:val="000000"/>
                <w:sz w:val="20"/>
                <w:szCs w:val="20"/>
              </w:rPr>
            </w:pPr>
            <w:r>
              <w:rPr>
                <w:rFonts w:ascii="Calibri" w:hAnsi="Calibri" w:cs="Calibri"/>
                <w:color w:val="000000"/>
                <w:sz w:val="20"/>
                <w:szCs w:val="20"/>
              </w:rPr>
              <w:t>New Building for Division/ Subdivision Section/Commercial Office.</w:t>
            </w:r>
          </w:p>
        </w:tc>
        <w:tc>
          <w:tcPr>
            <w:tcW w:w="992" w:type="dxa"/>
            <w:tcBorders>
              <w:top w:val="nil"/>
              <w:left w:val="nil"/>
              <w:bottom w:val="single" w:sz="4" w:space="0" w:color="auto"/>
              <w:right w:val="single" w:sz="8" w:space="0" w:color="auto"/>
            </w:tcBorders>
            <w:shd w:val="clear" w:color="auto" w:fill="auto"/>
            <w:vAlign w:val="center"/>
            <w:hideMark/>
          </w:tcPr>
          <w:p w14:paraId="1352ED43"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12.00</w:t>
            </w:r>
          </w:p>
        </w:tc>
      </w:tr>
      <w:tr w:rsidR="001C2DB3" w14:paraId="18D07318" w14:textId="77777777" w:rsidTr="00DC53C8">
        <w:trPr>
          <w:trHeight w:val="510"/>
        </w:trPr>
        <w:tc>
          <w:tcPr>
            <w:tcW w:w="455" w:type="dxa"/>
            <w:vMerge/>
            <w:tcBorders>
              <w:top w:val="nil"/>
              <w:left w:val="single" w:sz="8" w:space="0" w:color="auto"/>
              <w:bottom w:val="single" w:sz="4" w:space="0" w:color="auto"/>
              <w:right w:val="single" w:sz="4" w:space="0" w:color="auto"/>
            </w:tcBorders>
            <w:vAlign w:val="center"/>
            <w:hideMark/>
          </w:tcPr>
          <w:p w14:paraId="0CED8671"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0F4B6104" w14:textId="77777777" w:rsidR="001C2DB3" w:rsidRDefault="001C2DB3">
            <w:pPr>
              <w:rPr>
                <w:rFonts w:ascii="Calibri" w:hAnsi="Calibri" w:cs="Calibri"/>
                <w:color w:val="000000"/>
                <w:sz w:val="20"/>
                <w:szCs w:val="20"/>
              </w:rPr>
            </w:pPr>
          </w:p>
        </w:tc>
        <w:tc>
          <w:tcPr>
            <w:tcW w:w="2552" w:type="dxa"/>
            <w:vMerge/>
            <w:tcBorders>
              <w:top w:val="nil"/>
              <w:left w:val="single" w:sz="4" w:space="0" w:color="auto"/>
              <w:bottom w:val="single" w:sz="4" w:space="0" w:color="auto"/>
              <w:right w:val="single" w:sz="4" w:space="0" w:color="auto"/>
            </w:tcBorders>
            <w:vAlign w:val="center"/>
            <w:hideMark/>
          </w:tcPr>
          <w:p w14:paraId="59D58043" w14:textId="77777777" w:rsidR="001C2DB3" w:rsidRDefault="001C2DB3">
            <w:pPr>
              <w:rPr>
                <w:rFonts w:ascii="Calibri" w:hAnsi="Calibri" w:cs="Calibri"/>
                <w:color w:val="000000"/>
                <w:sz w:val="20"/>
                <w:szCs w:val="20"/>
              </w:rPr>
            </w:pPr>
          </w:p>
        </w:tc>
        <w:tc>
          <w:tcPr>
            <w:tcW w:w="3827" w:type="dxa"/>
            <w:tcBorders>
              <w:top w:val="nil"/>
              <w:left w:val="nil"/>
              <w:bottom w:val="single" w:sz="4" w:space="0" w:color="auto"/>
              <w:right w:val="single" w:sz="4" w:space="0" w:color="auto"/>
            </w:tcBorders>
            <w:shd w:val="clear" w:color="auto" w:fill="auto"/>
            <w:hideMark/>
          </w:tcPr>
          <w:p w14:paraId="6EA671D0" w14:textId="77777777" w:rsidR="001C2DB3" w:rsidRDefault="001C2DB3">
            <w:pPr>
              <w:rPr>
                <w:rFonts w:ascii="Calibri" w:hAnsi="Calibri" w:cs="Calibri"/>
                <w:color w:val="000000"/>
                <w:sz w:val="20"/>
                <w:szCs w:val="20"/>
              </w:rPr>
            </w:pPr>
            <w:proofErr w:type="gramStart"/>
            <w:r>
              <w:rPr>
                <w:rFonts w:ascii="Calibri" w:hAnsi="Calibri" w:cs="Calibri"/>
                <w:color w:val="000000"/>
                <w:sz w:val="20"/>
                <w:szCs w:val="20"/>
              </w:rPr>
              <w:t>Refurbishment  of</w:t>
            </w:r>
            <w:proofErr w:type="gramEnd"/>
            <w:r>
              <w:rPr>
                <w:rFonts w:ascii="Calibri" w:hAnsi="Calibri" w:cs="Calibri"/>
                <w:color w:val="000000"/>
                <w:sz w:val="20"/>
                <w:szCs w:val="20"/>
              </w:rPr>
              <w:t xml:space="preserve"> old building for office at various location</w:t>
            </w:r>
          </w:p>
        </w:tc>
        <w:tc>
          <w:tcPr>
            <w:tcW w:w="992" w:type="dxa"/>
            <w:tcBorders>
              <w:top w:val="nil"/>
              <w:left w:val="nil"/>
              <w:bottom w:val="single" w:sz="4" w:space="0" w:color="auto"/>
              <w:right w:val="single" w:sz="8" w:space="0" w:color="auto"/>
            </w:tcBorders>
            <w:shd w:val="clear" w:color="auto" w:fill="auto"/>
            <w:vAlign w:val="center"/>
            <w:hideMark/>
          </w:tcPr>
          <w:p w14:paraId="026932D9"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4.00</w:t>
            </w:r>
          </w:p>
        </w:tc>
      </w:tr>
      <w:tr w:rsidR="001C2DB3" w14:paraId="14223AD8" w14:textId="77777777" w:rsidTr="00DC53C8">
        <w:trPr>
          <w:trHeight w:val="510"/>
        </w:trPr>
        <w:tc>
          <w:tcPr>
            <w:tcW w:w="455" w:type="dxa"/>
            <w:vMerge/>
            <w:tcBorders>
              <w:top w:val="nil"/>
              <w:left w:val="single" w:sz="8" w:space="0" w:color="auto"/>
              <w:bottom w:val="single" w:sz="4" w:space="0" w:color="auto"/>
              <w:right w:val="single" w:sz="4" w:space="0" w:color="auto"/>
            </w:tcBorders>
            <w:vAlign w:val="center"/>
            <w:hideMark/>
          </w:tcPr>
          <w:p w14:paraId="0FDC2568"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0B93CE6B" w14:textId="77777777" w:rsidR="001C2DB3" w:rsidRDefault="001C2DB3">
            <w:pPr>
              <w:rPr>
                <w:rFonts w:ascii="Calibri" w:hAnsi="Calibri" w:cs="Calibri"/>
                <w:color w:val="000000"/>
                <w:sz w:val="20"/>
                <w:szCs w:val="20"/>
              </w:rPr>
            </w:pPr>
          </w:p>
        </w:tc>
        <w:tc>
          <w:tcPr>
            <w:tcW w:w="2552" w:type="dxa"/>
            <w:tcBorders>
              <w:top w:val="nil"/>
              <w:left w:val="nil"/>
              <w:bottom w:val="single" w:sz="4" w:space="0" w:color="auto"/>
              <w:right w:val="single" w:sz="4" w:space="0" w:color="auto"/>
            </w:tcBorders>
            <w:shd w:val="clear" w:color="auto" w:fill="auto"/>
            <w:hideMark/>
          </w:tcPr>
          <w:p w14:paraId="406284DC" w14:textId="77777777" w:rsidR="001C2DB3" w:rsidRDefault="001C2DB3">
            <w:pPr>
              <w:rPr>
                <w:rFonts w:ascii="Calibri" w:hAnsi="Calibri" w:cs="Calibri"/>
                <w:color w:val="000000"/>
                <w:sz w:val="20"/>
                <w:szCs w:val="20"/>
              </w:rPr>
            </w:pPr>
            <w:r>
              <w:rPr>
                <w:rFonts w:ascii="Calibri" w:hAnsi="Calibri" w:cs="Calibri"/>
                <w:color w:val="000000"/>
                <w:sz w:val="20"/>
                <w:szCs w:val="20"/>
              </w:rPr>
              <w:t>v) Security system in central store</w:t>
            </w:r>
          </w:p>
        </w:tc>
        <w:tc>
          <w:tcPr>
            <w:tcW w:w="3827" w:type="dxa"/>
            <w:tcBorders>
              <w:top w:val="nil"/>
              <w:left w:val="nil"/>
              <w:bottom w:val="single" w:sz="4" w:space="0" w:color="auto"/>
              <w:right w:val="single" w:sz="4" w:space="0" w:color="auto"/>
            </w:tcBorders>
            <w:shd w:val="clear" w:color="auto" w:fill="auto"/>
            <w:hideMark/>
          </w:tcPr>
          <w:p w14:paraId="1E8FC949" w14:textId="77777777" w:rsidR="001C2DB3" w:rsidRDefault="001C2DB3">
            <w:pPr>
              <w:rPr>
                <w:rFonts w:ascii="Calibri" w:hAnsi="Calibri" w:cs="Calibri"/>
                <w:color w:val="000000"/>
                <w:sz w:val="20"/>
                <w:szCs w:val="20"/>
              </w:rPr>
            </w:pPr>
            <w:r>
              <w:rPr>
                <w:rFonts w:ascii="Calibri" w:hAnsi="Calibri" w:cs="Calibri"/>
                <w:color w:val="000000"/>
                <w:sz w:val="20"/>
                <w:szCs w:val="20"/>
              </w:rPr>
              <w:t>Security system in central store</w:t>
            </w:r>
          </w:p>
        </w:tc>
        <w:tc>
          <w:tcPr>
            <w:tcW w:w="992" w:type="dxa"/>
            <w:tcBorders>
              <w:top w:val="nil"/>
              <w:left w:val="nil"/>
              <w:bottom w:val="single" w:sz="4" w:space="0" w:color="auto"/>
              <w:right w:val="single" w:sz="8" w:space="0" w:color="auto"/>
            </w:tcBorders>
            <w:shd w:val="clear" w:color="auto" w:fill="auto"/>
            <w:vAlign w:val="center"/>
            <w:hideMark/>
          </w:tcPr>
          <w:p w14:paraId="0D29B570"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1.05</w:t>
            </w:r>
          </w:p>
        </w:tc>
      </w:tr>
      <w:tr w:rsidR="001C2DB3" w14:paraId="6C523586" w14:textId="77777777" w:rsidTr="00DC53C8">
        <w:trPr>
          <w:trHeight w:val="510"/>
        </w:trPr>
        <w:tc>
          <w:tcPr>
            <w:tcW w:w="455" w:type="dxa"/>
            <w:vMerge/>
            <w:tcBorders>
              <w:top w:val="nil"/>
              <w:left w:val="single" w:sz="8" w:space="0" w:color="auto"/>
              <w:bottom w:val="single" w:sz="4" w:space="0" w:color="auto"/>
              <w:right w:val="single" w:sz="4" w:space="0" w:color="auto"/>
            </w:tcBorders>
            <w:vAlign w:val="center"/>
            <w:hideMark/>
          </w:tcPr>
          <w:p w14:paraId="003829F1" w14:textId="77777777" w:rsidR="001C2DB3" w:rsidRDefault="001C2DB3">
            <w:pPr>
              <w:rPr>
                <w:rFonts w:ascii="Calibri" w:hAnsi="Calibri" w:cs="Calibri"/>
                <w:color w:val="000000"/>
                <w:sz w:val="20"/>
                <w:szCs w:val="20"/>
              </w:rPr>
            </w:pPr>
          </w:p>
        </w:tc>
        <w:tc>
          <w:tcPr>
            <w:tcW w:w="1529" w:type="dxa"/>
            <w:vMerge/>
            <w:tcBorders>
              <w:top w:val="nil"/>
              <w:left w:val="single" w:sz="4" w:space="0" w:color="auto"/>
              <w:bottom w:val="single" w:sz="4" w:space="0" w:color="auto"/>
              <w:right w:val="single" w:sz="4" w:space="0" w:color="auto"/>
            </w:tcBorders>
            <w:vAlign w:val="center"/>
            <w:hideMark/>
          </w:tcPr>
          <w:p w14:paraId="05ADC23E" w14:textId="77777777" w:rsidR="001C2DB3" w:rsidRDefault="001C2DB3">
            <w:pPr>
              <w:rPr>
                <w:rFonts w:ascii="Calibri" w:hAnsi="Calibri" w:cs="Calibri"/>
                <w:color w:val="000000"/>
                <w:sz w:val="20"/>
                <w:szCs w:val="20"/>
              </w:rPr>
            </w:pPr>
          </w:p>
        </w:tc>
        <w:tc>
          <w:tcPr>
            <w:tcW w:w="2552" w:type="dxa"/>
            <w:tcBorders>
              <w:top w:val="nil"/>
              <w:left w:val="nil"/>
              <w:bottom w:val="single" w:sz="4" w:space="0" w:color="auto"/>
              <w:right w:val="single" w:sz="4" w:space="0" w:color="auto"/>
            </w:tcBorders>
            <w:shd w:val="clear" w:color="auto" w:fill="auto"/>
            <w:hideMark/>
          </w:tcPr>
          <w:p w14:paraId="76018722" w14:textId="77777777" w:rsidR="001C2DB3" w:rsidRDefault="001C2DB3">
            <w:pPr>
              <w:rPr>
                <w:rFonts w:ascii="Calibri" w:hAnsi="Calibri" w:cs="Calibri"/>
                <w:color w:val="000000"/>
                <w:sz w:val="20"/>
                <w:szCs w:val="20"/>
              </w:rPr>
            </w:pPr>
            <w:r>
              <w:rPr>
                <w:rFonts w:ascii="Calibri" w:hAnsi="Calibri" w:cs="Calibri"/>
                <w:color w:val="000000"/>
                <w:sz w:val="20"/>
                <w:szCs w:val="20"/>
              </w:rPr>
              <w:t>vi) Ready to Use assets for Offices</w:t>
            </w:r>
          </w:p>
        </w:tc>
        <w:tc>
          <w:tcPr>
            <w:tcW w:w="3827" w:type="dxa"/>
            <w:tcBorders>
              <w:top w:val="nil"/>
              <w:left w:val="nil"/>
              <w:bottom w:val="single" w:sz="4" w:space="0" w:color="auto"/>
              <w:right w:val="single" w:sz="4" w:space="0" w:color="auto"/>
            </w:tcBorders>
            <w:shd w:val="clear" w:color="auto" w:fill="auto"/>
            <w:hideMark/>
          </w:tcPr>
          <w:p w14:paraId="33AA1DEC" w14:textId="77777777" w:rsidR="001C2DB3" w:rsidRDefault="001C2DB3">
            <w:pPr>
              <w:rPr>
                <w:rFonts w:ascii="Calibri" w:hAnsi="Calibri" w:cs="Calibri"/>
                <w:color w:val="000000"/>
                <w:sz w:val="20"/>
                <w:szCs w:val="20"/>
              </w:rPr>
            </w:pPr>
            <w:r>
              <w:rPr>
                <w:rFonts w:ascii="Calibri" w:hAnsi="Calibri" w:cs="Calibri"/>
                <w:color w:val="000000"/>
                <w:sz w:val="20"/>
                <w:szCs w:val="20"/>
              </w:rPr>
              <w:t xml:space="preserve">office furniture </w:t>
            </w:r>
          </w:p>
        </w:tc>
        <w:tc>
          <w:tcPr>
            <w:tcW w:w="992" w:type="dxa"/>
            <w:tcBorders>
              <w:top w:val="nil"/>
              <w:left w:val="nil"/>
              <w:bottom w:val="single" w:sz="4" w:space="0" w:color="auto"/>
              <w:right w:val="single" w:sz="8" w:space="0" w:color="auto"/>
            </w:tcBorders>
            <w:shd w:val="clear" w:color="auto" w:fill="auto"/>
            <w:vAlign w:val="center"/>
            <w:hideMark/>
          </w:tcPr>
          <w:p w14:paraId="204AB017" w14:textId="77777777" w:rsidR="001C2DB3" w:rsidRDefault="001C2DB3">
            <w:pPr>
              <w:jc w:val="center"/>
              <w:rPr>
                <w:rFonts w:ascii="Calibri" w:hAnsi="Calibri" w:cs="Calibri"/>
                <w:color w:val="000000"/>
                <w:sz w:val="20"/>
                <w:szCs w:val="20"/>
              </w:rPr>
            </w:pPr>
            <w:r>
              <w:rPr>
                <w:rFonts w:ascii="Calibri" w:hAnsi="Calibri" w:cs="Calibri"/>
                <w:color w:val="000000"/>
                <w:sz w:val="20"/>
                <w:szCs w:val="20"/>
              </w:rPr>
              <w:t>3.00</w:t>
            </w:r>
          </w:p>
        </w:tc>
      </w:tr>
      <w:tr w:rsidR="001C2DB3" w14:paraId="154B1B92" w14:textId="77777777" w:rsidTr="00DC53C8">
        <w:trPr>
          <w:trHeight w:val="290"/>
        </w:trPr>
        <w:tc>
          <w:tcPr>
            <w:tcW w:w="455" w:type="dxa"/>
            <w:tcBorders>
              <w:top w:val="nil"/>
              <w:left w:val="single" w:sz="8" w:space="0" w:color="auto"/>
              <w:bottom w:val="single" w:sz="4" w:space="0" w:color="auto"/>
              <w:right w:val="single" w:sz="4" w:space="0" w:color="auto"/>
            </w:tcBorders>
            <w:shd w:val="clear" w:color="auto" w:fill="auto"/>
            <w:vAlign w:val="center"/>
            <w:hideMark/>
          </w:tcPr>
          <w:p w14:paraId="28DC4759" w14:textId="77777777" w:rsidR="001C2DB3" w:rsidRDefault="001C2DB3">
            <w:pPr>
              <w:jc w:val="center"/>
              <w:rPr>
                <w:rFonts w:ascii="Calibri" w:hAnsi="Calibri" w:cs="Calibri"/>
                <w:b/>
                <w:bCs/>
                <w:color w:val="000000"/>
                <w:sz w:val="20"/>
                <w:szCs w:val="20"/>
              </w:rPr>
            </w:pPr>
            <w:r>
              <w:rPr>
                <w:rFonts w:ascii="Calibri" w:hAnsi="Calibri" w:cs="Calibri"/>
                <w:b/>
                <w:bCs/>
                <w:color w:val="000000"/>
                <w:sz w:val="20"/>
                <w:szCs w:val="20"/>
              </w:rPr>
              <w:t> </w:t>
            </w:r>
          </w:p>
        </w:tc>
        <w:tc>
          <w:tcPr>
            <w:tcW w:w="7908" w:type="dxa"/>
            <w:gridSpan w:val="3"/>
            <w:tcBorders>
              <w:top w:val="single" w:sz="4" w:space="0" w:color="auto"/>
              <w:left w:val="nil"/>
              <w:bottom w:val="single" w:sz="4" w:space="0" w:color="auto"/>
              <w:right w:val="single" w:sz="4" w:space="0" w:color="auto"/>
            </w:tcBorders>
            <w:shd w:val="clear" w:color="auto" w:fill="auto"/>
            <w:vAlign w:val="center"/>
            <w:hideMark/>
          </w:tcPr>
          <w:p w14:paraId="25A9E9F1" w14:textId="77777777" w:rsidR="001C2DB3" w:rsidRDefault="001C2DB3">
            <w:pPr>
              <w:jc w:val="center"/>
              <w:rPr>
                <w:rFonts w:ascii="Calibri" w:hAnsi="Calibri" w:cs="Calibri"/>
                <w:b/>
                <w:bCs/>
                <w:color w:val="000000"/>
                <w:sz w:val="20"/>
                <w:szCs w:val="20"/>
              </w:rPr>
            </w:pPr>
            <w:r>
              <w:rPr>
                <w:rFonts w:ascii="Calibri" w:hAnsi="Calibri" w:cs="Calibri"/>
                <w:b/>
                <w:bCs/>
                <w:color w:val="000000"/>
                <w:sz w:val="20"/>
                <w:szCs w:val="20"/>
              </w:rPr>
              <w:t>Sub Total-Technology &amp; Infrastructure</w:t>
            </w:r>
          </w:p>
        </w:tc>
        <w:tc>
          <w:tcPr>
            <w:tcW w:w="992" w:type="dxa"/>
            <w:tcBorders>
              <w:top w:val="nil"/>
              <w:left w:val="nil"/>
              <w:bottom w:val="single" w:sz="4" w:space="0" w:color="auto"/>
              <w:right w:val="single" w:sz="8" w:space="0" w:color="auto"/>
            </w:tcBorders>
            <w:shd w:val="clear" w:color="auto" w:fill="auto"/>
            <w:vAlign w:val="center"/>
            <w:hideMark/>
          </w:tcPr>
          <w:p w14:paraId="02807668" w14:textId="77777777" w:rsidR="001C2DB3" w:rsidRDefault="001C2DB3">
            <w:pPr>
              <w:jc w:val="center"/>
              <w:rPr>
                <w:rFonts w:ascii="Calibri" w:hAnsi="Calibri" w:cs="Calibri"/>
                <w:b/>
                <w:bCs/>
                <w:color w:val="000000"/>
                <w:sz w:val="20"/>
                <w:szCs w:val="20"/>
              </w:rPr>
            </w:pPr>
            <w:r>
              <w:rPr>
                <w:rFonts w:ascii="Calibri" w:hAnsi="Calibri" w:cs="Calibri"/>
                <w:b/>
                <w:bCs/>
                <w:color w:val="000000"/>
                <w:sz w:val="20"/>
                <w:szCs w:val="20"/>
              </w:rPr>
              <w:t>153.92</w:t>
            </w:r>
          </w:p>
        </w:tc>
      </w:tr>
      <w:tr w:rsidR="001C2DB3" w14:paraId="2D28A887" w14:textId="77777777" w:rsidTr="00DC53C8">
        <w:trPr>
          <w:trHeight w:val="300"/>
        </w:trPr>
        <w:tc>
          <w:tcPr>
            <w:tcW w:w="455" w:type="dxa"/>
            <w:tcBorders>
              <w:top w:val="nil"/>
              <w:left w:val="single" w:sz="8" w:space="0" w:color="auto"/>
              <w:bottom w:val="single" w:sz="8" w:space="0" w:color="auto"/>
              <w:right w:val="single" w:sz="4" w:space="0" w:color="auto"/>
            </w:tcBorders>
            <w:shd w:val="clear" w:color="auto" w:fill="auto"/>
            <w:vAlign w:val="center"/>
            <w:hideMark/>
          </w:tcPr>
          <w:p w14:paraId="7D6D74D2" w14:textId="77777777" w:rsidR="001C2DB3" w:rsidRDefault="001C2DB3">
            <w:pPr>
              <w:rPr>
                <w:rFonts w:ascii="Calibri" w:hAnsi="Calibri" w:cs="Calibri"/>
                <w:b/>
                <w:bCs/>
                <w:color w:val="000000"/>
                <w:sz w:val="20"/>
                <w:szCs w:val="20"/>
              </w:rPr>
            </w:pPr>
            <w:r>
              <w:rPr>
                <w:rFonts w:ascii="Calibri" w:hAnsi="Calibri" w:cs="Calibri"/>
                <w:b/>
                <w:bCs/>
                <w:color w:val="000000"/>
                <w:sz w:val="20"/>
                <w:szCs w:val="20"/>
              </w:rPr>
              <w:t> </w:t>
            </w:r>
          </w:p>
        </w:tc>
        <w:tc>
          <w:tcPr>
            <w:tcW w:w="7908" w:type="dxa"/>
            <w:gridSpan w:val="3"/>
            <w:tcBorders>
              <w:top w:val="single" w:sz="4" w:space="0" w:color="auto"/>
              <w:left w:val="nil"/>
              <w:bottom w:val="single" w:sz="8" w:space="0" w:color="auto"/>
              <w:right w:val="single" w:sz="4" w:space="0" w:color="auto"/>
            </w:tcBorders>
            <w:shd w:val="clear" w:color="auto" w:fill="auto"/>
            <w:vAlign w:val="center"/>
            <w:hideMark/>
          </w:tcPr>
          <w:p w14:paraId="6B27A9C0" w14:textId="77777777" w:rsidR="001C2DB3" w:rsidRDefault="001C2DB3">
            <w:pPr>
              <w:jc w:val="center"/>
              <w:rPr>
                <w:rFonts w:ascii="Calibri" w:hAnsi="Calibri" w:cs="Calibri"/>
                <w:b/>
                <w:bCs/>
                <w:color w:val="000000"/>
                <w:sz w:val="20"/>
                <w:szCs w:val="20"/>
              </w:rPr>
            </w:pPr>
            <w:r>
              <w:rPr>
                <w:rFonts w:ascii="Calibri" w:hAnsi="Calibri" w:cs="Calibri"/>
                <w:b/>
                <w:bCs/>
                <w:color w:val="000000"/>
                <w:sz w:val="20"/>
                <w:szCs w:val="20"/>
              </w:rPr>
              <w:t>Grand Total</w:t>
            </w:r>
          </w:p>
        </w:tc>
        <w:tc>
          <w:tcPr>
            <w:tcW w:w="992" w:type="dxa"/>
            <w:tcBorders>
              <w:top w:val="nil"/>
              <w:left w:val="nil"/>
              <w:bottom w:val="single" w:sz="8" w:space="0" w:color="auto"/>
              <w:right w:val="single" w:sz="8" w:space="0" w:color="auto"/>
            </w:tcBorders>
            <w:shd w:val="clear" w:color="auto" w:fill="auto"/>
            <w:vAlign w:val="center"/>
            <w:hideMark/>
          </w:tcPr>
          <w:p w14:paraId="6BA8288D" w14:textId="77777777" w:rsidR="001C2DB3" w:rsidRDefault="001C2DB3">
            <w:pPr>
              <w:jc w:val="center"/>
              <w:rPr>
                <w:rFonts w:ascii="Calibri" w:hAnsi="Calibri" w:cs="Calibri"/>
                <w:b/>
                <w:bCs/>
                <w:color w:val="000000"/>
                <w:sz w:val="20"/>
                <w:szCs w:val="20"/>
              </w:rPr>
            </w:pPr>
            <w:r>
              <w:rPr>
                <w:rFonts w:ascii="Calibri" w:hAnsi="Calibri" w:cs="Calibri"/>
                <w:b/>
                <w:bCs/>
                <w:color w:val="000000"/>
                <w:sz w:val="20"/>
                <w:szCs w:val="20"/>
              </w:rPr>
              <w:t>582.18</w:t>
            </w:r>
          </w:p>
        </w:tc>
      </w:tr>
    </w:tbl>
    <w:p w14:paraId="24CF4A3C" w14:textId="77777777" w:rsidR="001C2DB3" w:rsidRDefault="001C2DB3" w:rsidP="0080244D">
      <w:pPr>
        <w:spacing w:line="360" w:lineRule="auto"/>
      </w:pPr>
    </w:p>
    <w:p w14:paraId="01CC3D6D" w14:textId="77777777" w:rsidR="007F045A" w:rsidRPr="00F20C04" w:rsidRDefault="007F045A" w:rsidP="0080244D">
      <w:pPr>
        <w:spacing w:line="360" w:lineRule="auto"/>
      </w:pPr>
    </w:p>
    <w:p w14:paraId="3C45FEF3" w14:textId="2D2CFC73" w:rsidR="00B960B2" w:rsidRPr="0043471C" w:rsidRDefault="00E3451A" w:rsidP="00714EF5">
      <w:pPr>
        <w:pStyle w:val="Heading1"/>
        <w:keepLines/>
        <w:numPr>
          <w:ilvl w:val="2"/>
          <w:numId w:val="12"/>
        </w:numPr>
        <w:tabs>
          <w:tab w:val="left" w:pos="540"/>
          <w:tab w:val="left" w:pos="630"/>
        </w:tabs>
        <w:spacing w:before="0" w:after="0" w:line="300" w:lineRule="auto"/>
        <w:ind w:left="540" w:hanging="540"/>
        <w:jc w:val="both"/>
        <w:rPr>
          <w:rFonts w:ascii="Book Antiqua" w:hAnsi="Book Antiqua"/>
          <w:smallCaps/>
          <w:color w:val="000000"/>
          <w:sz w:val="24"/>
          <w:szCs w:val="24"/>
        </w:rPr>
      </w:pPr>
      <w:bookmarkStart w:id="28" w:name="_Toc89167632"/>
      <w:r>
        <w:rPr>
          <w:rFonts w:ascii="Book Antiqua" w:hAnsi="Book Antiqua"/>
          <w:smallCaps/>
          <w:color w:val="000000"/>
          <w:sz w:val="24"/>
          <w:szCs w:val="24"/>
        </w:rPr>
        <w:t>CONSUMER CONTRIBUTION</w:t>
      </w:r>
      <w:r w:rsidR="00B960B2" w:rsidRPr="0043471C">
        <w:rPr>
          <w:rFonts w:ascii="Book Antiqua" w:hAnsi="Book Antiqua"/>
          <w:smallCaps/>
          <w:color w:val="000000"/>
          <w:sz w:val="24"/>
          <w:szCs w:val="24"/>
        </w:rPr>
        <w:t xml:space="preserve"> </w:t>
      </w:r>
      <w:bookmarkEnd w:id="25"/>
      <w:bookmarkEnd w:id="26"/>
      <w:r>
        <w:rPr>
          <w:rFonts w:ascii="Book Antiqua" w:hAnsi="Book Antiqua"/>
          <w:smallCaps/>
          <w:color w:val="000000"/>
          <w:sz w:val="24"/>
          <w:szCs w:val="24"/>
        </w:rPr>
        <w:t xml:space="preserve">DEPOSIT </w:t>
      </w:r>
      <w:r w:rsidRPr="0043471C">
        <w:rPr>
          <w:rFonts w:ascii="Book Antiqua" w:hAnsi="Book Antiqua"/>
          <w:smallCaps/>
          <w:color w:val="000000"/>
          <w:sz w:val="24"/>
          <w:szCs w:val="24"/>
        </w:rPr>
        <w:t>WORKS</w:t>
      </w:r>
      <w:bookmarkEnd w:id="28"/>
    </w:p>
    <w:p w14:paraId="64528E89" w14:textId="115135F3" w:rsidR="00B960B2" w:rsidRDefault="00B960B2" w:rsidP="00672745">
      <w:pPr>
        <w:spacing w:line="360" w:lineRule="auto"/>
        <w:jc w:val="both"/>
        <w:rPr>
          <w:rFonts w:ascii="Book Antiqua" w:hAnsi="Book Antiqua" w:cs="Arial"/>
          <w:color w:val="000000"/>
        </w:rPr>
      </w:pPr>
      <w:r>
        <w:rPr>
          <w:rFonts w:ascii="Book Antiqua" w:hAnsi="Book Antiqua" w:cs="Arial"/>
          <w:color w:val="000000"/>
        </w:rPr>
        <w:t xml:space="preserve">During the </w:t>
      </w:r>
      <w:r w:rsidR="00E3612F">
        <w:rPr>
          <w:rFonts w:ascii="Book Antiqua" w:hAnsi="Book Antiqua" w:cs="Arial"/>
          <w:color w:val="000000"/>
        </w:rPr>
        <w:t xml:space="preserve">current year &amp; ensuing year </w:t>
      </w:r>
      <w:r>
        <w:rPr>
          <w:rFonts w:ascii="Book Antiqua" w:hAnsi="Book Antiqua" w:cs="Arial"/>
          <w:color w:val="000000"/>
        </w:rPr>
        <w:t xml:space="preserve">the </w:t>
      </w:r>
      <w:r w:rsidR="00E3451A">
        <w:rPr>
          <w:rFonts w:ascii="Book Antiqua" w:hAnsi="Book Antiqua" w:cs="Arial"/>
          <w:color w:val="000000"/>
        </w:rPr>
        <w:t xml:space="preserve">licensee </w:t>
      </w:r>
      <w:r w:rsidR="00E3612F">
        <w:rPr>
          <w:rFonts w:ascii="Book Antiqua" w:hAnsi="Book Antiqua" w:cs="Arial"/>
          <w:color w:val="000000"/>
        </w:rPr>
        <w:t xml:space="preserve">is continuing &amp; will </w:t>
      </w:r>
      <w:r>
        <w:rPr>
          <w:rFonts w:ascii="Book Antiqua" w:hAnsi="Book Antiqua" w:cs="Arial"/>
          <w:color w:val="000000"/>
        </w:rPr>
        <w:t>undertake</w:t>
      </w:r>
      <w:r w:rsidR="00E3612F">
        <w:rPr>
          <w:rFonts w:ascii="Book Antiqua" w:hAnsi="Book Antiqua" w:cs="Arial"/>
          <w:color w:val="000000"/>
        </w:rPr>
        <w:t xml:space="preserve"> </w:t>
      </w:r>
      <w:r>
        <w:rPr>
          <w:rFonts w:ascii="Book Antiqua" w:hAnsi="Book Antiqua" w:cs="Arial"/>
          <w:color w:val="000000"/>
        </w:rPr>
        <w:t xml:space="preserve">the </w:t>
      </w:r>
      <w:r w:rsidR="00E3451A">
        <w:rPr>
          <w:rFonts w:ascii="Book Antiqua" w:hAnsi="Book Antiqua" w:cs="Arial"/>
          <w:color w:val="000000"/>
        </w:rPr>
        <w:t xml:space="preserve">various line augmentation, construction of new distribution s/s </w:t>
      </w:r>
      <w:proofErr w:type="spellStart"/>
      <w:r w:rsidR="00E3451A">
        <w:rPr>
          <w:rFonts w:ascii="Book Antiqua" w:hAnsi="Book Antiqua" w:cs="Arial"/>
          <w:color w:val="000000"/>
        </w:rPr>
        <w:t>etc</w:t>
      </w:r>
      <w:proofErr w:type="spellEnd"/>
      <w:r w:rsidR="00E3451A">
        <w:rPr>
          <w:rFonts w:ascii="Book Antiqua" w:hAnsi="Book Antiqua" w:cs="Arial"/>
          <w:color w:val="000000"/>
        </w:rPr>
        <w:t xml:space="preserve"> under consumer contribution scheme both private and Govt funded job. The estimated amount towards consumer </w:t>
      </w:r>
      <w:r w:rsidR="004537AE">
        <w:rPr>
          <w:rFonts w:ascii="Book Antiqua" w:hAnsi="Book Antiqua" w:cs="Arial"/>
          <w:color w:val="000000"/>
        </w:rPr>
        <w:t xml:space="preserve">contribution and govt deposit fund for FY 21-22 &amp; FY 22-23 are as </w:t>
      </w:r>
      <w:proofErr w:type="gramStart"/>
      <w:r w:rsidR="004537AE">
        <w:rPr>
          <w:rFonts w:ascii="Book Antiqua" w:hAnsi="Book Antiqua" w:cs="Arial"/>
          <w:color w:val="000000"/>
        </w:rPr>
        <w:t>follows:-</w:t>
      </w:r>
      <w:proofErr w:type="gramEnd"/>
    </w:p>
    <w:p w14:paraId="7B8C1431" w14:textId="3EE6D0D4" w:rsidR="00F55C7D" w:rsidRDefault="00F55C7D" w:rsidP="00672745">
      <w:pPr>
        <w:spacing w:line="360" w:lineRule="auto"/>
        <w:jc w:val="both"/>
        <w:rPr>
          <w:rFonts w:ascii="Book Antiqua" w:hAnsi="Book Antiqua" w:cs="Arial"/>
          <w:color w:val="000000"/>
        </w:rPr>
      </w:pPr>
      <w:r>
        <w:rPr>
          <w:rFonts w:ascii="Book Antiqua" w:hAnsi="Book Antiqua" w:cs="Arial"/>
          <w:color w:val="000000"/>
        </w:rPr>
        <w:tab/>
      </w:r>
      <w:r>
        <w:rPr>
          <w:rFonts w:ascii="Book Antiqua" w:hAnsi="Book Antiqua" w:cs="Arial"/>
          <w:color w:val="000000"/>
        </w:rPr>
        <w:tab/>
      </w:r>
      <w:r>
        <w:rPr>
          <w:rFonts w:ascii="Book Antiqua" w:hAnsi="Book Antiqua" w:cs="Arial"/>
          <w:color w:val="000000"/>
        </w:rPr>
        <w:tab/>
      </w:r>
      <w:r>
        <w:rPr>
          <w:rFonts w:ascii="Book Antiqua" w:hAnsi="Book Antiqua" w:cs="Arial"/>
          <w:color w:val="000000"/>
        </w:rPr>
        <w:tab/>
      </w:r>
      <w:r>
        <w:rPr>
          <w:rFonts w:ascii="Book Antiqua" w:hAnsi="Book Antiqua" w:cs="Arial"/>
          <w:color w:val="000000"/>
        </w:rPr>
        <w:tab/>
      </w:r>
      <w:r>
        <w:rPr>
          <w:rFonts w:ascii="Book Antiqua" w:hAnsi="Book Antiqua" w:cs="Arial"/>
          <w:color w:val="000000"/>
        </w:rPr>
        <w:tab/>
      </w:r>
      <w:r>
        <w:rPr>
          <w:rFonts w:ascii="Book Antiqua" w:hAnsi="Book Antiqua" w:cs="Arial"/>
          <w:color w:val="000000"/>
        </w:rPr>
        <w:tab/>
      </w:r>
      <w:r w:rsidR="00FE4B69">
        <w:rPr>
          <w:rFonts w:ascii="Book Antiqua" w:hAnsi="Book Antiqua" w:cs="Arial"/>
          <w:color w:val="000000"/>
        </w:rPr>
        <w:tab/>
      </w:r>
      <w:r w:rsidR="00FE4B69">
        <w:rPr>
          <w:rFonts w:ascii="Book Antiqua" w:hAnsi="Book Antiqua" w:cs="Arial"/>
          <w:color w:val="000000"/>
        </w:rPr>
        <w:tab/>
      </w:r>
      <w:r w:rsidR="00FE4B69">
        <w:rPr>
          <w:rFonts w:ascii="Book Antiqua" w:hAnsi="Book Antiqua" w:cs="Arial"/>
          <w:color w:val="000000"/>
        </w:rPr>
        <w:tab/>
      </w:r>
      <w:r>
        <w:rPr>
          <w:rFonts w:ascii="Book Antiqua" w:hAnsi="Book Antiqua" w:cs="Arial"/>
          <w:color w:val="000000"/>
        </w:rPr>
        <w:t xml:space="preserve">Rs. In </w:t>
      </w:r>
      <w:proofErr w:type="spellStart"/>
      <w:r>
        <w:rPr>
          <w:rFonts w:ascii="Book Antiqua" w:hAnsi="Book Antiqua" w:cs="Arial"/>
          <w:color w:val="000000"/>
        </w:rPr>
        <w:t>Crs</w:t>
      </w:r>
      <w:proofErr w:type="spellEnd"/>
    </w:p>
    <w:tbl>
      <w:tblPr>
        <w:tblStyle w:val="TableGrid"/>
        <w:tblW w:w="0" w:type="auto"/>
        <w:tblInd w:w="1975" w:type="dxa"/>
        <w:tblLook w:val="04A0" w:firstRow="1" w:lastRow="0" w:firstColumn="1" w:lastColumn="0" w:noHBand="0" w:noVBand="1"/>
      </w:tblPr>
      <w:tblGrid>
        <w:gridCol w:w="4361"/>
        <w:gridCol w:w="1427"/>
        <w:gridCol w:w="1276"/>
      </w:tblGrid>
      <w:tr w:rsidR="00F55C7D" w14:paraId="3F3A4187" w14:textId="77777777" w:rsidTr="00F55C7D">
        <w:tc>
          <w:tcPr>
            <w:tcW w:w="4361" w:type="dxa"/>
          </w:tcPr>
          <w:p w14:paraId="5CAA837F" w14:textId="4EC8F7E9" w:rsidR="00F55C7D" w:rsidRDefault="00F55C7D" w:rsidP="00672745">
            <w:pPr>
              <w:spacing w:line="360" w:lineRule="auto"/>
              <w:jc w:val="both"/>
              <w:rPr>
                <w:rFonts w:ascii="Book Antiqua" w:hAnsi="Book Antiqua" w:cs="Arial"/>
                <w:color w:val="000000"/>
              </w:rPr>
            </w:pPr>
            <w:r>
              <w:rPr>
                <w:rFonts w:ascii="Book Antiqua" w:hAnsi="Book Antiqua" w:cs="Arial"/>
                <w:color w:val="000000"/>
              </w:rPr>
              <w:t xml:space="preserve">Scheme </w:t>
            </w:r>
            <w:r w:rsidR="00FE4B69">
              <w:rPr>
                <w:rFonts w:ascii="Book Antiqua" w:hAnsi="Book Antiqua" w:cs="Arial"/>
                <w:color w:val="000000"/>
              </w:rPr>
              <w:t>details</w:t>
            </w:r>
          </w:p>
        </w:tc>
        <w:tc>
          <w:tcPr>
            <w:tcW w:w="1427" w:type="dxa"/>
          </w:tcPr>
          <w:p w14:paraId="148383B2" w14:textId="398A6759" w:rsidR="00F55C7D" w:rsidRDefault="00F55C7D" w:rsidP="00672745">
            <w:pPr>
              <w:spacing w:line="360" w:lineRule="auto"/>
              <w:jc w:val="both"/>
              <w:rPr>
                <w:rFonts w:ascii="Book Antiqua" w:hAnsi="Book Antiqua" w:cs="Arial"/>
                <w:color w:val="000000"/>
              </w:rPr>
            </w:pPr>
            <w:r>
              <w:rPr>
                <w:rFonts w:ascii="Book Antiqua" w:hAnsi="Book Antiqua" w:cs="Arial"/>
                <w:color w:val="000000"/>
              </w:rPr>
              <w:t>FY-21-22</w:t>
            </w:r>
          </w:p>
        </w:tc>
        <w:tc>
          <w:tcPr>
            <w:tcW w:w="1276" w:type="dxa"/>
          </w:tcPr>
          <w:p w14:paraId="145FEE00" w14:textId="2FA730EF" w:rsidR="00F55C7D" w:rsidRDefault="00F55C7D" w:rsidP="00672745">
            <w:pPr>
              <w:spacing w:line="360" w:lineRule="auto"/>
              <w:jc w:val="both"/>
              <w:rPr>
                <w:rFonts w:ascii="Book Antiqua" w:hAnsi="Book Antiqua" w:cs="Arial"/>
                <w:color w:val="000000"/>
              </w:rPr>
            </w:pPr>
            <w:r>
              <w:rPr>
                <w:rFonts w:ascii="Book Antiqua" w:hAnsi="Book Antiqua" w:cs="Arial"/>
                <w:color w:val="000000"/>
              </w:rPr>
              <w:t>FY 22-23</w:t>
            </w:r>
          </w:p>
        </w:tc>
      </w:tr>
      <w:tr w:rsidR="00F55C7D" w14:paraId="516E4EBF" w14:textId="77777777" w:rsidTr="00F55C7D">
        <w:tc>
          <w:tcPr>
            <w:tcW w:w="4361" w:type="dxa"/>
          </w:tcPr>
          <w:p w14:paraId="38F0B57B" w14:textId="23702538" w:rsidR="00F55C7D" w:rsidRDefault="00F55C7D" w:rsidP="00672745">
            <w:pPr>
              <w:spacing w:line="360" w:lineRule="auto"/>
              <w:jc w:val="both"/>
              <w:rPr>
                <w:rFonts w:ascii="Book Antiqua" w:hAnsi="Book Antiqua" w:cs="Arial"/>
                <w:color w:val="000000"/>
              </w:rPr>
            </w:pPr>
            <w:r>
              <w:rPr>
                <w:rFonts w:ascii="Book Antiqua" w:hAnsi="Book Antiqua" w:cs="Arial"/>
                <w:color w:val="000000"/>
              </w:rPr>
              <w:t>Deposit Works fund including Govt</w:t>
            </w:r>
          </w:p>
        </w:tc>
        <w:tc>
          <w:tcPr>
            <w:tcW w:w="1427" w:type="dxa"/>
          </w:tcPr>
          <w:p w14:paraId="056EF692" w14:textId="66634F1A" w:rsidR="00F55C7D" w:rsidRDefault="00F55C7D" w:rsidP="00F55C7D">
            <w:pPr>
              <w:spacing w:line="360" w:lineRule="auto"/>
              <w:jc w:val="center"/>
              <w:rPr>
                <w:rFonts w:ascii="Book Antiqua" w:hAnsi="Book Antiqua" w:cs="Arial"/>
                <w:color w:val="000000"/>
              </w:rPr>
            </w:pPr>
            <w:r>
              <w:rPr>
                <w:rFonts w:ascii="Book Antiqua" w:hAnsi="Book Antiqua" w:cs="Arial"/>
                <w:color w:val="000000"/>
              </w:rPr>
              <w:t>95.25</w:t>
            </w:r>
          </w:p>
        </w:tc>
        <w:tc>
          <w:tcPr>
            <w:tcW w:w="1276" w:type="dxa"/>
          </w:tcPr>
          <w:p w14:paraId="0CF5EC13" w14:textId="38BA17F6" w:rsidR="00F55C7D" w:rsidRDefault="00F55C7D" w:rsidP="00F55C7D">
            <w:pPr>
              <w:spacing w:line="360" w:lineRule="auto"/>
              <w:jc w:val="center"/>
              <w:rPr>
                <w:rFonts w:ascii="Book Antiqua" w:hAnsi="Book Antiqua" w:cs="Arial"/>
                <w:color w:val="000000"/>
              </w:rPr>
            </w:pPr>
            <w:r>
              <w:rPr>
                <w:rFonts w:ascii="Book Antiqua" w:hAnsi="Book Antiqua" w:cs="Arial"/>
                <w:color w:val="000000"/>
              </w:rPr>
              <w:t>54.50</w:t>
            </w:r>
          </w:p>
        </w:tc>
      </w:tr>
      <w:tr w:rsidR="00F55C7D" w14:paraId="0283EF42" w14:textId="77777777" w:rsidTr="00F55C7D">
        <w:tc>
          <w:tcPr>
            <w:tcW w:w="4361" w:type="dxa"/>
          </w:tcPr>
          <w:p w14:paraId="0FCFD7EC" w14:textId="51B4407B" w:rsidR="00F55C7D" w:rsidRDefault="00F55C7D" w:rsidP="00672745">
            <w:pPr>
              <w:spacing w:line="360" w:lineRule="auto"/>
              <w:jc w:val="both"/>
              <w:rPr>
                <w:rFonts w:ascii="Book Antiqua" w:hAnsi="Book Antiqua" w:cs="Arial"/>
                <w:color w:val="000000"/>
              </w:rPr>
            </w:pPr>
            <w:r>
              <w:rPr>
                <w:rFonts w:ascii="Book Antiqua" w:hAnsi="Book Antiqua" w:cs="Arial"/>
                <w:color w:val="000000"/>
              </w:rPr>
              <w:t>Elephant Corridor</w:t>
            </w:r>
          </w:p>
        </w:tc>
        <w:tc>
          <w:tcPr>
            <w:tcW w:w="1427" w:type="dxa"/>
          </w:tcPr>
          <w:p w14:paraId="339B26BE" w14:textId="541A213A" w:rsidR="00F55C7D" w:rsidRDefault="00F55C7D" w:rsidP="00F55C7D">
            <w:pPr>
              <w:spacing w:line="360" w:lineRule="auto"/>
              <w:jc w:val="center"/>
              <w:rPr>
                <w:rFonts w:ascii="Book Antiqua" w:hAnsi="Book Antiqua" w:cs="Arial"/>
                <w:color w:val="000000"/>
              </w:rPr>
            </w:pPr>
            <w:r>
              <w:rPr>
                <w:rFonts w:ascii="Book Antiqua" w:hAnsi="Book Antiqua" w:cs="Arial"/>
                <w:color w:val="000000"/>
              </w:rPr>
              <w:t>105.56</w:t>
            </w:r>
          </w:p>
        </w:tc>
        <w:tc>
          <w:tcPr>
            <w:tcW w:w="1276" w:type="dxa"/>
          </w:tcPr>
          <w:p w14:paraId="622A0EBA" w14:textId="114D6D1B" w:rsidR="00F55C7D" w:rsidRDefault="00F55C7D" w:rsidP="00F55C7D">
            <w:pPr>
              <w:spacing w:line="360" w:lineRule="auto"/>
              <w:jc w:val="center"/>
              <w:rPr>
                <w:rFonts w:ascii="Book Antiqua" w:hAnsi="Book Antiqua" w:cs="Arial"/>
                <w:color w:val="000000"/>
              </w:rPr>
            </w:pPr>
            <w:r>
              <w:rPr>
                <w:rFonts w:ascii="Book Antiqua" w:hAnsi="Book Antiqua" w:cs="Arial"/>
                <w:color w:val="000000"/>
              </w:rPr>
              <w:t>80.00</w:t>
            </w:r>
          </w:p>
        </w:tc>
      </w:tr>
      <w:tr w:rsidR="00F55C7D" w14:paraId="6E587DBE" w14:textId="77777777" w:rsidTr="00F55C7D">
        <w:tc>
          <w:tcPr>
            <w:tcW w:w="4361" w:type="dxa"/>
          </w:tcPr>
          <w:p w14:paraId="42AE3F92" w14:textId="77D895E3" w:rsidR="00F55C7D" w:rsidRDefault="00F55C7D" w:rsidP="00672745">
            <w:pPr>
              <w:spacing w:line="360" w:lineRule="auto"/>
              <w:jc w:val="both"/>
              <w:rPr>
                <w:rFonts w:ascii="Book Antiqua" w:hAnsi="Book Antiqua" w:cs="Arial"/>
                <w:color w:val="000000"/>
              </w:rPr>
            </w:pPr>
            <w:r>
              <w:rPr>
                <w:rFonts w:ascii="Book Antiqua" w:hAnsi="Book Antiqua" w:cs="Arial"/>
                <w:color w:val="000000"/>
              </w:rPr>
              <w:t>School Anganwadi</w:t>
            </w:r>
          </w:p>
        </w:tc>
        <w:tc>
          <w:tcPr>
            <w:tcW w:w="1427" w:type="dxa"/>
          </w:tcPr>
          <w:p w14:paraId="31C9AB71" w14:textId="52F37FEA" w:rsidR="00F55C7D" w:rsidRDefault="00F55C7D" w:rsidP="00F55C7D">
            <w:pPr>
              <w:spacing w:line="360" w:lineRule="auto"/>
              <w:jc w:val="center"/>
              <w:rPr>
                <w:rFonts w:ascii="Book Antiqua" w:hAnsi="Book Antiqua" w:cs="Arial"/>
                <w:color w:val="000000"/>
              </w:rPr>
            </w:pPr>
            <w:r>
              <w:rPr>
                <w:rFonts w:ascii="Book Antiqua" w:hAnsi="Book Antiqua" w:cs="Arial"/>
                <w:color w:val="000000"/>
              </w:rPr>
              <w:t>15.00</w:t>
            </w:r>
          </w:p>
        </w:tc>
        <w:tc>
          <w:tcPr>
            <w:tcW w:w="1276" w:type="dxa"/>
          </w:tcPr>
          <w:p w14:paraId="20C2DB01" w14:textId="79DB0846" w:rsidR="00F55C7D" w:rsidRDefault="00F55C7D" w:rsidP="00F55C7D">
            <w:pPr>
              <w:spacing w:line="360" w:lineRule="auto"/>
              <w:jc w:val="center"/>
              <w:rPr>
                <w:rFonts w:ascii="Book Antiqua" w:hAnsi="Book Antiqua" w:cs="Arial"/>
                <w:color w:val="000000"/>
              </w:rPr>
            </w:pPr>
            <w:r>
              <w:rPr>
                <w:rFonts w:ascii="Book Antiqua" w:hAnsi="Book Antiqua" w:cs="Arial"/>
                <w:color w:val="000000"/>
              </w:rPr>
              <w:t>10.00</w:t>
            </w:r>
          </w:p>
        </w:tc>
      </w:tr>
      <w:tr w:rsidR="00F55C7D" w14:paraId="0E3AA867" w14:textId="77777777" w:rsidTr="00F55C7D">
        <w:tc>
          <w:tcPr>
            <w:tcW w:w="4361" w:type="dxa"/>
          </w:tcPr>
          <w:p w14:paraId="6ECEB333" w14:textId="4D631A88" w:rsidR="00F55C7D" w:rsidRDefault="00F55C7D" w:rsidP="00672745">
            <w:pPr>
              <w:spacing w:line="360" w:lineRule="auto"/>
              <w:jc w:val="both"/>
              <w:rPr>
                <w:rFonts w:ascii="Book Antiqua" w:hAnsi="Book Antiqua" w:cs="Arial"/>
                <w:color w:val="000000"/>
              </w:rPr>
            </w:pPr>
            <w:r>
              <w:rPr>
                <w:rFonts w:ascii="Book Antiqua" w:hAnsi="Book Antiqua" w:cs="Arial"/>
                <w:color w:val="000000"/>
              </w:rPr>
              <w:t>Mega Lift</w:t>
            </w:r>
          </w:p>
        </w:tc>
        <w:tc>
          <w:tcPr>
            <w:tcW w:w="1427" w:type="dxa"/>
          </w:tcPr>
          <w:p w14:paraId="0ABDA883" w14:textId="22BCBB99" w:rsidR="00F55C7D" w:rsidRDefault="00F55C7D" w:rsidP="00F55C7D">
            <w:pPr>
              <w:spacing w:line="360" w:lineRule="auto"/>
              <w:jc w:val="center"/>
              <w:rPr>
                <w:rFonts w:ascii="Book Antiqua" w:hAnsi="Book Antiqua" w:cs="Arial"/>
                <w:color w:val="000000"/>
              </w:rPr>
            </w:pPr>
            <w:r>
              <w:rPr>
                <w:rFonts w:ascii="Book Antiqua" w:hAnsi="Book Antiqua" w:cs="Arial"/>
                <w:color w:val="000000"/>
              </w:rPr>
              <w:t>18.00</w:t>
            </w:r>
          </w:p>
        </w:tc>
        <w:tc>
          <w:tcPr>
            <w:tcW w:w="1276" w:type="dxa"/>
          </w:tcPr>
          <w:p w14:paraId="28F65C2B" w14:textId="233EB7D2" w:rsidR="00F55C7D" w:rsidRDefault="00F55C7D" w:rsidP="00F55C7D">
            <w:pPr>
              <w:spacing w:line="360" w:lineRule="auto"/>
              <w:jc w:val="center"/>
              <w:rPr>
                <w:rFonts w:ascii="Book Antiqua" w:hAnsi="Book Antiqua" w:cs="Arial"/>
                <w:color w:val="000000"/>
              </w:rPr>
            </w:pPr>
            <w:r>
              <w:rPr>
                <w:rFonts w:ascii="Book Antiqua" w:hAnsi="Book Antiqua" w:cs="Arial"/>
                <w:color w:val="000000"/>
              </w:rPr>
              <w:t>0.50</w:t>
            </w:r>
          </w:p>
        </w:tc>
      </w:tr>
      <w:tr w:rsidR="0085218A" w14:paraId="7788E89C" w14:textId="77777777" w:rsidTr="00F55C7D">
        <w:tc>
          <w:tcPr>
            <w:tcW w:w="4361" w:type="dxa"/>
          </w:tcPr>
          <w:p w14:paraId="7CAD7C38" w14:textId="6A3925BD" w:rsidR="0085218A" w:rsidRDefault="0085218A" w:rsidP="00672745">
            <w:pPr>
              <w:spacing w:line="360" w:lineRule="auto"/>
              <w:jc w:val="both"/>
              <w:rPr>
                <w:rFonts w:ascii="Book Antiqua" w:hAnsi="Book Antiqua" w:cs="Arial"/>
                <w:color w:val="000000"/>
              </w:rPr>
            </w:pPr>
            <w:r>
              <w:rPr>
                <w:rFonts w:ascii="Book Antiqua" w:hAnsi="Book Antiqua" w:cs="Arial"/>
                <w:color w:val="000000"/>
              </w:rPr>
              <w:t>System Improvements</w:t>
            </w:r>
          </w:p>
        </w:tc>
        <w:tc>
          <w:tcPr>
            <w:tcW w:w="1427" w:type="dxa"/>
          </w:tcPr>
          <w:p w14:paraId="26835ABE" w14:textId="29BB8581" w:rsidR="0085218A" w:rsidRDefault="00C56AD5" w:rsidP="00F55C7D">
            <w:pPr>
              <w:spacing w:line="360" w:lineRule="auto"/>
              <w:jc w:val="center"/>
              <w:rPr>
                <w:rFonts w:ascii="Book Antiqua" w:hAnsi="Book Antiqua" w:cs="Arial"/>
                <w:color w:val="000000"/>
              </w:rPr>
            </w:pPr>
            <w:r>
              <w:rPr>
                <w:rFonts w:ascii="Book Antiqua" w:hAnsi="Book Antiqua" w:cs="Arial"/>
                <w:color w:val="000000"/>
              </w:rPr>
              <w:t>3.73</w:t>
            </w:r>
          </w:p>
        </w:tc>
        <w:tc>
          <w:tcPr>
            <w:tcW w:w="1276" w:type="dxa"/>
          </w:tcPr>
          <w:p w14:paraId="183D022B" w14:textId="7E411AE4" w:rsidR="0085218A" w:rsidRDefault="00C56AD5" w:rsidP="00F55C7D">
            <w:pPr>
              <w:spacing w:line="360" w:lineRule="auto"/>
              <w:jc w:val="center"/>
              <w:rPr>
                <w:rFonts w:ascii="Book Antiqua" w:hAnsi="Book Antiqua" w:cs="Arial"/>
                <w:color w:val="000000"/>
              </w:rPr>
            </w:pPr>
            <w:r>
              <w:rPr>
                <w:rFonts w:ascii="Book Antiqua" w:hAnsi="Book Antiqua" w:cs="Arial"/>
                <w:color w:val="000000"/>
              </w:rPr>
              <w:t>7.3</w:t>
            </w:r>
            <w:r w:rsidR="006923E7">
              <w:rPr>
                <w:rFonts w:ascii="Book Antiqua" w:hAnsi="Book Antiqua" w:cs="Arial"/>
                <w:color w:val="000000"/>
              </w:rPr>
              <w:t>1</w:t>
            </w:r>
          </w:p>
        </w:tc>
      </w:tr>
      <w:tr w:rsidR="00F55C7D" w14:paraId="32C7D734" w14:textId="77777777" w:rsidTr="00F55C7D">
        <w:tc>
          <w:tcPr>
            <w:tcW w:w="4361" w:type="dxa"/>
          </w:tcPr>
          <w:p w14:paraId="57593914" w14:textId="3AEFA0EA" w:rsidR="00F55C7D" w:rsidRPr="00FE4B69" w:rsidRDefault="00FE4B69" w:rsidP="00672745">
            <w:pPr>
              <w:spacing w:line="360" w:lineRule="auto"/>
              <w:jc w:val="both"/>
              <w:rPr>
                <w:rFonts w:ascii="Book Antiqua" w:hAnsi="Book Antiqua" w:cs="Arial"/>
                <w:b/>
                <w:bCs/>
                <w:color w:val="000000"/>
              </w:rPr>
            </w:pPr>
            <w:r w:rsidRPr="00FE4B69">
              <w:rPr>
                <w:rFonts w:ascii="Book Antiqua" w:hAnsi="Book Antiqua" w:cs="Arial"/>
                <w:b/>
                <w:bCs/>
                <w:color w:val="000000"/>
              </w:rPr>
              <w:t>Total</w:t>
            </w:r>
          </w:p>
        </w:tc>
        <w:tc>
          <w:tcPr>
            <w:tcW w:w="1427" w:type="dxa"/>
          </w:tcPr>
          <w:p w14:paraId="14EF9381" w14:textId="0CE9B207" w:rsidR="00F55C7D" w:rsidRPr="00FE4B69" w:rsidRDefault="00F55C7D" w:rsidP="00F55C7D">
            <w:pPr>
              <w:spacing w:line="360" w:lineRule="auto"/>
              <w:jc w:val="center"/>
              <w:rPr>
                <w:rFonts w:ascii="Book Antiqua" w:hAnsi="Book Antiqua" w:cs="Arial"/>
                <w:b/>
                <w:bCs/>
                <w:color w:val="000000"/>
              </w:rPr>
            </w:pPr>
            <w:r w:rsidRPr="00FE4B69">
              <w:rPr>
                <w:rFonts w:ascii="Book Antiqua" w:hAnsi="Book Antiqua" w:cs="Arial"/>
                <w:b/>
                <w:bCs/>
                <w:color w:val="000000"/>
              </w:rPr>
              <w:t>23</w:t>
            </w:r>
            <w:r w:rsidR="00C56AD5">
              <w:rPr>
                <w:rFonts w:ascii="Book Antiqua" w:hAnsi="Book Antiqua" w:cs="Arial"/>
                <w:b/>
                <w:bCs/>
                <w:color w:val="000000"/>
              </w:rPr>
              <w:t>7</w:t>
            </w:r>
            <w:r w:rsidRPr="00FE4B69">
              <w:rPr>
                <w:rFonts w:ascii="Book Antiqua" w:hAnsi="Book Antiqua" w:cs="Arial"/>
                <w:b/>
                <w:bCs/>
                <w:color w:val="000000"/>
              </w:rPr>
              <w:t>.</w:t>
            </w:r>
            <w:r w:rsidR="00C56AD5">
              <w:rPr>
                <w:rFonts w:ascii="Book Antiqua" w:hAnsi="Book Antiqua" w:cs="Arial"/>
                <w:b/>
                <w:bCs/>
                <w:color w:val="000000"/>
              </w:rPr>
              <w:t>56</w:t>
            </w:r>
          </w:p>
        </w:tc>
        <w:tc>
          <w:tcPr>
            <w:tcW w:w="1276" w:type="dxa"/>
          </w:tcPr>
          <w:p w14:paraId="45FA6A2B" w14:textId="3EF36502" w:rsidR="00F55C7D" w:rsidRPr="00FE4B69" w:rsidRDefault="00F55C7D" w:rsidP="00F55C7D">
            <w:pPr>
              <w:spacing w:line="360" w:lineRule="auto"/>
              <w:jc w:val="center"/>
              <w:rPr>
                <w:rFonts w:ascii="Book Antiqua" w:hAnsi="Book Antiqua" w:cs="Arial"/>
                <w:b/>
                <w:bCs/>
                <w:color w:val="000000"/>
              </w:rPr>
            </w:pPr>
            <w:r w:rsidRPr="00FE4B69">
              <w:rPr>
                <w:rFonts w:ascii="Book Antiqua" w:hAnsi="Book Antiqua" w:cs="Arial"/>
                <w:b/>
                <w:bCs/>
                <w:color w:val="000000"/>
              </w:rPr>
              <w:t>1</w:t>
            </w:r>
            <w:r w:rsidR="00C56AD5">
              <w:rPr>
                <w:rFonts w:ascii="Book Antiqua" w:hAnsi="Book Antiqua" w:cs="Arial"/>
                <w:b/>
                <w:bCs/>
                <w:color w:val="000000"/>
              </w:rPr>
              <w:t>52</w:t>
            </w:r>
            <w:r w:rsidRPr="00FE4B69">
              <w:rPr>
                <w:rFonts w:ascii="Book Antiqua" w:hAnsi="Book Antiqua" w:cs="Arial"/>
                <w:b/>
                <w:bCs/>
                <w:color w:val="000000"/>
              </w:rPr>
              <w:t>.</w:t>
            </w:r>
            <w:r w:rsidR="00CC1E25">
              <w:rPr>
                <w:rFonts w:ascii="Book Antiqua" w:hAnsi="Book Antiqua" w:cs="Arial"/>
                <w:b/>
                <w:bCs/>
                <w:color w:val="000000"/>
              </w:rPr>
              <w:t>31</w:t>
            </w:r>
          </w:p>
        </w:tc>
      </w:tr>
    </w:tbl>
    <w:p w14:paraId="51200671" w14:textId="77777777" w:rsidR="004E7DE3" w:rsidRDefault="004E7DE3" w:rsidP="00672745">
      <w:pPr>
        <w:pStyle w:val="ListParagraph"/>
        <w:spacing w:line="360" w:lineRule="auto"/>
        <w:ind w:left="0"/>
        <w:jc w:val="both"/>
        <w:rPr>
          <w:rFonts w:ascii="Book Antiqua" w:hAnsi="Book Antiqua" w:cs="Arial"/>
          <w:color w:val="000000"/>
          <w:sz w:val="24"/>
        </w:rPr>
      </w:pPr>
    </w:p>
    <w:tbl>
      <w:tblPr>
        <w:tblW w:w="7269" w:type="dxa"/>
        <w:tblInd w:w="2190" w:type="dxa"/>
        <w:tblLook w:val="04A0" w:firstRow="1" w:lastRow="0" w:firstColumn="1" w:lastColumn="0" w:noHBand="0" w:noVBand="1"/>
      </w:tblPr>
      <w:tblGrid>
        <w:gridCol w:w="30"/>
        <w:gridCol w:w="550"/>
        <w:gridCol w:w="410"/>
        <w:gridCol w:w="2210"/>
        <w:gridCol w:w="170"/>
        <w:gridCol w:w="959"/>
        <w:gridCol w:w="191"/>
        <w:gridCol w:w="1469"/>
        <w:gridCol w:w="860"/>
        <w:gridCol w:w="420"/>
      </w:tblGrid>
      <w:tr w:rsidR="004E7DE3" w14:paraId="28EEAB62" w14:textId="77777777" w:rsidTr="005930D6">
        <w:trPr>
          <w:gridAfter w:val="1"/>
          <w:wAfter w:w="420" w:type="dxa"/>
          <w:trHeight w:val="300"/>
        </w:trPr>
        <w:tc>
          <w:tcPr>
            <w:tcW w:w="6849" w:type="dxa"/>
            <w:gridSpan w:val="9"/>
            <w:tcBorders>
              <w:top w:val="single" w:sz="8" w:space="0" w:color="auto"/>
              <w:left w:val="single" w:sz="8" w:space="0" w:color="auto"/>
              <w:bottom w:val="single" w:sz="4" w:space="0" w:color="auto"/>
              <w:right w:val="single" w:sz="8" w:space="0" w:color="000000"/>
            </w:tcBorders>
            <w:shd w:val="clear" w:color="000000" w:fill="8EA9DB"/>
            <w:noWrap/>
            <w:vAlign w:val="bottom"/>
            <w:hideMark/>
          </w:tcPr>
          <w:p w14:paraId="6D9930B6" w14:textId="77777777" w:rsidR="004E7DE3" w:rsidRDefault="004E7DE3">
            <w:pPr>
              <w:jc w:val="center"/>
              <w:rPr>
                <w:rFonts w:ascii="Calibri" w:hAnsi="Calibri" w:cs="Calibri"/>
                <w:color w:val="000000"/>
                <w:sz w:val="22"/>
                <w:szCs w:val="22"/>
                <w:lang w:val="en-IN" w:eastAsia="en-IN"/>
              </w:rPr>
            </w:pPr>
            <w:r>
              <w:rPr>
                <w:rFonts w:ascii="Calibri" w:hAnsi="Calibri" w:cs="Calibri"/>
                <w:color w:val="000000"/>
                <w:sz w:val="22"/>
                <w:szCs w:val="22"/>
              </w:rPr>
              <w:t>Assets under Govt. funded scheme (Grant)executed by OPTCL</w:t>
            </w:r>
          </w:p>
        </w:tc>
      </w:tr>
      <w:tr w:rsidR="004E7DE3" w14:paraId="0A4C85D2" w14:textId="77777777" w:rsidTr="005930D6">
        <w:trPr>
          <w:gridAfter w:val="1"/>
          <w:wAfter w:w="420" w:type="dxa"/>
          <w:trHeight w:val="900"/>
        </w:trPr>
        <w:tc>
          <w:tcPr>
            <w:tcW w:w="580" w:type="dxa"/>
            <w:gridSpan w:val="2"/>
            <w:tcBorders>
              <w:top w:val="nil"/>
              <w:left w:val="single" w:sz="8" w:space="0" w:color="auto"/>
              <w:bottom w:val="single" w:sz="4" w:space="0" w:color="auto"/>
              <w:right w:val="single" w:sz="4" w:space="0" w:color="auto"/>
            </w:tcBorders>
            <w:shd w:val="clear" w:color="000000" w:fill="FFE699"/>
            <w:vAlign w:val="center"/>
            <w:hideMark/>
          </w:tcPr>
          <w:p w14:paraId="67318C6A" w14:textId="77777777" w:rsidR="004E7DE3" w:rsidRDefault="004E7DE3">
            <w:pPr>
              <w:jc w:val="center"/>
              <w:rPr>
                <w:rFonts w:ascii="Calibri" w:hAnsi="Calibri" w:cs="Calibri"/>
                <w:b/>
                <w:bCs/>
                <w:color w:val="000000"/>
                <w:sz w:val="22"/>
                <w:szCs w:val="22"/>
              </w:rPr>
            </w:pPr>
            <w:proofErr w:type="spellStart"/>
            <w:r>
              <w:rPr>
                <w:rFonts w:ascii="Calibri" w:hAnsi="Calibri" w:cs="Calibri"/>
                <w:b/>
                <w:bCs/>
                <w:color w:val="000000"/>
                <w:sz w:val="22"/>
                <w:szCs w:val="22"/>
              </w:rPr>
              <w:t>Sl</w:t>
            </w:r>
            <w:proofErr w:type="spellEnd"/>
            <w:r>
              <w:rPr>
                <w:rFonts w:ascii="Calibri" w:hAnsi="Calibri" w:cs="Calibri"/>
                <w:b/>
                <w:bCs/>
                <w:color w:val="000000"/>
                <w:sz w:val="22"/>
                <w:szCs w:val="22"/>
              </w:rPr>
              <w:t xml:space="preserve"> No</w:t>
            </w:r>
          </w:p>
        </w:tc>
        <w:tc>
          <w:tcPr>
            <w:tcW w:w="2620" w:type="dxa"/>
            <w:gridSpan w:val="2"/>
            <w:tcBorders>
              <w:top w:val="nil"/>
              <w:left w:val="nil"/>
              <w:bottom w:val="single" w:sz="4" w:space="0" w:color="auto"/>
              <w:right w:val="single" w:sz="4" w:space="0" w:color="auto"/>
            </w:tcBorders>
            <w:shd w:val="clear" w:color="000000" w:fill="FFE699"/>
            <w:vAlign w:val="center"/>
            <w:hideMark/>
          </w:tcPr>
          <w:p w14:paraId="72E4B916" w14:textId="77777777" w:rsidR="004E7DE3" w:rsidRDefault="004E7DE3">
            <w:pPr>
              <w:jc w:val="center"/>
              <w:rPr>
                <w:rFonts w:ascii="Calibri" w:hAnsi="Calibri" w:cs="Calibri"/>
                <w:b/>
                <w:bCs/>
                <w:color w:val="000000"/>
                <w:sz w:val="22"/>
                <w:szCs w:val="22"/>
              </w:rPr>
            </w:pPr>
            <w:r>
              <w:rPr>
                <w:rFonts w:ascii="Calibri" w:hAnsi="Calibri" w:cs="Calibri"/>
                <w:b/>
                <w:bCs/>
                <w:color w:val="000000"/>
                <w:sz w:val="22"/>
                <w:szCs w:val="22"/>
              </w:rPr>
              <w:t>Name of Scheme</w:t>
            </w:r>
          </w:p>
        </w:tc>
        <w:tc>
          <w:tcPr>
            <w:tcW w:w="1320" w:type="dxa"/>
            <w:gridSpan w:val="3"/>
            <w:tcBorders>
              <w:top w:val="nil"/>
              <w:left w:val="nil"/>
              <w:bottom w:val="single" w:sz="4" w:space="0" w:color="auto"/>
              <w:right w:val="single" w:sz="4" w:space="0" w:color="auto"/>
            </w:tcBorders>
            <w:shd w:val="clear" w:color="000000" w:fill="FFE699"/>
            <w:vAlign w:val="center"/>
            <w:hideMark/>
          </w:tcPr>
          <w:p w14:paraId="4B9D877D" w14:textId="77777777" w:rsidR="004E7DE3" w:rsidRDefault="004E7DE3">
            <w:pPr>
              <w:jc w:val="center"/>
              <w:rPr>
                <w:rFonts w:ascii="Calibri" w:hAnsi="Calibri" w:cs="Calibri"/>
                <w:b/>
                <w:bCs/>
                <w:color w:val="000000"/>
                <w:sz w:val="22"/>
                <w:szCs w:val="22"/>
              </w:rPr>
            </w:pPr>
            <w:r>
              <w:rPr>
                <w:rFonts w:ascii="Calibri" w:hAnsi="Calibri" w:cs="Calibri"/>
                <w:b/>
                <w:bCs/>
                <w:color w:val="000000"/>
                <w:sz w:val="22"/>
                <w:szCs w:val="22"/>
              </w:rPr>
              <w:t>Amount in Cr</w:t>
            </w:r>
          </w:p>
        </w:tc>
        <w:tc>
          <w:tcPr>
            <w:tcW w:w="2329" w:type="dxa"/>
            <w:gridSpan w:val="2"/>
            <w:tcBorders>
              <w:top w:val="nil"/>
              <w:left w:val="nil"/>
              <w:bottom w:val="single" w:sz="4" w:space="0" w:color="auto"/>
              <w:right w:val="single" w:sz="8" w:space="0" w:color="auto"/>
            </w:tcBorders>
            <w:shd w:val="clear" w:color="000000" w:fill="FFE699"/>
            <w:vAlign w:val="center"/>
            <w:hideMark/>
          </w:tcPr>
          <w:p w14:paraId="7563A20B" w14:textId="77777777" w:rsidR="004E7DE3" w:rsidRDefault="004E7DE3">
            <w:pPr>
              <w:jc w:val="center"/>
              <w:rPr>
                <w:rFonts w:ascii="Calibri" w:hAnsi="Calibri" w:cs="Calibri"/>
                <w:b/>
                <w:bCs/>
                <w:color w:val="000000"/>
                <w:sz w:val="22"/>
                <w:szCs w:val="22"/>
              </w:rPr>
            </w:pPr>
            <w:r>
              <w:rPr>
                <w:rFonts w:ascii="Calibri" w:hAnsi="Calibri" w:cs="Calibri"/>
                <w:b/>
                <w:bCs/>
                <w:color w:val="000000"/>
                <w:sz w:val="22"/>
                <w:szCs w:val="22"/>
              </w:rPr>
              <w:t>Status of Completion</w:t>
            </w:r>
          </w:p>
        </w:tc>
      </w:tr>
      <w:tr w:rsidR="004E7DE3" w14:paraId="6D3560F0" w14:textId="77777777" w:rsidTr="005930D6">
        <w:trPr>
          <w:gridAfter w:val="1"/>
          <w:wAfter w:w="420" w:type="dxa"/>
          <w:trHeight w:val="300"/>
        </w:trPr>
        <w:tc>
          <w:tcPr>
            <w:tcW w:w="580" w:type="dxa"/>
            <w:gridSpan w:val="2"/>
            <w:tcBorders>
              <w:top w:val="nil"/>
              <w:left w:val="single" w:sz="8" w:space="0" w:color="auto"/>
              <w:bottom w:val="single" w:sz="4" w:space="0" w:color="auto"/>
              <w:right w:val="single" w:sz="4" w:space="0" w:color="auto"/>
            </w:tcBorders>
            <w:shd w:val="clear" w:color="auto" w:fill="auto"/>
            <w:noWrap/>
            <w:vAlign w:val="center"/>
            <w:hideMark/>
          </w:tcPr>
          <w:p w14:paraId="34B68CA7" w14:textId="77777777" w:rsidR="004E7DE3" w:rsidRDefault="004E7DE3">
            <w:pPr>
              <w:jc w:val="center"/>
              <w:rPr>
                <w:rFonts w:ascii="Calibri" w:hAnsi="Calibri" w:cs="Calibri"/>
                <w:color w:val="000000"/>
                <w:sz w:val="22"/>
                <w:szCs w:val="22"/>
              </w:rPr>
            </w:pPr>
            <w:r>
              <w:rPr>
                <w:rFonts w:ascii="Calibri" w:hAnsi="Calibri" w:cs="Calibri"/>
                <w:color w:val="000000"/>
                <w:sz w:val="22"/>
                <w:szCs w:val="22"/>
              </w:rPr>
              <w:t>1</w:t>
            </w:r>
          </w:p>
        </w:tc>
        <w:tc>
          <w:tcPr>
            <w:tcW w:w="2620" w:type="dxa"/>
            <w:gridSpan w:val="2"/>
            <w:tcBorders>
              <w:top w:val="nil"/>
              <w:left w:val="nil"/>
              <w:bottom w:val="single" w:sz="4" w:space="0" w:color="auto"/>
              <w:right w:val="single" w:sz="4" w:space="0" w:color="auto"/>
            </w:tcBorders>
            <w:shd w:val="clear" w:color="auto" w:fill="auto"/>
            <w:noWrap/>
            <w:vAlign w:val="center"/>
            <w:hideMark/>
          </w:tcPr>
          <w:p w14:paraId="5A3EA175" w14:textId="77777777" w:rsidR="004E7DE3" w:rsidRDefault="004E7DE3">
            <w:pPr>
              <w:rPr>
                <w:rFonts w:ascii="Calibri" w:hAnsi="Calibri" w:cs="Calibri"/>
                <w:color w:val="000000"/>
                <w:sz w:val="22"/>
                <w:szCs w:val="22"/>
              </w:rPr>
            </w:pPr>
            <w:r>
              <w:rPr>
                <w:rFonts w:ascii="Calibri" w:hAnsi="Calibri" w:cs="Calibri"/>
                <w:color w:val="000000"/>
                <w:sz w:val="22"/>
                <w:szCs w:val="22"/>
              </w:rPr>
              <w:t>ODSSP</w:t>
            </w:r>
          </w:p>
        </w:tc>
        <w:tc>
          <w:tcPr>
            <w:tcW w:w="1320" w:type="dxa"/>
            <w:gridSpan w:val="3"/>
            <w:tcBorders>
              <w:top w:val="nil"/>
              <w:left w:val="nil"/>
              <w:bottom w:val="single" w:sz="4" w:space="0" w:color="auto"/>
              <w:right w:val="single" w:sz="4" w:space="0" w:color="auto"/>
            </w:tcBorders>
            <w:shd w:val="clear" w:color="auto" w:fill="auto"/>
            <w:noWrap/>
            <w:vAlign w:val="bottom"/>
            <w:hideMark/>
          </w:tcPr>
          <w:p w14:paraId="2FC4E796" w14:textId="77777777" w:rsidR="004E7DE3" w:rsidRDefault="004E7DE3">
            <w:pPr>
              <w:jc w:val="right"/>
              <w:rPr>
                <w:rFonts w:ascii="Calibri" w:hAnsi="Calibri" w:cs="Calibri"/>
                <w:color w:val="000000"/>
                <w:sz w:val="22"/>
                <w:szCs w:val="22"/>
              </w:rPr>
            </w:pPr>
            <w:r>
              <w:rPr>
                <w:rFonts w:ascii="Calibri" w:hAnsi="Calibri" w:cs="Calibri"/>
                <w:color w:val="000000"/>
                <w:sz w:val="22"/>
                <w:szCs w:val="22"/>
              </w:rPr>
              <w:t>930.23</w:t>
            </w:r>
          </w:p>
        </w:tc>
        <w:tc>
          <w:tcPr>
            <w:tcW w:w="2329" w:type="dxa"/>
            <w:gridSpan w:val="2"/>
            <w:tcBorders>
              <w:top w:val="nil"/>
              <w:left w:val="nil"/>
              <w:bottom w:val="single" w:sz="4" w:space="0" w:color="auto"/>
              <w:right w:val="single" w:sz="8" w:space="0" w:color="auto"/>
            </w:tcBorders>
            <w:shd w:val="clear" w:color="auto" w:fill="auto"/>
            <w:noWrap/>
            <w:vAlign w:val="bottom"/>
            <w:hideMark/>
          </w:tcPr>
          <w:p w14:paraId="2FF5366B" w14:textId="77777777" w:rsidR="004E7DE3" w:rsidRDefault="004E7DE3">
            <w:pPr>
              <w:rPr>
                <w:rFonts w:ascii="Calibri" w:hAnsi="Calibri" w:cs="Calibri"/>
                <w:color w:val="000000"/>
                <w:sz w:val="22"/>
                <w:szCs w:val="22"/>
              </w:rPr>
            </w:pPr>
            <w:r>
              <w:rPr>
                <w:rFonts w:ascii="Calibri" w:hAnsi="Calibri" w:cs="Calibri"/>
                <w:color w:val="000000"/>
                <w:sz w:val="22"/>
                <w:szCs w:val="22"/>
              </w:rPr>
              <w:t>90% Completed</w:t>
            </w:r>
          </w:p>
        </w:tc>
      </w:tr>
      <w:tr w:rsidR="004E7DE3" w14:paraId="115795A6" w14:textId="77777777" w:rsidTr="005930D6">
        <w:trPr>
          <w:gridAfter w:val="1"/>
          <w:wAfter w:w="420" w:type="dxa"/>
          <w:trHeight w:val="300"/>
        </w:trPr>
        <w:tc>
          <w:tcPr>
            <w:tcW w:w="580" w:type="dxa"/>
            <w:gridSpan w:val="2"/>
            <w:tcBorders>
              <w:top w:val="nil"/>
              <w:left w:val="single" w:sz="8" w:space="0" w:color="auto"/>
              <w:bottom w:val="single" w:sz="4" w:space="0" w:color="auto"/>
              <w:right w:val="single" w:sz="4" w:space="0" w:color="auto"/>
            </w:tcBorders>
            <w:shd w:val="clear" w:color="auto" w:fill="auto"/>
            <w:noWrap/>
            <w:vAlign w:val="center"/>
            <w:hideMark/>
          </w:tcPr>
          <w:p w14:paraId="33D4CEA0" w14:textId="77777777" w:rsidR="004E7DE3" w:rsidRDefault="004E7DE3">
            <w:pPr>
              <w:jc w:val="center"/>
              <w:rPr>
                <w:rFonts w:ascii="Calibri" w:hAnsi="Calibri" w:cs="Calibri"/>
                <w:color w:val="000000"/>
                <w:sz w:val="22"/>
                <w:szCs w:val="22"/>
              </w:rPr>
            </w:pPr>
            <w:r>
              <w:rPr>
                <w:rFonts w:ascii="Calibri" w:hAnsi="Calibri" w:cs="Calibri"/>
                <w:color w:val="000000"/>
                <w:sz w:val="22"/>
                <w:szCs w:val="22"/>
              </w:rPr>
              <w:t>2</w:t>
            </w:r>
          </w:p>
        </w:tc>
        <w:tc>
          <w:tcPr>
            <w:tcW w:w="2620" w:type="dxa"/>
            <w:gridSpan w:val="2"/>
            <w:tcBorders>
              <w:top w:val="nil"/>
              <w:left w:val="nil"/>
              <w:bottom w:val="single" w:sz="4" w:space="0" w:color="auto"/>
              <w:right w:val="single" w:sz="4" w:space="0" w:color="auto"/>
            </w:tcBorders>
            <w:shd w:val="clear" w:color="auto" w:fill="auto"/>
            <w:noWrap/>
            <w:vAlign w:val="center"/>
            <w:hideMark/>
          </w:tcPr>
          <w:p w14:paraId="06079849" w14:textId="77777777" w:rsidR="004E7DE3" w:rsidRDefault="004E7DE3">
            <w:pPr>
              <w:rPr>
                <w:rFonts w:ascii="Calibri" w:hAnsi="Calibri" w:cs="Calibri"/>
                <w:color w:val="000000"/>
                <w:sz w:val="22"/>
                <w:szCs w:val="22"/>
              </w:rPr>
            </w:pPr>
            <w:r>
              <w:rPr>
                <w:rFonts w:ascii="Calibri" w:hAnsi="Calibri" w:cs="Calibri"/>
                <w:color w:val="000000"/>
                <w:sz w:val="22"/>
                <w:szCs w:val="22"/>
              </w:rPr>
              <w:t>DDUGJY New</w:t>
            </w:r>
          </w:p>
        </w:tc>
        <w:tc>
          <w:tcPr>
            <w:tcW w:w="1320" w:type="dxa"/>
            <w:gridSpan w:val="3"/>
            <w:tcBorders>
              <w:top w:val="nil"/>
              <w:left w:val="nil"/>
              <w:bottom w:val="single" w:sz="4" w:space="0" w:color="auto"/>
              <w:right w:val="single" w:sz="4" w:space="0" w:color="auto"/>
            </w:tcBorders>
            <w:shd w:val="clear" w:color="auto" w:fill="auto"/>
            <w:noWrap/>
            <w:vAlign w:val="bottom"/>
            <w:hideMark/>
          </w:tcPr>
          <w:p w14:paraId="6C69D8EC" w14:textId="77777777" w:rsidR="004E7DE3" w:rsidRDefault="004E7DE3">
            <w:pPr>
              <w:jc w:val="right"/>
              <w:rPr>
                <w:rFonts w:ascii="Calibri" w:hAnsi="Calibri" w:cs="Calibri"/>
                <w:color w:val="000000"/>
                <w:sz w:val="22"/>
                <w:szCs w:val="22"/>
              </w:rPr>
            </w:pPr>
            <w:r>
              <w:rPr>
                <w:rFonts w:ascii="Calibri" w:hAnsi="Calibri" w:cs="Calibri"/>
                <w:color w:val="000000"/>
                <w:sz w:val="22"/>
                <w:szCs w:val="22"/>
              </w:rPr>
              <w:t>257.00</w:t>
            </w:r>
          </w:p>
        </w:tc>
        <w:tc>
          <w:tcPr>
            <w:tcW w:w="2329" w:type="dxa"/>
            <w:gridSpan w:val="2"/>
            <w:tcBorders>
              <w:top w:val="nil"/>
              <w:left w:val="nil"/>
              <w:bottom w:val="single" w:sz="4" w:space="0" w:color="auto"/>
              <w:right w:val="single" w:sz="8" w:space="0" w:color="auto"/>
            </w:tcBorders>
            <w:shd w:val="clear" w:color="auto" w:fill="auto"/>
            <w:noWrap/>
            <w:vAlign w:val="bottom"/>
            <w:hideMark/>
          </w:tcPr>
          <w:p w14:paraId="33B3BC9D" w14:textId="77777777" w:rsidR="004E7DE3" w:rsidRDefault="004E7DE3">
            <w:pPr>
              <w:rPr>
                <w:rFonts w:ascii="Calibri" w:hAnsi="Calibri" w:cs="Calibri"/>
                <w:color w:val="000000"/>
                <w:sz w:val="22"/>
                <w:szCs w:val="22"/>
              </w:rPr>
            </w:pPr>
            <w:r>
              <w:rPr>
                <w:rFonts w:ascii="Calibri" w:hAnsi="Calibri" w:cs="Calibri"/>
                <w:color w:val="000000"/>
                <w:sz w:val="22"/>
                <w:szCs w:val="22"/>
              </w:rPr>
              <w:t>Completed</w:t>
            </w:r>
          </w:p>
        </w:tc>
      </w:tr>
      <w:tr w:rsidR="004E7DE3" w14:paraId="02E689C6" w14:textId="77777777" w:rsidTr="005930D6">
        <w:trPr>
          <w:gridAfter w:val="1"/>
          <w:wAfter w:w="420" w:type="dxa"/>
          <w:trHeight w:val="300"/>
        </w:trPr>
        <w:tc>
          <w:tcPr>
            <w:tcW w:w="580" w:type="dxa"/>
            <w:gridSpan w:val="2"/>
            <w:tcBorders>
              <w:top w:val="nil"/>
              <w:left w:val="single" w:sz="8" w:space="0" w:color="auto"/>
              <w:bottom w:val="single" w:sz="4" w:space="0" w:color="auto"/>
              <w:right w:val="single" w:sz="4" w:space="0" w:color="auto"/>
            </w:tcBorders>
            <w:shd w:val="clear" w:color="auto" w:fill="auto"/>
            <w:noWrap/>
            <w:vAlign w:val="center"/>
            <w:hideMark/>
          </w:tcPr>
          <w:p w14:paraId="6814C723" w14:textId="77777777" w:rsidR="004E7DE3" w:rsidRDefault="004E7DE3">
            <w:pPr>
              <w:jc w:val="center"/>
              <w:rPr>
                <w:rFonts w:ascii="Calibri" w:hAnsi="Calibri" w:cs="Calibri"/>
                <w:color w:val="000000"/>
                <w:sz w:val="22"/>
                <w:szCs w:val="22"/>
              </w:rPr>
            </w:pPr>
            <w:r>
              <w:rPr>
                <w:rFonts w:ascii="Calibri" w:hAnsi="Calibri" w:cs="Calibri"/>
                <w:color w:val="000000"/>
                <w:sz w:val="22"/>
                <w:szCs w:val="22"/>
              </w:rPr>
              <w:t>3</w:t>
            </w:r>
          </w:p>
        </w:tc>
        <w:tc>
          <w:tcPr>
            <w:tcW w:w="2620" w:type="dxa"/>
            <w:gridSpan w:val="2"/>
            <w:tcBorders>
              <w:top w:val="nil"/>
              <w:left w:val="nil"/>
              <w:bottom w:val="single" w:sz="4" w:space="0" w:color="auto"/>
              <w:right w:val="single" w:sz="4" w:space="0" w:color="auto"/>
            </w:tcBorders>
            <w:shd w:val="clear" w:color="auto" w:fill="auto"/>
            <w:noWrap/>
            <w:vAlign w:val="center"/>
            <w:hideMark/>
          </w:tcPr>
          <w:p w14:paraId="00286EA6" w14:textId="77777777" w:rsidR="004E7DE3" w:rsidRDefault="004E7DE3">
            <w:pPr>
              <w:rPr>
                <w:rFonts w:ascii="Calibri" w:hAnsi="Calibri" w:cs="Calibri"/>
                <w:color w:val="000000"/>
                <w:sz w:val="22"/>
                <w:szCs w:val="22"/>
              </w:rPr>
            </w:pPr>
            <w:r>
              <w:rPr>
                <w:rFonts w:ascii="Calibri" w:hAnsi="Calibri" w:cs="Calibri"/>
                <w:color w:val="000000"/>
                <w:sz w:val="22"/>
                <w:szCs w:val="22"/>
              </w:rPr>
              <w:t>IPDS</w:t>
            </w:r>
          </w:p>
        </w:tc>
        <w:tc>
          <w:tcPr>
            <w:tcW w:w="1320" w:type="dxa"/>
            <w:gridSpan w:val="3"/>
            <w:tcBorders>
              <w:top w:val="nil"/>
              <w:left w:val="nil"/>
              <w:bottom w:val="single" w:sz="4" w:space="0" w:color="auto"/>
              <w:right w:val="single" w:sz="4" w:space="0" w:color="auto"/>
            </w:tcBorders>
            <w:shd w:val="clear" w:color="auto" w:fill="auto"/>
            <w:noWrap/>
            <w:vAlign w:val="bottom"/>
            <w:hideMark/>
          </w:tcPr>
          <w:p w14:paraId="2A297D1F" w14:textId="77777777" w:rsidR="004E7DE3" w:rsidRDefault="004E7DE3">
            <w:pPr>
              <w:jc w:val="right"/>
              <w:rPr>
                <w:rFonts w:ascii="Calibri" w:hAnsi="Calibri" w:cs="Calibri"/>
                <w:color w:val="000000"/>
                <w:sz w:val="22"/>
                <w:szCs w:val="22"/>
              </w:rPr>
            </w:pPr>
            <w:r>
              <w:rPr>
                <w:rFonts w:ascii="Calibri" w:hAnsi="Calibri" w:cs="Calibri"/>
                <w:color w:val="000000"/>
                <w:sz w:val="22"/>
                <w:szCs w:val="22"/>
              </w:rPr>
              <w:t>211.40</w:t>
            </w:r>
          </w:p>
        </w:tc>
        <w:tc>
          <w:tcPr>
            <w:tcW w:w="2329" w:type="dxa"/>
            <w:gridSpan w:val="2"/>
            <w:tcBorders>
              <w:top w:val="nil"/>
              <w:left w:val="nil"/>
              <w:bottom w:val="single" w:sz="4" w:space="0" w:color="auto"/>
              <w:right w:val="single" w:sz="8" w:space="0" w:color="auto"/>
            </w:tcBorders>
            <w:shd w:val="clear" w:color="auto" w:fill="auto"/>
            <w:noWrap/>
            <w:vAlign w:val="bottom"/>
            <w:hideMark/>
          </w:tcPr>
          <w:p w14:paraId="14B1C530" w14:textId="77777777" w:rsidR="004E7DE3" w:rsidRDefault="004E7DE3">
            <w:pPr>
              <w:rPr>
                <w:rFonts w:ascii="Calibri" w:hAnsi="Calibri" w:cs="Calibri"/>
                <w:color w:val="000000"/>
                <w:sz w:val="22"/>
                <w:szCs w:val="22"/>
              </w:rPr>
            </w:pPr>
            <w:r>
              <w:rPr>
                <w:rFonts w:ascii="Calibri" w:hAnsi="Calibri" w:cs="Calibri"/>
                <w:color w:val="000000"/>
                <w:sz w:val="22"/>
                <w:szCs w:val="22"/>
              </w:rPr>
              <w:t>Completed</w:t>
            </w:r>
          </w:p>
        </w:tc>
      </w:tr>
      <w:tr w:rsidR="004E7DE3" w14:paraId="0AA73549" w14:textId="77777777" w:rsidTr="005930D6">
        <w:trPr>
          <w:gridAfter w:val="1"/>
          <w:wAfter w:w="420" w:type="dxa"/>
          <w:trHeight w:val="300"/>
        </w:trPr>
        <w:tc>
          <w:tcPr>
            <w:tcW w:w="580" w:type="dxa"/>
            <w:gridSpan w:val="2"/>
            <w:tcBorders>
              <w:top w:val="nil"/>
              <w:left w:val="single" w:sz="8" w:space="0" w:color="auto"/>
              <w:bottom w:val="single" w:sz="4" w:space="0" w:color="auto"/>
              <w:right w:val="single" w:sz="4" w:space="0" w:color="auto"/>
            </w:tcBorders>
            <w:shd w:val="clear" w:color="auto" w:fill="auto"/>
            <w:noWrap/>
            <w:vAlign w:val="center"/>
            <w:hideMark/>
          </w:tcPr>
          <w:p w14:paraId="61402168" w14:textId="77777777" w:rsidR="004E7DE3" w:rsidRDefault="004E7DE3">
            <w:pPr>
              <w:jc w:val="center"/>
              <w:rPr>
                <w:rFonts w:ascii="Calibri" w:hAnsi="Calibri" w:cs="Calibri"/>
                <w:color w:val="000000"/>
                <w:sz w:val="22"/>
                <w:szCs w:val="22"/>
              </w:rPr>
            </w:pPr>
            <w:r>
              <w:rPr>
                <w:rFonts w:ascii="Calibri" w:hAnsi="Calibri" w:cs="Calibri"/>
                <w:color w:val="000000"/>
                <w:sz w:val="22"/>
                <w:szCs w:val="22"/>
              </w:rPr>
              <w:t>4</w:t>
            </w:r>
          </w:p>
        </w:tc>
        <w:tc>
          <w:tcPr>
            <w:tcW w:w="2620" w:type="dxa"/>
            <w:gridSpan w:val="2"/>
            <w:tcBorders>
              <w:top w:val="nil"/>
              <w:left w:val="nil"/>
              <w:bottom w:val="single" w:sz="4" w:space="0" w:color="auto"/>
              <w:right w:val="single" w:sz="4" w:space="0" w:color="auto"/>
            </w:tcBorders>
            <w:shd w:val="clear" w:color="auto" w:fill="auto"/>
            <w:noWrap/>
            <w:vAlign w:val="center"/>
            <w:hideMark/>
          </w:tcPr>
          <w:p w14:paraId="744E80A0" w14:textId="77777777" w:rsidR="004E7DE3" w:rsidRDefault="004E7DE3">
            <w:pPr>
              <w:rPr>
                <w:rFonts w:ascii="Calibri" w:hAnsi="Calibri" w:cs="Calibri"/>
                <w:color w:val="000000"/>
                <w:sz w:val="22"/>
                <w:szCs w:val="22"/>
              </w:rPr>
            </w:pPr>
            <w:r>
              <w:rPr>
                <w:rFonts w:ascii="Calibri" w:hAnsi="Calibri" w:cs="Calibri"/>
                <w:color w:val="000000"/>
                <w:sz w:val="22"/>
                <w:szCs w:val="22"/>
              </w:rPr>
              <w:t>DDUGJY 12TH PLAN (PGCIL)</w:t>
            </w:r>
          </w:p>
        </w:tc>
        <w:tc>
          <w:tcPr>
            <w:tcW w:w="1320" w:type="dxa"/>
            <w:gridSpan w:val="3"/>
            <w:tcBorders>
              <w:top w:val="nil"/>
              <w:left w:val="nil"/>
              <w:bottom w:val="single" w:sz="4" w:space="0" w:color="auto"/>
              <w:right w:val="single" w:sz="4" w:space="0" w:color="auto"/>
            </w:tcBorders>
            <w:shd w:val="clear" w:color="auto" w:fill="auto"/>
            <w:noWrap/>
            <w:vAlign w:val="bottom"/>
            <w:hideMark/>
          </w:tcPr>
          <w:p w14:paraId="02A975E9" w14:textId="77777777" w:rsidR="004E7DE3" w:rsidRDefault="004E7DE3">
            <w:pPr>
              <w:jc w:val="right"/>
              <w:rPr>
                <w:rFonts w:ascii="Calibri" w:hAnsi="Calibri" w:cs="Calibri"/>
                <w:color w:val="000000"/>
                <w:sz w:val="22"/>
                <w:szCs w:val="22"/>
              </w:rPr>
            </w:pPr>
            <w:r>
              <w:rPr>
                <w:rFonts w:ascii="Calibri" w:hAnsi="Calibri" w:cs="Calibri"/>
                <w:color w:val="000000"/>
                <w:sz w:val="22"/>
                <w:szCs w:val="22"/>
              </w:rPr>
              <w:t>496.70</w:t>
            </w:r>
          </w:p>
        </w:tc>
        <w:tc>
          <w:tcPr>
            <w:tcW w:w="2329" w:type="dxa"/>
            <w:gridSpan w:val="2"/>
            <w:tcBorders>
              <w:top w:val="nil"/>
              <w:left w:val="nil"/>
              <w:bottom w:val="single" w:sz="4" w:space="0" w:color="auto"/>
              <w:right w:val="single" w:sz="8" w:space="0" w:color="auto"/>
            </w:tcBorders>
            <w:shd w:val="clear" w:color="auto" w:fill="auto"/>
            <w:noWrap/>
            <w:vAlign w:val="bottom"/>
            <w:hideMark/>
          </w:tcPr>
          <w:p w14:paraId="3A1D21D2" w14:textId="77777777" w:rsidR="004E7DE3" w:rsidRDefault="004E7DE3">
            <w:pPr>
              <w:rPr>
                <w:rFonts w:ascii="Calibri" w:hAnsi="Calibri" w:cs="Calibri"/>
                <w:color w:val="000000"/>
                <w:sz w:val="22"/>
                <w:szCs w:val="22"/>
              </w:rPr>
            </w:pPr>
            <w:r>
              <w:rPr>
                <w:rFonts w:ascii="Calibri" w:hAnsi="Calibri" w:cs="Calibri"/>
                <w:color w:val="000000"/>
                <w:sz w:val="22"/>
                <w:szCs w:val="22"/>
              </w:rPr>
              <w:t>Completed</w:t>
            </w:r>
          </w:p>
        </w:tc>
      </w:tr>
      <w:tr w:rsidR="004E7DE3" w14:paraId="22DC8E1E" w14:textId="77777777" w:rsidTr="005930D6">
        <w:trPr>
          <w:gridAfter w:val="1"/>
          <w:wAfter w:w="420" w:type="dxa"/>
          <w:trHeight w:val="300"/>
        </w:trPr>
        <w:tc>
          <w:tcPr>
            <w:tcW w:w="580" w:type="dxa"/>
            <w:gridSpan w:val="2"/>
            <w:tcBorders>
              <w:top w:val="nil"/>
              <w:left w:val="single" w:sz="8" w:space="0" w:color="auto"/>
              <w:bottom w:val="nil"/>
              <w:right w:val="single" w:sz="4" w:space="0" w:color="auto"/>
            </w:tcBorders>
            <w:shd w:val="clear" w:color="auto" w:fill="auto"/>
            <w:noWrap/>
            <w:vAlign w:val="center"/>
            <w:hideMark/>
          </w:tcPr>
          <w:p w14:paraId="4BB3DA48" w14:textId="77777777" w:rsidR="004E7DE3" w:rsidRDefault="004E7DE3">
            <w:pPr>
              <w:jc w:val="center"/>
              <w:rPr>
                <w:rFonts w:ascii="Calibri" w:hAnsi="Calibri" w:cs="Calibri"/>
                <w:color w:val="000000"/>
                <w:sz w:val="22"/>
                <w:szCs w:val="22"/>
              </w:rPr>
            </w:pPr>
            <w:r>
              <w:rPr>
                <w:rFonts w:ascii="Calibri" w:hAnsi="Calibri" w:cs="Calibri"/>
                <w:color w:val="000000"/>
                <w:sz w:val="22"/>
                <w:szCs w:val="22"/>
              </w:rPr>
              <w:t>5</w:t>
            </w:r>
          </w:p>
        </w:tc>
        <w:tc>
          <w:tcPr>
            <w:tcW w:w="2620" w:type="dxa"/>
            <w:gridSpan w:val="2"/>
            <w:tcBorders>
              <w:top w:val="nil"/>
              <w:left w:val="nil"/>
              <w:bottom w:val="nil"/>
              <w:right w:val="single" w:sz="4" w:space="0" w:color="auto"/>
            </w:tcBorders>
            <w:shd w:val="clear" w:color="auto" w:fill="auto"/>
            <w:noWrap/>
            <w:vAlign w:val="center"/>
            <w:hideMark/>
          </w:tcPr>
          <w:p w14:paraId="4DC9CECD" w14:textId="77777777" w:rsidR="004E7DE3" w:rsidRDefault="004E7DE3">
            <w:pPr>
              <w:rPr>
                <w:rFonts w:ascii="Calibri" w:hAnsi="Calibri" w:cs="Calibri"/>
                <w:color w:val="000000"/>
                <w:sz w:val="22"/>
                <w:szCs w:val="22"/>
              </w:rPr>
            </w:pPr>
            <w:r>
              <w:rPr>
                <w:rFonts w:ascii="Calibri" w:hAnsi="Calibri" w:cs="Calibri"/>
                <w:color w:val="000000"/>
                <w:sz w:val="22"/>
                <w:szCs w:val="22"/>
              </w:rPr>
              <w:t>DDUGJY 12TH PLAN (NTPC)</w:t>
            </w:r>
          </w:p>
        </w:tc>
        <w:tc>
          <w:tcPr>
            <w:tcW w:w="1320" w:type="dxa"/>
            <w:gridSpan w:val="3"/>
            <w:tcBorders>
              <w:top w:val="nil"/>
              <w:left w:val="nil"/>
              <w:bottom w:val="single" w:sz="4" w:space="0" w:color="auto"/>
              <w:right w:val="single" w:sz="4" w:space="0" w:color="auto"/>
            </w:tcBorders>
            <w:shd w:val="clear" w:color="auto" w:fill="auto"/>
            <w:noWrap/>
            <w:vAlign w:val="bottom"/>
            <w:hideMark/>
          </w:tcPr>
          <w:p w14:paraId="520F75B9" w14:textId="77777777" w:rsidR="004E7DE3" w:rsidRDefault="004E7DE3">
            <w:pPr>
              <w:jc w:val="right"/>
              <w:rPr>
                <w:rFonts w:ascii="Calibri" w:hAnsi="Calibri" w:cs="Calibri"/>
                <w:color w:val="000000"/>
                <w:sz w:val="22"/>
                <w:szCs w:val="22"/>
              </w:rPr>
            </w:pPr>
            <w:r>
              <w:rPr>
                <w:rFonts w:ascii="Calibri" w:hAnsi="Calibri" w:cs="Calibri"/>
                <w:color w:val="000000"/>
                <w:sz w:val="22"/>
                <w:szCs w:val="22"/>
              </w:rPr>
              <w:t>870.48</w:t>
            </w:r>
          </w:p>
        </w:tc>
        <w:tc>
          <w:tcPr>
            <w:tcW w:w="2329" w:type="dxa"/>
            <w:gridSpan w:val="2"/>
            <w:tcBorders>
              <w:top w:val="nil"/>
              <w:left w:val="nil"/>
              <w:bottom w:val="single" w:sz="4" w:space="0" w:color="auto"/>
              <w:right w:val="single" w:sz="8" w:space="0" w:color="auto"/>
            </w:tcBorders>
            <w:shd w:val="clear" w:color="auto" w:fill="auto"/>
            <w:noWrap/>
            <w:vAlign w:val="bottom"/>
            <w:hideMark/>
          </w:tcPr>
          <w:p w14:paraId="36241F96" w14:textId="77777777" w:rsidR="004E7DE3" w:rsidRDefault="004E7DE3">
            <w:pPr>
              <w:rPr>
                <w:rFonts w:ascii="Calibri" w:hAnsi="Calibri" w:cs="Calibri"/>
                <w:color w:val="000000"/>
                <w:sz w:val="22"/>
                <w:szCs w:val="22"/>
              </w:rPr>
            </w:pPr>
            <w:r>
              <w:rPr>
                <w:rFonts w:ascii="Calibri" w:hAnsi="Calibri" w:cs="Calibri"/>
                <w:color w:val="000000"/>
                <w:sz w:val="22"/>
                <w:szCs w:val="22"/>
              </w:rPr>
              <w:t>97% Completed</w:t>
            </w:r>
          </w:p>
        </w:tc>
      </w:tr>
      <w:tr w:rsidR="004E7DE3" w14:paraId="3527AAB6" w14:textId="77777777" w:rsidTr="005930D6">
        <w:trPr>
          <w:gridAfter w:val="1"/>
          <w:wAfter w:w="420" w:type="dxa"/>
          <w:trHeight w:val="300"/>
        </w:trPr>
        <w:tc>
          <w:tcPr>
            <w:tcW w:w="3200" w:type="dxa"/>
            <w:gridSpan w:val="4"/>
            <w:tcBorders>
              <w:top w:val="single" w:sz="4" w:space="0" w:color="auto"/>
              <w:left w:val="single" w:sz="4" w:space="0" w:color="auto"/>
              <w:bottom w:val="single" w:sz="4" w:space="0" w:color="auto"/>
              <w:right w:val="single" w:sz="4" w:space="0" w:color="auto"/>
            </w:tcBorders>
            <w:shd w:val="clear" w:color="000000" w:fill="66FF99"/>
            <w:noWrap/>
            <w:vAlign w:val="center"/>
            <w:hideMark/>
          </w:tcPr>
          <w:p w14:paraId="0244D976" w14:textId="77777777" w:rsidR="004E7DE3" w:rsidRDefault="004E7DE3">
            <w:pPr>
              <w:jc w:val="center"/>
              <w:rPr>
                <w:rFonts w:ascii="Calibri" w:hAnsi="Calibri" w:cs="Calibri"/>
                <w:b/>
                <w:bCs/>
                <w:color w:val="000000"/>
                <w:sz w:val="22"/>
                <w:szCs w:val="22"/>
              </w:rPr>
            </w:pPr>
            <w:r>
              <w:rPr>
                <w:rFonts w:ascii="Calibri" w:hAnsi="Calibri" w:cs="Calibri"/>
                <w:b/>
                <w:bCs/>
                <w:color w:val="000000"/>
                <w:sz w:val="22"/>
                <w:szCs w:val="22"/>
              </w:rPr>
              <w:t>Total</w:t>
            </w:r>
          </w:p>
        </w:tc>
        <w:tc>
          <w:tcPr>
            <w:tcW w:w="1320" w:type="dxa"/>
            <w:gridSpan w:val="3"/>
            <w:tcBorders>
              <w:top w:val="nil"/>
              <w:left w:val="nil"/>
              <w:bottom w:val="single" w:sz="4" w:space="0" w:color="auto"/>
              <w:right w:val="single" w:sz="4" w:space="0" w:color="auto"/>
            </w:tcBorders>
            <w:shd w:val="clear" w:color="000000" w:fill="66FF99"/>
            <w:noWrap/>
            <w:vAlign w:val="center"/>
            <w:hideMark/>
          </w:tcPr>
          <w:p w14:paraId="26573F10" w14:textId="77777777" w:rsidR="004E7DE3" w:rsidRDefault="004E7DE3">
            <w:pPr>
              <w:jc w:val="right"/>
              <w:rPr>
                <w:rFonts w:ascii="Calibri" w:hAnsi="Calibri" w:cs="Calibri"/>
                <w:b/>
                <w:bCs/>
                <w:color w:val="000000"/>
                <w:sz w:val="22"/>
                <w:szCs w:val="22"/>
              </w:rPr>
            </w:pPr>
            <w:r>
              <w:rPr>
                <w:rFonts w:ascii="Calibri" w:hAnsi="Calibri" w:cs="Calibri"/>
                <w:b/>
                <w:bCs/>
                <w:color w:val="000000"/>
                <w:sz w:val="22"/>
                <w:szCs w:val="22"/>
              </w:rPr>
              <w:t>2765.81</w:t>
            </w:r>
          </w:p>
        </w:tc>
        <w:tc>
          <w:tcPr>
            <w:tcW w:w="2329" w:type="dxa"/>
            <w:gridSpan w:val="2"/>
            <w:tcBorders>
              <w:top w:val="nil"/>
              <w:left w:val="nil"/>
              <w:bottom w:val="single" w:sz="4" w:space="0" w:color="auto"/>
              <w:right w:val="single" w:sz="4" w:space="0" w:color="auto"/>
            </w:tcBorders>
            <w:shd w:val="clear" w:color="000000" w:fill="66FF99"/>
            <w:noWrap/>
            <w:vAlign w:val="center"/>
            <w:hideMark/>
          </w:tcPr>
          <w:p w14:paraId="7C1B0F52" w14:textId="77777777" w:rsidR="004E7DE3" w:rsidRDefault="004E7DE3">
            <w:pPr>
              <w:rPr>
                <w:rFonts w:ascii="Calibri" w:hAnsi="Calibri" w:cs="Calibri"/>
                <w:b/>
                <w:bCs/>
                <w:color w:val="000000"/>
                <w:sz w:val="22"/>
                <w:szCs w:val="22"/>
              </w:rPr>
            </w:pPr>
            <w:r>
              <w:rPr>
                <w:rFonts w:ascii="Calibri" w:hAnsi="Calibri" w:cs="Calibri"/>
                <w:b/>
                <w:bCs/>
                <w:color w:val="000000"/>
                <w:sz w:val="22"/>
                <w:szCs w:val="22"/>
              </w:rPr>
              <w:t> </w:t>
            </w:r>
          </w:p>
        </w:tc>
      </w:tr>
      <w:tr w:rsidR="0026320B" w14:paraId="1EB2798C" w14:textId="77777777" w:rsidTr="005930D6">
        <w:trPr>
          <w:gridBefore w:val="1"/>
          <w:wBefore w:w="30" w:type="dxa"/>
          <w:trHeight w:val="300"/>
        </w:trPr>
        <w:tc>
          <w:tcPr>
            <w:tcW w:w="7239" w:type="dxa"/>
            <w:gridSpan w:val="9"/>
            <w:tcBorders>
              <w:top w:val="single" w:sz="8" w:space="0" w:color="auto"/>
              <w:left w:val="single" w:sz="8" w:space="0" w:color="auto"/>
              <w:bottom w:val="single" w:sz="4" w:space="0" w:color="auto"/>
              <w:right w:val="nil"/>
            </w:tcBorders>
            <w:shd w:val="clear" w:color="000000" w:fill="8EA9DB"/>
            <w:noWrap/>
            <w:vAlign w:val="bottom"/>
            <w:hideMark/>
          </w:tcPr>
          <w:p w14:paraId="7E806513" w14:textId="15B1DB42" w:rsidR="0026320B" w:rsidRDefault="00B960B2">
            <w:pPr>
              <w:jc w:val="center"/>
              <w:rPr>
                <w:rFonts w:ascii="Calibri" w:hAnsi="Calibri" w:cs="Calibri"/>
                <w:color w:val="000000"/>
                <w:sz w:val="22"/>
                <w:szCs w:val="22"/>
                <w:lang w:val="en-IN" w:eastAsia="en-IN"/>
              </w:rPr>
            </w:pPr>
            <w:r w:rsidRPr="0043471C">
              <w:rPr>
                <w:rFonts w:ascii="Book Antiqua" w:hAnsi="Book Antiqua" w:cs="Arial"/>
                <w:color w:val="000000"/>
              </w:rPr>
              <w:lastRenderedPageBreak/>
              <w:t xml:space="preserve"> </w:t>
            </w:r>
            <w:r w:rsidR="0026320B">
              <w:rPr>
                <w:rFonts w:ascii="Calibri" w:hAnsi="Calibri" w:cs="Calibri"/>
                <w:color w:val="000000"/>
                <w:sz w:val="22"/>
                <w:szCs w:val="22"/>
              </w:rPr>
              <w:t xml:space="preserve">Assets under Govt. funded schemes (Grant) </w:t>
            </w:r>
          </w:p>
        </w:tc>
      </w:tr>
      <w:tr w:rsidR="0026320B" w14:paraId="4F62188F" w14:textId="77777777" w:rsidTr="005930D6">
        <w:trPr>
          <w:gridBefore w:val="1"/>
          <w:wBefore w:w="30" w:type="dxa"/>
          <w:trHeight w:val="900"/>
        </w:trPr>
        <w:tc>
          <w:tcPr>
            <w:tcW w:w="960" w:type="dxa"/>
            <w:gridSpan w:val="2"/>
            <w:tcBorders>
              <w:top w:val="nil"/>
              <w:left w:val="single" w:sz="4" w:space="0" w:color="auto"/>
              <w:bottom w:val="single" w:sz="4" w:space="0" w:color="auto"/>
              <w:right w:val="single" w:sz="4" w:space="0" w:color="auto"/>
            </w:tcBorders>
            <w:shd w:val="clear" w:color="000000" w:fill="FFE699"/>
            <w:vAlign w:val="center"/>
            <w:hideMark/>
          </w:tcPr>
          <w:p w14:paraId="3FEDBC36" w14:textId="77777777" w:rsidR="0026320B" w:rsidRDefault="0026320B">
            <w:pPr>
              <w:jc w:val="center"/>
              <w:rPr>
                <w:rFonts w:ascii="Calibri" w:hAnsi="Calibri" w:cs="Calibri"/>
                <w:b/>
                <w:bCs/>
                <w:color w:val="000000"/>
                <w:sz w:val="22"/>
                <w:szCs w:val="22"/>
              </w:rPr>
            </w:pPr>
            <w:r>
              <w:rPr>
                <w:rFonts w:ascii="Calibri" w:hAnsi="Calibri" w:cs="Calibri"/>
                <w:b/>
                <w:bCs/>
                <w:color w:val="000000"/>
                <w:sz w:val="22"/>
                <w:szCs w:val="22"/>
              </w:rPr>
              <w:t>Sr. No</w:t>
            </w:r>
          </w:p>
        </w:tc>
        <w:tc>
          <w:tcPr>
            <w:tcW w:w="2380" w:type="dxa"/>
            <w:gridSpan w:val="2"/>
            <w:tcBorders>
              <w:top w:val="nil"/>
              <w:left w:val="nil"/>
              <w:bottom w:val="single" w:sz="4" w:space="0" w:color="auto"/>
              <w:right w:val="single" w:sz="4" w:space="0" w:color="auto"/>
            </w:tcBorders>
            <w:shd w:val="clear" w:color="000000" w:fill="FFE699"/>
            <w:vAlign w:val="center"/>
            <w:hideMark/>
          </w:tcPr>
          <w:p w14:paraId="1E5A40FB" w14:textId="77777777" w:rsidR="0026320B" w:rsidRDefault="0026320B">
            <w:pPr>
              <w:jc w:val="center"/>
              <w:rPr>
                <w:rFonts w:ascii="Calibri" w:hAnsi="Calibri" w:cs="Calibri"/>
                <w:b/>
                <w:bCs/>
                <w:color w:val="000000"/>
                <w:sz w:val="22"/>
                <w:szCs w:val="22"/>
              </w:rPr>
            </w:pPr>
            <w:r>
              <w:rPr>
                <w:rFonts w:ascii="Calibri" w:hAnsi="Calibri" w:cs="Calibri"/>
                <w:b/>
                <w:bCs/>
                <w:color w:val="000000"/>
                <w:sz w:val="22"/>
                <w:szCs w:val="22"/>
              </w:rPr>
              <w:t>Scheme</w:t>
            </w:r>
          </w:p>
        </w:tc>
        <w:tc>
          <w:tcPr>
            <w:tcW w:w="959" w:type="dxa"/>
            <w:tcBorders>
              <w:top w:val="nil"/>
              <w:left w:val="nil"/>
              <w:bottom w:val="single" w:sz="4" w:space="0" w:color="auto"/>
              <w:right w:val="single" w:sz="4" w:space="0" w:color="auto"/>
            </w:tcBorders>
            <w:shd w:val="clear" w:color="000000" w:fill="FFE699"/>
            <w:vAlign w:val="center"/>
            <w:hideMark/>
          </w:tcPr>
          <w:p w14:paraId="077B9D1A" w14:textId="77777777" w:rsidR="0026320B" w:rsidRDefault="0026320B">
            <w:pPr>
              <w:jc w:val="center"/>
              <w:rPr>
                <w:rFonts w:ascii="Calibri" w:hAnsi="Calibri" w:cs="Calibri"/>
                <w:b/>
                <w:bCs/>
                <w:color w:val="000000"/>
                <w:sz w:val="22"/>
                <w:szCs w:val="22"/>
              </w:rPr>
            </w:pPr>
            <w:r>
              <w:rPr>
                <w:rFonts w:ascii="Calibri" w:hAnsi="Calibri" w:cs="Calibri"/>
                <w:b/>
                <w:bCs/>
                <w:color w:val="000000"/>
                <w:sz w:val="22"/>
                <w:szCs w:val="22"/>
              </w:rPr>
              <w:t>Amount in Cr</w:t>
            </w:r>
          </w:p>
        </w:tc>
        <w:tc>
          <w:tcPr>
            <w:tcW w:w="1660" w:type="dxa"/>
            <w:gridSpan w:val="2"/>
            <w:tcBorders>
              <w:top w:val="nil"/>
              <w:left w:val="nil"/>
              <w:bottom w:val="single" w:sz="4" w:space="0" w:color="auto"/>
              <w:right w:val="single" w:sz="4" w:space="0" w:color="auto"/>
            </w:tcBorders>
            <w:shd w:val="clear" w:color="000000" w:fill="FFE699"/>
            <w:vAlign w:val="center"/>
            <w:hideMark/>
          </w:tcPr>
          <w:p w14:paraId="2C469F9A" w14:textId="77777777" w:rsidR="0026320B" w:rsidRDefault="0026320B">
            <w:pPr>
              <w:jc w:val="center"/>
              <w:rPr>
                <w:rFonts w:ascii="Calibri" w:hAnsi="Calibri" w:cs="Calibri"/>
                <w:b/>
                <w:bCs/>
                <w:color w:val="000000"/>
                <w:sz w:val="22"/>
                <w:szCs w:val="22"/>
              </w:rPr>
            </w:pPr>
            <w:r>
              <w:rPr>
                <w:rFonts w:ascii="Calibri" w:hAnsi="Calibri" w:cs="Calibri"/>
                <w:b/>
                <w:bCs/>
                <w:color w:val="000000"/>
                <w:sz w:val="22"/>
                <w:szCs w:val="22"/>
              </w:rPr>
              <w:t>Executed through</w:t>
            </w:r>
          </w:p>
        </w:tc>
        <w:tc>
          <w:tcPr>
            <w:tcW w:w="1280" w:type="dxa"/>
            <w:gridSpan w:val="2"/>
            <w:tcBorders>
              <w:top w:val="nil"/>
              <w:left w:val="nil"/>
              <w:bottom w:val="single" w:sz="4" w:space="0" w:color="auto"/>
              <w:right w:val="single" w:sz="4" w:space="0" w:color="auto"/>
            </w:tcBorders>
            <w:shd w:val="clear" w:color="000000" w:fill="FFE699"/>
            <w:vAlign w:val="center"/>
            <w:hideMark/>
          </w:tcPr>
          <w:p w14:paraId="2C65906B" w14:textId="77777777" w:rsidR="0026320B" w:rsidRDefault="0026320B">
            <w:pPr>
              <w:jc w:val="center"/>
              <w:rPr>
                <w:rFonts w:ascii="Calibri" w:hAnsi="Calibri" w:cs="Calibri"/>
                <w:b/>
                <w:bCs/>
                <w:color w:val="000000"/>
                <w:sz w:val="22"/>
                <w:szCs w:val="22"/>
              </w:rPr>
            </w:pPr>
            <w:r>
              <w:rPr>
                <w:rFonts w:ascii="Calibri" w:hAnsi="Calibri" w:cs="Calibri"/>
                <w:b/>
                <w:bCs/>
                <w:color w:val="000000"/>
                <w:sz w:val="22"/>
                <w:szCs w:val="22"/>
              </w:rPr>
              <w:t>Status of Completion</w:t>
            </w:r>
          </w:p>
        </w:tc>
      </w:tr>
      <w:tr w:rsidR="0026320B" w14:paraId="32FA0F42" w14:textId="77777777" w:rsidTr="005930D6">
        <w:trPr>
          <w:gridBefore w:val="1"/>
          <w:wBefore w:w="30" w:type="dxa"/>
          <w:trHeight w:val="300"/>
        </w:trPr>
        <w:tc>
          <w:tcPr>
            <w:tcW w:w="96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1550EEE"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1</w:t>
            </w:r>
          </w:p>
        </w:tc>
        <w:tc>
          <w:tcPr>
            <w:tcW w:w="2380" w:type="dxa"/>
            <w:gridSpan w:val="2"/>
            <w:tcBorders>
              <w:top w:val="nil"/>
              <w:left w:val="nil"/>
              <w:bottom w:val="single" w:sz="4" w:space="0" w:color="auto"/>
              <w:right w:val="single" w:sz="4" w:space="0" w:color="auto"/>
            </w:tcBorders>
            <w:shd w:val="clear" w:color="auto" w:fill="auto"/>
            <w:noWrap/>
            <w:vAlign w:val="bottom"/>
            <w:hideMark/>
          </w:tcPr>
          <w:p w14:paraId="372A5FEF" w14:textId="77777777" w:rsidR="0026320B" w:rsidRDefault="0026320B">
            <w:pPr>
              <w:rPr>
                <w:rFonts w:ascii="Calibri" w:hAnsi="Calibri" w:cs="Calibri"/>
                <w:color w:val="000000"/>
                <w:sz w:val="22"/>
                <w:szCs w:val="22"/>
              </w:rPr>
            </w:pPr>
            <w:r>
              <w:rPr>
                <w:rFonts w:ascii="Calibri" w:hAnsi="Calibri" w:cs="Calibri"/>
                <w:color w:val="000000"/>
                <w:sz w:val="22"/>
                <w:szCs w:val="22"/>
              </w:rPr>
              <w:t>BGJY</w:t>
            </w:r>
          </w:p>
        </w:tc>
        <w:tc>
          <w:tcPr>
            <w:tcW w:w="959" w:type="dxa"/>
            <w:tcBorders>
              <w:top w:val="nil"/>
              <w:left w:val="nil"/>
              <w:bottom w:val="single" w:sz="4" w:space="0" w:color="auto"/>
              <w:right w:val="single" w:sz="4" w:space="0" w:color="auto"/>
            </w:tcBorders>
            <w:shd w:val="clear" w:color="auto" w:fill="auto"/>
            <w:noWrap/>
            <w:vAlign w:val="bottom"/>
            <w:hideMark/>
          </w:tcPr>
          <w:p w14:paraId="6FAF1263"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107.69</w:t>
            </w:r>
          </w:p>
        </w:tc>
        <w:tc>
          <w:tcPr>
            <w:tcW w:w="1660" w:type="dxa"/>
            <w:gridSpan w:val="2"/>
            <w:tcBorders>
              <w:top w:val="nil"/>
              <w:left w:val="nil"/>
              <w:bottom w:val="single" w:sz="4" w:space="0" w:color="auto"/>
              <w:right w:val="single" w:sz="4" w:space="0" w:color="auto"/>
            </w:tcBorders>
            <w:shd w:val="clear" w:color="auto" w:fill="auto"/>
            <w:noWrap/>
            <w:vAlign w:val="bottom"/>
            <w:hideMark/>
          </w:tcPr>
          <w:p w14:paraId="2A615EF8" w14:textId="77777777" w:rsidR="0026320B" w:rsidRDefault="0026320B">
            <w:pPr>
              <w:rPr>
                <w:rFonts w:ascii="Calibri" w:hAnsi="Calibri" w:cs="Calibri"/>
                <w:color w:val="000000"/>
                <w:sz w:val="22"/>
                <w:szCs w:val="22"/>
              </w:rPr>
            </w:pPr>
            <w:r>
              <w:rPr>
                <w:rFonts w:ascii="Calibri" w:hAnsi="Calibri" w:cs="Calibri"/>
                <w:color w:val="000000"/>
                <w:sz w:val="22"/>
                <w:szCs w:val="22"/>
              </w:rPr>
              <w:t>District Collector</w:t>
            </w:r>
          </w:p>
        </w:tc>
        <w:tc>
          <w:tcPr>
            <w:tcW w:w="12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485256F" w14:textId="77777777" w:rsidR="0026320B" w:rsidRDefault="0026320B">
            <w:pPr>
              <w:jc w:val="center"/>
              <w:rPr>
                <w:rFonts w:ascii="Calibri" w:hAnsi="Calibri" w:cs="Calibri"/>
                <w:color w:val="000000"/>
                <w:sz w:val="22"/>
                <w:szCs w:val="22"/>
              </w:rPr>
            </w:pPr>
            <w:r>
              <w:rPr>
                <w:rFonts w:ascii="Calibri" w:hAnsi="Calibri" w:cs="Calibri"/>
                <w:color w:val="000000"/>
                <w:sz w:val="22"/>
                <w:szCs w:val="22"/>
              </w:rPr>
              <w:t>Completed</w:t>
            </w:r>
          </w:p>
        </w:tc>
      </w:tr>
      <w:tr w:rsidR="0026320B" w14:paraId="386D5D70" w14:textId="77777777" w:rsidTr="005930D6">
        <w:trPr>
          <w:gridBefore w:val="1"/>
          <w:wBefore w:w="30" w:type="dxa"/>
          <w:trHeight w:val="300"/>
        </w:trPr>
        <w:tc>
          <w:tcPr>
            <w:tcW w:w="96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E281B3D"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2</w:t>
            </w:r>
          </w:p>
        </w:tc>
        <w:tc>
          <w:tcPr>
            <w:tcW w:w="2380" w:type="dxa"/>
            <w:gridSpan w:val="2"/>
            <w:tcBorders>
              <w:top w:val="nil"/>
              <w:left w:val="nil"/>
              <w:bottom w:val="single" w:sz="4" w:space="0" w:color="auto"/>
              <w:right w:val="single" w:sz="4" w:space="0" w:color="auto"/>
            </w:tcBorders>
            <w:shd w:val="clear" w:color="auto" w:fill="auto"/>
            <w:noWrap/>
            <w:vAlign w:val="bottom"/>
            <w:hideMark/>
          </w:tcPr>
          <w:p w14:paraId="23A9B8D8" w14:textId="77777777" w:rsidR="0026320B" w:rsidRDefault="0026320B">
            <w:pPr>
              <w:rPr>
                <w:rFonts w:ascii="Calibri" w:hAnsi="Calibri" w:cs="Calibri"/>
                <w:color w:val="000000"/>
                <w:sz w:val="22"/>
                <w:szCs w:val="22"/>
              </w:rPr>
            </w:pPr>
            <w:r>
              <w:rPr>
                <w:rFonts w:ascii="Calibri" w:hAnsi="Calibri" w:cs="Calibri"/>
                <w:color w:val="000000"/>
                <w:sz w:val="22"/>
                <w:szCs w:val="22"/>
              </w:rPr>
              <w:t>BGJY DTR</w:t>
            </w:r>
          </w:p>
        </w:tc>
        <w:tc>
          <w:tcPr>
            <w:tcW w:w="959" w:type="dxa"/>
            <w:tcBorders>
              <w:top w:val="nil"/>
              <w:left w:val="nil"/>
              <w:bottom w:val="single" w:sz="4" w:space="0" w:color="auto"/>
              <w:right w:val="single" w:sz="4" w:space="0" w:color="auto"/>
            </w:tcBorders>
            <w:shd w:val="clear" w:color="auto" w:fill="auto"/>
            <w:noWrap/>
            <w:vAlign w:val="bottom"/>
            <w:hideMark/>
          </w:tcPr>
          <w:p w14:paraId="41250D76"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3.30</w:t>
            </w:r>
          </w:p>
        </w:tc>
        <w:tc>
          <w:tcPr>
            <w:tcW w:w="1660" w:type="dxa"/>
            <w:gridSpan w:val="2"/>
            <w:tcBorders>
              <w:top w:val="nil"/>
              <w:left w:val="nil"/>
              <w:bottom w:val="single" w:sz="4" w:space="0" w:color="auto"/>
              <w:right w:val="single" w:sz="4" w:space="0" w:color="auto"/>
            </w:tcBorders>
            <w:shd w:val="clear" w:color="auto" w:fill="auto"/>
            <w:noWrap/>
            <w:vAlign w:val="bottom"/>
            <w:hideMark/>
          </w:tcPr>
          <w:p w14:paraId="45823D49" w14:textId="77777777" w:rsidR="0026320B" w:rsidRDefault="0026320B">
            <w:pPr>
              <w:rPr>
                <w:rFonts w:ascii="Calibri" w:hAnsi="Calibri" w:cs="Calibri"/>
                <w:color w:val="000000"/>
                <w:sz w:val="22"/>
                <w:szCs w:val="22"/>
              </w:rPr>
            </w:pPr>
            <w:r>
              <w:rPr>
                <w:rFonts w:ascii="Calibri" w:hAnsi="Calibri" w:cs="Calibri"/>
                <w:color w:val="000000"/>
                <w:sz w:val="22"/>
                <w:szCs w:val="22"/>
              </w:rPr>
              <w:t>DISCOM</w:t>
            </w:r>
          </w:p>
        </w:tc>
        <w:tc>
          <w:tcPr>
            <w:tcW w:w="1280" w:type="dxa"/>
            <w:gridSpan w:val="2"/>
            <w:vMerge/>
            <w:tcBorders>
              <w:top w:val="nil"/>
              <w:left w:val="single" w:sz="4" w:space="0" w:color="auto"/>
              <w:bottom w:val="single" w:sz="4" w:space="0" w:color="auto"/>
              <w:right w:val="single" w:sz="4" w:space="0" w:color="auto"/>
            </w:tcBorders>
            <w:vAlign w:val="center"/>
            <w:hideMark/>
          </w:tcPr>
          <w:p w14:paraId="3075F60F" w14:textId="77777777" w:rsidR="0026320B" w:rsidRDefault="0026320B">
            <w:pPr>
              <w:rPr>
                <w:rFonts w:ascii="Calibri" w:hAnsi="Calibri" w:cs="Calibri"/>
                <w:color w:val="000000"/>
                <w:sz w:val="22"/>
                <w:szCs w:val="22"/>
              </w:rPr>
            </w:pPr>
          </w:p>
        </w:tc>
      </w:tr>
      <w:tr w:rsidR="0026320B" w14:paraId="31EAD930" w14:textId="77777777" w:rsidTr="005930D6">
        <w:trPr>
          <w:gridBefore w:val="1"/>
          <w:wBefore w:w="30" w:type="dxa"/>
          <w:trHeight w:val="300"/>
        </w:trPr>
        <w:tc>
          <w:tcPr>
            <w:tcW w:w="96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6A6702C"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3</w:t>
            </w:r>
          </w:p>
        </w:tc>
        <w:tc>
          <w:tcPr>
            <w:tcW w:w="2380" w:type="dxa"/>
            <w:gridSpan w:val="2"/>
            <w:tcBorders>
              <w:top w:val="nil"/>
              <w:left w:val="nil"/>
              <w:bottom w:val="single" w:sz="4" w:space="0" w:color="auto"/>
              <w:right w:val="single" w:sz="4" w:space="0" w:color="auto"/>
            </w:tcBorders>
            <w:shd w:val="clear" w:color="auto" w:fill="auto"/>
            <w:noWrap/>
            <w:vAlign w:val="bottom"/>
            <w:hideMark/>
          </w:tcPr>
          <w:p w14:paraId="4A2A23B2" w14:textId="77777777" w:rsidR="0026320B" w:rsidRDefault="0026320B">
            <w:pPr>
              <w:rPr>
                <w:rFonts w:ascii="Calibri" w:hAnsi="Calibri" w:cs="Calibri"/>
                <w:color w:val="000000"/>
                <w:sz w:val="22"/>
                <w:szCs w:val="22"/>
              </w:rPr>
            </w:pPr>
            <w:r>
              <w:rPr>
                <w:rFonts w:ascii="Calibri" w:hAnsi="Calibri" w:cs="Calibri"/>
                <w:color w:val="000000"/>
                <w:sz w:val="22"/>
                <w:szCs w:val="22"/>
              </w:rPr>
              <w:t>BSVY</w:t>
            </w:r>
          </w:p>
        </w:tc>
        <w:tc>
          <w:tcPr>
            <w:tcW w:w="959" w:type="dxa"/>
            <w:tcBorders>
              <w:top w:val="nil"/>
              <w:left w:val="nil"/>
              <w:bottom w:val="single" w:sz="4" w:space="0" w:color="auto"/>
              <w:right w:val="single" w:sz="4" w:space="0" w:color="auto"/>
            </w:tcBorders>
            <w:shd w:val="clear" w:color="auto" w:fill="auto"/>
            <w:noWrap/>
            <w:vAlign w:val="bottom"/>
            <w:hideMark/>
          </w:tcPr>
          <w:p w14:paraId="4DA84A17"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21.92</w:t>
            </w:r>
          </w:p>
        </w:tc>
        <w:tc>
          <w:tcPr>
            <w:tcW w:w="1660" w:type="dxa"/>
            <w:gridSpan w:val="2"/>
            <w:tcBorders>
              <w:top w:val="nil"/>
              <w:left w:val="nil"/>
              <w:bottom w:val="single" w:sz="4" w:space="0" w:color="auto"/>
              <w:right w:val="single" w:sz="4" w:space="0" w:color="auto"/>
            </w:tcBorders>
            <w:shd w:val="clear" w:color="auto" w:fill="auto"/>
            <w:noWrap/>
            <w:vAlign w:val="bottom"/>
            <w:hideMark/>
          </w:tcPr>
          <w:p w14:paraId="4C2F39CF" w14:textId="77777777" w:rsidR="0026320B" w:rsidRDefault="0026320B">
            <w:pPr>
              <w:rPr>
                <w:rFonts w:ascii="Calibri" w:hAnsi="Calibri" w:cs="Calibri"/>
                <w:color w:val="000000"/>
                <w:sz w:val="22"/>
                <w:szCs w:val="22"/>
              </w:rPr>
            </w:pPr>
            <w:r>
              <w:rPr>
                <w:rFonts w:ascii="Calibri" w:hAnsi="Calibri" w:cs="Calibri"/>
                <w:color w:val="000000"/>
                <w:sz w:val="22"/>
                <w:szCs w:val="22"/>
              </w:rPr>
              <w:t>District Collector</w:t>
            </w:r>
          </w:p>
        </w:tc>
        <w:tc>
          <w:tcPr>
            <w:tcW w:w="1280" w:type="dxa"/>
            <w:gridSpan w:val="2"/>
            <w:vMerge/>
            <w:tcBorders>
              <w:top w:val="nil"/>
              <w:left w:val="single" w:sz="4" w:space="0" w:color="auto"/>
              <w:bottom w:val="single" w:sz="4" w:space="0" w:color="auto"/>
              <w:right w:val="single" w:sz="4" w:space="0" w:color="auto"/>
            </w:tcBorders>
            <w:vAlign w:val="center"/>
            <w:hideMark/>
          </w:tcPr>
          <w:p w14:paraId="4AC991CA" w14:textId="77777777" w:rsidR="0026320B" w:rsidRDefault="0026320B">
            <w:pPr>
              <w:rPr>
                <w:rFonts w:ascii="Calibri" w:hAnsi="Calibri" w:cs="Calibri"/>
                <w:color w:val="000000"/>
                <w:sz w:val="22"/>
                <w:szCs w:val="22"/>
              </w:rPr>
            </w:pPr>
          </w:p>
        </w:tc>
      </w:tr>
      <w:tr w:rsidR="0026320B" w14:paraId="04522489" w14:textId="77777777" w:rsidTr="005930D6">
        <w:trPr>
          <w:gridBefore w:val="1"/>
          <w:wBefore w:w="30" w:type="dxa"/>
          <w:trHeight w:val="300"/>
        </w:trPr>
        <w:tc>
          <w:tcPr>
            <w:tcW w:w="96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99AC202"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4</w:t>
            </w:r>
          </w:p>
        </w:tc>
        <w:tc>
          <w:tcPr>
            <w:tcW w:w="2380" w:type="dxa"/>
            <w:gridSpan w:val="2"/>
            <w:tcBorders>
              <w:top w:val="nil"/>
              <w:left w:val="nil"/>
              <w:bottom w:val="single" w:sz="4" w:space="0" w:color="auto"/>
              <w:right w:val="single" w:sz="4" w:space="0" w:color="auto"/>
            </w:tcBorders>
            <w:shd w:val="clear" w:color="auto" w:fill="auto"/>
            <w:noWrap/>
            <w:vAlign w:val="bottom"/>
            <w:hideMark/>
          </w:tcPr>
          <w:p w14:paraId="611189B6" w14:textId="77777777" w:rsidR="0026320B" w:rsidRDefault="0026320B">
            <w:pPr>
              <w:rPr>
                <w:rFonts w:ascii="Calibri" w:hAnsi="Calibri" w:cs="Calibri"/>
                <w:color w:val="000000"/>
                <w:sz w:val="22"/>
                <w:szCs w:val="22"/>
              </w:rPr>
            </w:pPr>
            <w:r>
              <w:rPr>
                <w:rFonts w:ascii="Calibri" w:hAnsi="Calibri" w:cs="Calibri"/>
                <w:color w:val="000000"/>
                <w:sz w:val="22"/>
                <w:szCs w:val="22"/>
              </w:rPr>
              <w:t>CAPEX</w:t>
            </w:r>
          </w:p>
        </w:tc>
        <w:tc>
          <w:tcPr>
            <w:tcW w:w="959" w:type="dxa"/>
            <w:tcBorders>
              <w:top w:val="nil"/>
              <w:left w:val="nil"/>
              <w:bottom w:val="single" w:sz="4" w:space="0" w:color="auto"/>
              <w:right w:val="single" w:sz="4" w:space="0" w:color="auto"/>
            </w:tcBorders>
            <w:shd w:val="clear" w:color="auto" w:fill="auto"/>
            <w:noWrap/>
            <w:vAlign w:val="bottom"/>
            <w:hideMark/>
          </w:tcPr>
          <w:p w14:paraId="78DCF3CA"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105.14</w:t>
            </w:r>
          </w:p>
        </w:tc>
        <w:tc>
          <w:tcPr>
            <w:tcW w:w="1660" w:type="dxa"/>
            <w:gridSpan w:val="2"/>
            <w:tcBorders>
              <w:top w:val="nil"/>
              <w:left w:val="nil"/>
              <w:bottom w:val="single" w:sz="4" w:space="0" w:color="auto"/>
              <w:right w:val="single" w:sz="4" w:space="0" w:color="auto"/>
            </w:tcBorders>
            <w:shd w:val="clear" w:color="auto" w:fill="auto"/>
            <w:noWrap/>
            <w:vAlign w:val="bottom"/>
            <w:hideMark/>
          </w:tcPr>
          <w:p w14:paraId="4F818312" w14:textId="77777777" w:rsidR="0026320B" w:rsidRDefault="0026320B">
            <w:pPr>
              <w:rPr>
                <w:rFonts w:ascii="Calibri" w:hAnsi="Calibri" w:cs="Calibri"/>
                <w:color w:val="000000"/>
                <w:sz w:val="22"/>
                <w:szCs w:val="22"/>
              </w:rPr>
            </w:pPr>
            <w:r>
              <w:rPr>
                <w:rFonts w:ascii="Calibri" w:hAnsi="Calibri" w:cs="Calibri"/>
                <w:color w:val="000000"/>
                <w:sz w:val="22"/>
                <w:szCs w:val="22"/>
              </w:rPr>
              <w:t>DISCOM</w:t>
            </w:r>
          </w:p>
        </w:tc>
        <w:tc>
          <w:tcPr>
            <w:tcW w:w="1280" w:type="dxa"/>
            <w:gridSpan w:val="2"/>
            <w:vMerge/>
            <w:tcBorders>
              <w:top w:val="nil"/>
              <w:left w:val="single" w:sz="4" w:space="0" w:color="auto"/>
              <w:bottom w:val="single" w:sz="4" w:space="0" w:color="auto"/>
              <w:right w:val="single" w:sz="4" w:space="0" w:color="auto"/>
            </w:tcBorders>
            <w:vAlign w:val="center"/>
            <w:hideMark/>
          </w:tcPr>
          <w:p w14:paraId="368E1897" w14:textId="77777777" w:rsidR="0026320B" w:rsidRDefault="0026320B">
            <w:pPr>
              <w:rPr>
                <w:rFonts w:ascii="Calibri" w:hAnsi="Calibri" w:cs="Calibri"/>
                <w:color w:val="000000"/>
                <w:sz w:val="22"/>
                <w:szCs w:val="22"/>
              </w:rPr>
            </w:pPr>
          </w:p>
        </w:tc>
      </w:tr>
      <w:tr w:rsidR="0026320B" w14:paraId="3132BE70" w14:textId="77777777" w:rsidTr="005930D6">
        <w:trPr>
          <w:gridBefore w:val="1"/>
          <w:wBefore w:w="30" w:type="dxa"/>
          <w:trHeight w:val="300"/>
        </w:trPr>
        <w:tc>
          <w:tcPr>
            <w:tcW w:w="96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E5060C7"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5</w:t>
            </w:r>
          </w:p>
        </w:tc>
        <w:tc>
          <w:tcPr>
            <w:tcW w:w="2380" w:type="dxa"/>
            <w:gridSpan w:val="2"/>
            <w:tcBorders>
              <w:top w:val="nil"/>
              <w:left w:val="nil"/>
              <w:bottom w:val="single" w:sz="4" w:space="0" w:color="auto"/>
              <w:right w:val="single" w:sz="4" w:space="0" w:color="auto"/>
            </w:tcBorders>
            <w:shd w:val="clear" w:color="auto" w:fill="auto"/>
            <w:noWrap/>
            <w:vAlign w:val="bottom"/>
            <w:hideMark/>
          </w:tcPr>
          <w:p w14:paraId="4C9D974C" w14:textId="77777777" w:rsidR="0026320B" w:rsidRDefault="0026320B">
            <w:pPr>
              <w:rPr>
                <w:rFonts w:ascii="Calibri" w:hAnsi="Calibri" w:cs="Calibri"/>
                <w:color w:val="000000"/>
                <w:sz w:val="22"/>
                <w:szCs w:val="22"/>
              </w:rPr>
            </w:pPr>
            <w:r>
              <w:rPr>
                <w:rFonts w:ascii="Calibri" w:hAnsi="Calibri" w:cs="Calibri"/>
                <w:color w:val="000000"/>
                <w:sz w:val="22"/>
                <w:szCs w:val="22"/>
              </w:rPr>
              <w:t>DESI/IAP</w:t>
            </w:r>
          </w:p>
        </w:tc>
        <w:tc>
          <w:tcPr>
            <w:tcW w:w="959" w:type="dxa"/>
            <w:tcBorders>
              <w:top w:val="nil"/>
              <w:left w:val="nil"/>
              <w:bottom w:val="single" w:sz="4" w:space="0" w:color="auto"/>
              <w:right w:val="single" w:sz="4" w:space="0" w:color="auto"/>
            </w:tcBorders>
            <w:shd w:val="clear" w:color="auto" w:fill="auto"/>
            <w:noWrap/>
            <w:vAlign w:val="bottom"/>
            <w:hideMark/>
          </w:tcPr>
          <w:p w14:paraId="54C212C1"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53.29</w:t>
            </w:r>
          </w:p>
        </w:tc>
        <w:tc>
          <w:tcPr>
            <w:tcW w:w="1660" w:type="dxa"/>
            <w:gridSpan w:val="2"/>
            <w:tcBorders>
              <w:top w:val="nil"/>
              <w:left w:val="nil"/>
              <w:bottom w:val="single" w:sz="4" w:space="0" w:color="auto"/>
              <w:right w:val="single" w:sz="4" w:space="0" w:color="auto"/>
            </w:tcBorders>
            <w:shd w:val="clear" w:color="auto" w:fill="auto"/>
            <w:noWrap/>
            <w:vAlign w:val="bottom"/>
            <w:hideMark/>
          </w:tcPr>
          <w:p w14:paraId="34564F47" w14:textId="77777777" w:rsidR="0026320B" w:rsidRDefault="0026320B">
            <w:pPr>
              <w:rPr>
                <w:rFonts w:ascii="Calibri" w:hAnsi="Calibri" w:cs="Calibri"/>
                <w:color w:val="000000"/>
                <w:sz w:val="22"/>
                <w:szCs w:val="22"/>
              </w:rPr>
            </w:pPr>
            <w:r>
              <w:rPr>
                <w:rFonts w:ascii="Calibri" w:hAnsi="Calibri" w:cs="Calibri"/>
                <w:color w:val="000000"/>
                <w:sz w:val="22"/>
                <w:szCs w:val="22"/>
              </w:rPr>
              <w:t>DISCOM</w:t>
            </w:r>
          </w:p>
        </w:tc>
        <w:tc>
          <w:tcPr>
            <w:tcW w:w="1280" w:type="dxa"/>
            <w:gridSpan w:val="2"/>
            <w:vMerge/>
            <w:tcBorders>
              <w:top w:val="nil"/>
              <w:left w:val="single" w:sz="4" w:space="0" w:color="auto"/>
              <w:bottom w:val="single" w:sz="4" w:space="0" w:color="auto"/>
              <w:right w:val="single" w:sz="4" w:space="0" w:color="auto"/>
            </w:tcBorders>
            <w:vAlign w:val="center"/>
            <w:hideMark/>
          </w:tcPr>
          <w:p w14:paraId="6E2C3679" w14:textId="77777777" w:rsidR="0026320B" w:rsidRDefault="0026320B">
            <w:pPr>
              <w:rPr>
                <w:rFonts w:ascii="Calibri" w:hAnsi="Calibri" w:cs="Calibri"/>
                <w:color w:val="000000"/>
                <w:sz w:val="22"/>
                <w:szCs w:val="22"/>
              </w:rPr>
            </w:pPr>
          </w:p>
        </w:tc>
      </w:tr>
      <w:tr w:rsidR="0026320B" w14:paraId="66CCB500" w14:textId="77777777" w:rsidTr="005930D6">
        <w:trPr>
          <w:gridBefore w:val="1"/>
          <w:wBefore w:w="30" w:type="dxa"/>
          <w:trHeight w:val="300"/>
        </w:trPr>
        <w:tc>
          <w:tcPr>
            <w:tcW w:w="96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2C0998C"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6</w:t>
            </w:r>
          </w:p>
        </w:tc>
        <w:tc>
          <w:tcPr>
            <w:tcW w:w="2380" w:type="dxa"/>
            <w:gridSpan w:val="2"/>
            <w:tcBorders>
              <w:top w:val="nil"/>
              <w:left w:val="nil"/>
              <w:bottom w:val="single" w:sz="4" w:space="0" w:color="auto"/>
              <w:right w:val="single" w:sz="4" w:space="0" w:color="auto"/>
            </w:tcBorders>
            <w:shd w:val="clear" w:color="auto" w:fill="auto"/>
            <w:noWrap/>
            <w:vAlign w:val="bottom"/>
            <w:hideMark/>
          </w:tcPr>
          <w:p w14:paraId="31CF2E95" w14:textId="77777777" w:rsidR="0026320B" w:rsidRDefault="0026320B">
            <w:pPr>
              <w:rPr>
                <w:rFonts w:ascii="Calibri" w:hAnsi="Calibri" w:cs="Calibri"/>
                <w:color w:val="000000"/>
                <w:sz w:val="22"/>
                <w:szCs w:val="22"/>
              </w:rPr>
            </w:pPr>
            <w:r>
              <w:rPr>
                <w:rFonts w:ascii="Calibri" w:hAnsi="Calibri" w:cs="Calibri"/>
                <w:color w:val="000000"/>
                <w:sz w:val="22"/>
                <w:szCs w:val="22"/>
              </w:rPr>
              <w:t>ELEPHANT CORRIDOR</w:t>
            </w:r>
          </w:p>
        </w:tc>
        <w:tc>
          <w:tcPr>
            <w:tcW w:w="959" w:type="dxa"/>
            <w:tcBorders>
              <w:top w:val="nil"/>
              <w:left w:val="nil"/>
              <w:bottom w:val="single" w:sz="4" w:space="0" w:color="auto"/>
              <w:right w:val="single" w:sz="4" w:space="0" w:color="auto"/>
            </w:tcBorders>
            <w:shd w:val="clear" w:color="auto" w:fill="auto"/>
            <w:noWrap/>
            <w:vAlign w:val="bottom"/>
            <w:hideMark/>
          </w:tcPr>
          <w:p w14:paraId="743ACFBD"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20.54</w:t>
            </w:r>
          </w:p>
        </w:tc>
        <w:tc>
          <w:tcPr>
            <w:tcW w:w="1660" w:type="dxa"/>
            <w:gridSpan w:val="2"/>
            <w:tcBorders>
              <w:top w:val="nil"/>
              <w:left w:val="nil"/>
              <w:bottom w:val="single" w:sz="4" w:space="0" w:color="auto"/>
              <w:right w:val="single" w:sz="4" w:space="0" w:color="auto"/>
            </w:tcBorders>
            <w:shd w:val="clear" w:color="auto" w:fill="auto"/>
            <w:noWrap/>
            <w:vAlign w:val="bottom"/>
            <w:hideMark/>
          </w:tcPr>
          <w:p w14:paraId="0F406CB1" w14:textId="77777777" w:rsidR="0026320B" w:rsidRDefault="0026320B">
            <w:pPr>
              <w:rPr>
                <w:rFonts w:ascii="Calibri" w:hAnsi="Calibri" w:cs="Calibri"/>
                <w:color w:val="000000"/>
                <w:sz w:val="22"/>
                <w:szCs w:val="22"/>
              </w:rPr>
            </w:pPr>
            <w:r>
              <w:rPr>
                <w:rFonts w:ascii="Calibri" w:hAnsi="Calibri" w:cs="Calibri"/>
                <w:color w:val="000000"/>
                <w:sz w:val="22"/>
                <w:szCs w:val="22"/>
              </w:rPr>
              <w:t>DISCOM</w:t>
            </w:r>
          </w:p>
        </w:tc>
        <w:tc>
          <w:tcPr>
            <w:tcW w:w="1280" w:type="dxa"/>
            <w:gridSpan w:val="2"/>
            <w:vMerge/>
            <w:tcBorders>
              <w:top w:val="nil"/>
              <w:left w:val="single" w:sz="4" w:space="0" w:color="auto"/>
              <w:bottom w:val="single" w:sz="4" w:space="0" w:color="auto"/>
              <w:right w:val="single" w:sz="4" w:space="0" w:color="auto"/>
            </w:tcBorders>
            <w:vAlign w:val="center"/>
            <w:hideMark/>
          </w:tcPr>
          <w:p w14:paraId="35966C7D" w14:textId="77777777" w:rsidR="0026320B" w:rsidRDefault="0026320B">
            <w:pPr>
              <w:rPr>
                <w:rFonts w:ascii="Calibri" w:hAnsi="Calibri" w:cs="Calibri"/>
                <w:color w:val="000000"/>
                <w:sz w:val="22"/>
                <w:szCs w:val="22"/>
              </w:rPr>
            </w:pPr>
          </w:p>
        </w:tc>
      </w:tr>
      <w:tr w:rsidR="0026320B" w14:paraId="148E3D16" w14:textId="77777777" w:rsidTr="005930D6">
        <w:trPr>
          <w:gridBefore w:val="1"/>
          <w:wBefore w:w="30" w:type="dxa"/>
          <w:trHeight w:val="300"/>
        </w:trPr>
        <w:tc>
          <w:tcPr>
            <w:tcW w:w="96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648A6AD"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7</w:t>
            </w:r>
          </w:p>
        </w:tc>
        <w:tc>
          <w:tcPr>
            <w:tcW w:w="2380" w:type="dxa"/>
            <w:gridSpan w:val="2"/>
            <w:tcBorders>
              <w:top w:val="nil"/>
              <w:left w:val="nil"/>
              <w:bottom w:val="single" w:sz="4" w:space="0" w:color="auto"/>
              <w:right w:val="single" w:sz="4" w:space="0" w:color="auto"/>
            </w:tcBorders>
            <w:shd w:val="clear" w:color="auto" w:fill="auto"/>
            <w:noWrap/>
            <w:vAlign w:val="bottom"/>
            <w:hideMark/>
          </w:tcPr>
          <w:p w14:paraId="3C2F2758" w14:textId="77777777" w:rsidR="0026320B" w:rsidRDefault="0026320B">
            <w:pPr>
              <w:rPr>
                <w:rFonts w:ascii="Calibri" w:hAnsi="Calibri" w:cs="Calibri"/>
                <w:color w:val="000000"/>
                <w:sz w:val="22"/>
                <w:szCs w:val="22"/>
              </w:rPr>
            </w:pPr>
            <w:r>
              <w:rPr>
                <w:rFonts w:ascii="Calibri" w:hAnsi="Calibri" w:cs="Calibri"/>
                <w:color w:val="000000"/>
                <w:sz w:val="22"/>
                <w:szCs w:val="22"/>
              </w:rPr>
              <w:t>KBK</w:t>
            </w:r>
          </w:p>
        </w:tc>
        <w:tc>
          <w:tcPr>
            <w:tcW w:w="959" w:type="dxa"/>
            <w:tcBorders>
              <w:top w:val="nil"/>
              <w:left w:val="nil"/>
              <w:bottom w:val="single" w:sz="4" w:space="0" w:color="auto"/>
              <w:right w:val="single" w:sz="4" w:space="0" w:color="auto"/>
            </w:tcBorders>
            <w:shd w:val="clear" w:color="auto" w:fill="auto"/>
            <w:noWrap/>
            <w:vAlign w:val="bottom"/>
            <w:hideMark/>
          </w:tcPr>
          <w:p w14:paraId="78053567"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1.91</w:t>
            </w:r>
          </w:p>
        </w:tc>
        <w:tc>
          <w:tcPr>
            <w:tcW w:w="1660" w:type="dxa"/>
            <w:gridSpan w:val="2"/>
            <w:tcBorders>
              <w:top w:val="nil"/>
              <w:left w:val="nil"/>
              <w:bottom w:val="single" w:sz="4" w:space="0" w:color="auto"/>
              <w:right w:val="single" w:sz="4" w:space="0" w:color="auto"/>
            </w:tcBorders>
            <w:shd w:val="clear" w:color="auto" w:fill="auto"/>
            <w:noWrap/>
            <w:vAlign w:val="bottom"/>
            <w:hideMark/>
          </w:tcPr>
          <w:p w14:paraId="7ADEB9D5" w14:textId="77777777" w:rsidR="0026320B" w:rsidRDefault="0026320B">
            <w:pPr>
              <w:rPr>
                <w:rFonts w:ascii="Calibri" w:hAnsi="Calibri" w:cs="Calibri"/>
                <w:color w:val="000000"/>
                <w:sz w:val="22"/>
                <w:szCs w:val="22"/>
              </w:rPr>
            </w:pPr>
            <w:r>
              <w:rPr>
                <w:rFonts w:ascii="Calibri" w:hAnsi="Calibri" w:cs="Calibri"/>
                <w:color w:val="000000"/>
                <w:sz w:val="22"/>
                <w:szCs w:val="22"/>
              </w:rPr>
              <w:t>DISCOM</w:t>
            </w:r>
          </w:p>
        </w:tc>
        <w:tc>
          <w:tcPr>
            <w:tcW w:w="1280" w:type="dxa"/>
            <w:gridSpan w:val="2"/>
            <w:vMerge/>
            <w:tcBorders>
              <w:top w:val="nil"/>
              <w:left w:val="single" w:sz="4" w:space="0" w:color="auto"/>
              <w:bottom w:val="single" w:sz="4" w:space="0" w:color="auto"/>
              <w:right w:val="single" w:sz="4" w:space="0" w:color="auto"/>
            </w:tcBorders>
            <w:vAlign w:val="center"/>
            <w:hideMark/>
          </w:tcPr>
          <w:p w14:paraId="4D8C25AD" w14:textId="77777777" w:rsidR="0026320B" w:rsidRDefault="0026320B">
            <w:pPr>
              <w:rPr>
                <w:rFonts w:ascii="Calibri" w:hAnsi="Calibri" w:cs="Calibri"/>
                <w:color w:val="000000"/>
                <w:sz w:val="22"/>
                <w:szCs w:val="22"/>
              </w:rPr>
            </w:pPr>
          </w:p>
        </w:tc>
      </w:tr>
      <w:tr w:rsidR="0026320B" w14:paraId="073E636E" w14:textId="77777777" w:rsidTr="005930D6">
        <w:trPr>
          <w:gridBefore w:val="1"/>
          <w:wBefore w:w="30" w:type="dxa"/>
          <w:trHeight w:val="300"/>
        </w:trPr>
        <w:tc>
          <w:tcPr>
            <w:tcW w:w="96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FCA234D"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8</w:t>
            </w:r>
          </w:p>
        </w:tc>
        <w:tc>
          <w:tcPr>
            <w:tcW w:w="2380" w:type="dxa"/>
            <w:gridSpan w:val="2"/>
            <w:tcBorders>
              <w:top w:val="nil"/>
              <w:left w:val="nil"/>
              <w:bottom w:val="single" w:sz="4" w:space="0" w:color="auto"/>
              <w:right w:val="single" w:sz="4" w:space="0" w:color="auto"/>
            </w:tcBorders>
            <w:shd w:val="clear" w:color="auto" w:fill="auto"/>
            <w:noWrap/>
            <w:vAlign w:val="bottom"/>
            <w:hideMark/>
          </w:tcPr>
          <w:p w14:paraId="78B8FE30" w14:textId="77777777" w:rsidR="0026320B" w:rsidRDefault="0026320B">
            <w:pPr>
              <w:rPr>
                <w:rFonts w:ascii="Calibri" w:hAnsi="Calibri" w:cs="Calibri"/>
                <w:color w:val="000000"/>
                <w:sz w:val="22"/>
                <w:szCs w:val="22"/>
              </w:rPr>
            </w:pPr>
            <w:r>
              <w:rPr>
                <w:rFonts w:ascii="Calibri" w:hAnsi="Calibri" w:cs="Calibri"/>
                <w:color w:val="000000"/>
                <w:sz w:val="22"/>
                <w:szCs w:val="22"/>
              </w:rPr>
              <w:t>MP-MLA</w:t>
            </w:r>
          </w:p>
        </w:tc>
        <w:tc>
          <w:tcPr>
            <w:tcW w:w="959" w:type="dxa"/>
            <w:tcBorders>
              <w:top w:val="nil"/>
              <w:left w:val="nil"/>
              <w:bottom w:val="single" w:sz="4" w:space="0" w:color="auto"/>
              <w:right w:val="single" w:sz="4" w:space="0" w:color="auto"/>
            </w:tcBorders>
            <w:shd w:val="clear" w:color="auto" w:fill="auto"/>
            <w:noWrap/>
            <w:vAlign w:val="bottom"/>
            <w:hideMark/>
          </w:tcPr>
          <w:p w14:paraId="6BFC60A2"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2.12</w:t>
            </w:r>
          </w:p>
        </w:tc>
        <w:tc>
          <w:tcPr>
            <w:tcW w:w="1660" w:type="dxa"/>
            <w:gridSpan w:val="2"/>
            <w:tcBorders>
              <w:top w:val="nil"/>
              <w:left w:val="nil"/>
              <w:bottom w:val="single" w:sz="4" w:space="0" w:color="auto"/>
              <w:right w:val="single" w:sz="4" w:space="0" w:color="auto"/>
            </w:tcBorders>
            <w:shd w:val="clear" w:color="auto" w:fill="auto"/>
            <w:noWrap/>
            <w:vAlign w:val="bottom"/>
            <w:hideMark/>
          </w:tcPr>
          <w:p w14:paraId="4C1427F4" w14:textId="77777777" w:rsidR="0026320B" w:rsidRDefault="0026320B">
            <w:pPr>
              <w:rPr>
                <w:rFonts w:ascii="Calibri" w:hAnsi="Calibri" w:cs="Calibri"/>
                <w:color w:val="000000"/>
                <w:sz w:val="22"/>
                <w:szCs w:val="22"/>
              </w:rPr>
            </w:pPr>
            <w:r>
              <w:rPr>
                <w:rFonts w:ascii="Calibri" w:hAnsi="Calibri" w:cs="Calibri"/>
                <w:color w:val="000000"/>
                <w:sz w:val="22"/>
                <w:szCs w:val="22"/>
              </w:rPr>
              <w:t>DISCOM</w:t>
            </w:r>
          </w:p>
        </w:tc>
        <w:tc>
          <w:tcPr>
            <w:tcW w:w="1280" w:type="dxa"/>
            <w:gridSpan w:val="2"/>
            <w:vMerge/>
            <w:tcBorders>
              <w:top w:val="nil"/>
              <w:left w:val="single" w:sz="4" w:space="0" w:color="auto"/>
              <w:bottom w:val="single" w:sz="4" w:space="0" w:color="auto"/>
              <w:right w:val="single" w:sz="4" w:space="0" w:color="auto"/>
            </w:tcBorders>
            <w:vAlign w:val="center"/>
            <w:hideMark/>
          </w:tcPr>
          <w:p w14:paraId="3C4D9448" w14:textId="77777777" w:rsidR="0026320B" w:rsidRDefault="0026320B">
            <w:pPr>
              <w:rPr>
                <w:rFonts w:ascii="Calibri" w:hAnsi="Calibri" w:cs="Calibri"/>
                <w:color w:val="000000"/>
                <w:sz w:val="22"/>
                <w:szCs w:val="22"/>
              </w:rPr>
            </w:pPr>
          </w:p>
        </w:tc>
      </w:tr>
      <w:tr w:rsidR="0026320B" w14:paraId="7CF396CC" w14:textId="77777777" w:rsidTr="005930D6">
        <w:trPr>
          <w:gridBefore w:val="1"/>
          <w:wBefore w:w="30" w:type="dxa"/>
          <w:trHeight w:val="300"/>
        </w:trPr>
        <w:tc>
          <w:tcPr>
            <w:tcW w:w="96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F791B32"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9</w:t>
            </w:r>
          </w:p>
        </w:tc>
        <w:tc>
          <w:tcPr>
            <w:tcW w:w="2380" w:type="dxa"/>
            <w:gridSpan w:val="2"/>
            <w:tcBorders>
              <w:top w:val="nil"/>
              <w:left w:val="nil"/>
              <w:bottom w:val="single" w:sz="4" w:space="0" w:color="auto"/>
              <w:right w:val="single" w:sz="4" w:space="0" w:color="auto"/>
            </w:tcBorders>
            <w:shd w:val="clear" w:color="auto" w:fill="auto"/>
            <w:noWrap/>
            <w:vAlign w:val="bottom"/>
            <w:hideMark/>
          </w:tcPr>
          <w:p w14:paraId="64153BC2" w14:textId="77777777" w:rsidR="0026320B" w:rsidRDefault="0026320B">
            <w:pPr>
              <w:rPr>
                <w:rFonts w:ascii="Calibri" w:hAnsi="Calibri" w:cs="Calibri"/>
                <w:color w:val="000000"/>
                <w:sz w:val="22"/>
                <w:szCs w:val="22"/>
              </w:rPr>
            </w:pPr>
            <w:r>
              <w:rPr>
                <w:rFonts w:ascii="Calibri" w:hAnsi="Calibri" w:cs="Calibri"/>
                <w:color w:val="000000"/>
                <w:sz w:val="22"/>
                <w:szCs w:val="22"/>
              </w:rPr>
              <w:t>PHAILIN</w:t>
            </w:r>
          </w:p>
        </w:tc>
        <w:tc>
          <w:tcPr>
            <w:tcW w:w="959" w:type="dxa"/>
            <w:tcBorders>
              <w:top w:val="nil"/>
              <w:left w:val="nil"/>
              <w:bottom w:val="single" w:sz="4" w:space="0" w:color="auto"/>
              <w:right w:val="single" w:sz="4" w:space="0" w:color="auto"/>
            </w:tcBorders>
            <w:shd w:val="clear" w:color="auto" w:fill="auto"/>
            <w:noWrap/>
            <w:vAlign w:val="bottom"/>
            <w:hideMark/>
          </w:tcPr>
          <w:p w14:paraId="1DA25F37"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0.45</w:t>
            </w:r>
          </w:p>
        </w:tc>
        <w:tc>
          <w:tcPr>
            <w:tcW w:w="1660" w:type="dxa"/>
            <w:gridSpan w:val="2"/>
            <w:tcBorders>
              <w:top w:val="nil"/>
              <w:left w:val="nil"/>
              <w:bottom w:val="single" w:sz="4" w:space="0" w:color="auto"/>
              <w:right w:val="single" w:sz="4" w:space="0" w:color="auto"/>
            </w:tcBorders>
            <w:shd w:val="clear" w:color="auto" w:fill="auto"/>
            <w:noWrap/>
            <w:vAlign w:val="bottom"/>
            <w:hideMark/>
          </w:tcPr>
          <w:p w14:paraId="792B7D5F" w14:textId="77777777" w:rsidR="0026320B" w:rsidRDefault="0026320B">
            <w:pPr>
              <w:rPr>
                <w:rFonts w:ascii="Calibri" w:hAnsi="Calibri" w:cs="Calibri"/>
                <w:color w:val="000000"/>
                <w:sz w:val="22"/>
                <w:szCs w:val="22"/>
              </w:rPr>
            </w:pPr>
            <w:r>
              <w:rPr>
                <w:rFonts w:ascii="Calibri" w:hAnsi="Calibri" w:cs="Calibri"/>
                <w:color w:val="000000"/>
                <w:sz w:val="22"/>
                <w:szCs w:val="22"/>
              </w:rPr>
              <w:t>DISCOM</w:t>
            </w:r>
          </w:p>
        </w:tc>
        <w:tc>
          <w:tcPr>
            <w:tcW w:w="1280" w:type="dxa"/>
            <w:gridSpan w:val="2"/>
            <w:vMerge/>
            <w:tcBorders>
              <w:top w:val="nil"/>
              <w:left w:val="single" w:sz="4" w:space="0" w:color="auto"/>
              <w:bottom w:val="single" w:sz="4" w:space="0" w:color="auto"/>
              <w:right w:val="single" w:sz="4" w:space="0" w:color="auto"/>
            </w:tcBorders>
            <w:vAlign w:val="center"/>
            <w:hideMark/>
          </w:tcPr>
          <w:p w14:paraId="14758ECA" w14:textId="77777777" w:rsidR="0026320B" w:rsidRDefault="0026320B">
            <w:pPr>
              <w:rPr>
                <w:rFonts w:ascii="Calibri" w:hAnsi="Calibri" w:cs="Calibri"/>
                <w:color w:val="000000"/>
                <w:sz w:val="22"/>
                <w:szCs w:val="22"/>
              </w:rPr>
            </w:pPr>
          </w:p>
        </w:tc>
      </w:tr>
      <w:tr w:rsidR="0026320B" w14:paraId="42952BF9" w14:textId="77777777" w:rsidTr="005930D6">
        <w:trPr>
          <w:gridBefore w:val="1"/>
          <w:wBefore w:w="30" w:type="dxa"/>
          <w:trHeight w:val="300"/>
        </w:trPr>
        <w:tc>
          <w:tcPr>
            <w:tcW w:w="96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ED11E3"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10</w:t>
            </w:r>
          </w:p>
        </w:tc>
        <w:tc>
          <w:tcPr>
            <w:tcW w:w="2380" w:type="dxa"/>
            <w:gridSpan w:val="2"/>
            <w:tcBorders>
              <w:top w:val="nil"/>
              <w:left w:val="nil"/>
              <w:bottom w:val="single" w:sz="4" w:space="0" w:color="auto"/>
              <w:right w:val="single" w:sz="4" w:space="0" w:color="auto"/>
            </w:tcBorders>
            <w:shd w:val="clear" w:color="auto" w:fill="auto"/>
            <w:noWrap/>
            <w:vAlign w:val="bottom"/>
            <w:hideMark/>
          </w:tcPr>
          <w:p w14:paraId="4CD3FC05" w14:textId="77777777" w:rsidR="0026320B" w:rsidRDefault="0026320B">
            <w:pPr>
              <w:rPr>
                <w:rFonts w:ascii="Calibri" w:hAnsi="Calibri" w:cs="Calibri"/>
                <w:color w:val="000000"/>
                <w:sz w:val="22"/>
                <w:szCs w:val="22"/>
              </w:rPr>
            </w:pPr>
            <w:r>
              <w:rPr>
                <w:rFonts w:ascii="Calibri" w:hAnsi="Calibri" w:cs="Calibri"/>
                <w:color w:val="000000"/>
                <w:sz w:val="22"/>
                <w:szCs w:val="22"/>
              </w:rPr>
              <w:t>RLTAP</w:t>
            </w:r>
          </w:p>
        </w:tc>
        <w:tc>
          <w:tcPr>
            <w:tcW w:w="959" w:type="dxa"/>
            <w:tcBorders>
              <w:top w:val="nil"/>
              <w:left w:val="nil"/>
              <w:bottom w:val="single" w:sz="4" w:space="0" w:color="auto"/>
              <w:right w:val="single" w:sz="4" w:space="0" w:color="auto"/>
            </w:tcBorders>
            <w:shd w:val="clear" w:color="auto" w:fill="auto"/>
            <w:noWrap/>
            <w:vAlign w:val="bottom"/>
            <w:hideMark/>
          </w:tcPr>
          <w:p w14:paraId="7B781B63"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76.75</w:t>
            </w:r>
          </w:p>
        </w:tc>
        <w:tc>
          <w:tcPr>
            <w:tcW w:w="1660" w:type="dxa"/>
            <w:gridSpan w:val="2"/>
            <w:tcBorders>
              <w:top w:val="nil"/>
              <w:left w:val="nil"/>
              <w:bottom w:val="single" w:sz="4" w:space="0" w:color="auto"/>
              <w:right w:val="single" w:sz="4" w:space="0" w:color="auto"/>
            </w:tcBorders>
            <w:shd w:val="clear" w:color="auto" w:fill="auto"/>
            <w:noWrap/>
            <w:vAlign w:val="bottom"/>
            <w:hideMark/>
          </w:tcPr>
          <w:p w14:paraId="49BFA16C" w14:textId="77777777" w:rsidR="0026320B" w:rsidRDefault="0026320B">
            <w:pPr>
              <w:rPr>
                <w:rFonts w:ascii="Calibri" w:hAnsi="Calibri" w:cs="Calibri"/>
                <w:color w:val="000000"/>
                <w:sz w:val="22"/>
                <w:szCs w:val="22"/>
              </w:rPr>
            </w:pPr>
            <w:r>
              <w:rPr>
                <w:rFonts w:ascii="Calibri" w:hAnsi="Calibri" w:cs="Calibri"/>
                <w:color w:val="000000"/>
                <w:sz w:val="22"/>
                <w:szCs w:val="22"/>
              </w:rPr>
              <w:t>District Collector</w:t>
            </w:r>
          </w:p>
        </w:tc>
        <w:tc>
          <w:tcPr>
            <w:tcW w:w="1280" w:type="dxa"/>
            <w:gridSpan w:val="2"/>
            <w:vMerge/>
            <w:tcBorders>
              <w:top w:val="nil"/>
              <w:left w:val="single" w:sz="4" w:space="0" w:color="auto"/>
              <w:bottom w:val="single" w:sz="4" w:space="0" w:color="auto"/>
              <w:right w:val="single" w:sz="4" w:space="0" w:color="auto"/>
            </w:tcBorders>
            <w:vAlign w:val="center"/>
            <w:hideMark/>
          </w:tcPr>
          <w:p w14:paraId="57A07AD5" w14:textId="77777777" w:rsidR="0026320B" w:rsidRDefault="0026320B">
            <w:pPr>
              <w:rPr>
                <w:rFonts w:ascii="Calibri" w:hAnsi="Calibri" w:cs="Calibri"/>
                <w:color w:val="000000"/>
                <w:sz w:val="22"/>
                <w:szCs w:val="22"/>
              </w:rPr>
            </w:pPr>
          </w:p>
        </w:tc>
      </w:tr>
      <w:tr w:rsidR="0026320B" w14:paraId="21ADA1AB" w14:textId="77777777" w:rsidTr="005930D6">
        <w:trPr>
          <w:gridBefore w:val="1"/>
          <w:wBefore w:w="30" w:type="dxa"/>
          <w:trHeight w:val="300"/>
        </w:trPr>
        <w:tc>
          <w:tcPr>
            <w:tcW w:w="96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FC4CD31"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11</w:t>
            </w:r>
          </w:p>
        </w:tc>
        <w:tc>
          <w:tcPr>
            <w:tcW w:w="2380" w:type="dxa"/>
            <w:gridSpan w:val="2"/>
            <w:tcBorders>
              <w:top w:val="nil"/>
              <w:left w:val="nil"/>
              <w:bottom w:val="single" w:sz="4" w:space="0" w:color="auto"/>
              <w:right w:val="single" w:sz="4" w:space="0" w:color="auto"/>
            </w:tcBorders>
            <w:shd w:val="clear" w:color="auto" w:fill="auto"/>
            <w:noWrap/>
            <w:vAlign w:val="bottom"/>
            <w:hideMark/>
          </w:tcPr>
          <w:p w14:paraId="6C00B38E" w14:textId="77777777" w:rsidR="0026320B" w:rsidRDefault="0026320B">
            <w:pPr>
              <w:rPr>
                <w:rFonts w:ascii="Calibri" w:hAnsi="Calibri" w:cs="Calibri"/>
                <w:color w:val="000000"/>
                <w:sz w:val="22"/>
                <w:szCs w:val="22"/>
              </w:rPr>
            </w:pPr>
            <w:r>
              <w:rPr>
                <w:rFonts w:ascii="Calibri" w:hAnsi="Calibri" w:cs="Calibri"/>
                <w:color w:val="000000"/>
                <w:sz w:val="22"/>
                <w:szCs w:val="22"/>
              </w:rPr>
              <w:t>SAMLESWARI TEMPLE</w:t>
            </w:r>
          </w:p>
        </w:tc>
        <w:tc>
          <w:tcPr>
            <w:tcW w:w="959" w:type="dxa"/>
            <w:tcBorders>
              <w:top w:val="nil"/>
              <w:left w:val="nil"/>
              <w:bottom w:val="single" w:sz="4" w:space="0" w:color="auto"/>
              <w:right w:val="single" w:sz="4" w:space="0" w:color="auto"/>
            </w:tcBorders>
            <w:shd w:val="clear" w:color="auto" w:fill="auto"/>
            <w:noWrap/>
            <w:vAlign w:val="bottom"/>
            <w:hideMark/>
          </w:tcPr>
          <w:p w14:paraId="71F53802"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4.88</w:t>
            </w:r>
          </w:p>
        </w:tc>
        <w:tc>
          <w:tcPr>
            <w:tcW w:w="1660" w:type="dxa"/>
            <w:gridSpan w:val="2"/>
            <w:tcBorders>
              <w:top w:val="nil"/>
              <w:left w:val="nil"/>
              <w:bottom w:val="single" w:sz="4" w:space="0" w:color="auto"/>
              <w:right w:val="single" w:sz="4" w:space="0" w:color="auto"/>
            </w:tcBorders>
            <w:shd w:val="clear" w:color="auto" w:fill="auto"/>
            <w:noWrap/>
            <w:vAlign w:val="bottom"/>
            <w:hideMark/>
          </w:tcPr>
          <w:p w14:paraId="67729471" w14:textId="77777777" w:rsidR="0026320B" w:rsidRDefault="0026320B">
            <w:pPr>
              <w:rPr>
                <w:rFonts w:ascii="Calibri" w:hAnsi="Calibri" w:cs="Calibri"/>
                <w:color w:val="000000"/>
                <w:sz w:val="22"/>
                <w:szCs w:val="22"/>
              </w:rPr>
            </w:pPr>
            <w:r>
              <w:rPr>
                <w:rFonts w:ascii="Calibri" w:hAnsi="Calibri" w:cs="Calibri"/>
                <w:color w:val="000000"/>
                <w:sz w:val="22"/>
                <w:szCs w:val="22"/>
              </w:rPr>
              <w:t>DISCOM</w:t>
            </w:r>
          </w:p>
        </w:tc>
        <w:tc>
          <w:tcPr>
            <w:tcW w:w="1280" w:type="dxa"/>
            <w:gridSpan w:val="2"/>
            <w:vMerge/>
            <w:tcBorders>
              <w:top w:val="nil"/>
              <w:left w:val="single" w:sz="4" w:space="0" w:color="auto"/>
              <w:bottom w:val="single" w:sz="4" w:space="0" w:color="auto"/>
              <w:right w:val="single" w:sz="4" w:space="0" w:color="auto"/>
            </w:tcBorders>
            <w:vAlign w:val="center"/>
            <w:hideMark/>
          </w:tcPr>
          <w:p w14:paraId="31B5ACA9" w14:textId="77777777" w:rsidR="0026320B" w:rsidRDefault="0026320B">
            <w:pPr>
              <w:rPr>
                <w:rFonts w:ascii="Calibri" w:hAnsi="Calibri" w:cs="Calibri"/>
                <w:color w:val="000000"/>
                <w:sz w:val="22"/>
                <w:szCs w:val="22"/>
              </w:rPr>
            </w:pPr>
          </w:p>
        </w:tc>
      </w:tr>
      <w:tr w:rsidR="0026320B" w14:paraId="2A8BE966" w14:textId="77777777" w:rsidTr="005930D6">
        <w:trPr>
          <w:gridBefore w:val="1"/>
          <w:wBefore w:w="30" w:type="dxa"/>
          <w:trHeight w:val="300"/>
        </w:trPr>
        <w:tc>
          <w:tcPr>
            <w:tcW w:w="96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D1FE188"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12</w:t>
            </w:r>
          </w:p>
        </w:tc>
        <w:tc>
          <w:tcPr>
            <w:tcW w:w="2380" w:type="dxa"/>
            <w:gridSpan w:val="2"/>
            <w:tcBorders>
              <w:top w:val="nil"/>
              <w:left w:val="nil"/>
              <w:bottom w:val="single" w:sz="4" w:space="0" w:color="auto"/>
              <w:right w:val="single" w:sz="4" w:space="0" w:color="auto"/>
            </w:tcBorders>
            <w:shd w:val="clear" w:color="auto" w:fill="auto"/>
            <w:noWrap/>
            <w:vAlign w:val="bottom"/>
            <w:hideMark/>
          </w:tcPr>
          <w:p w14:paraId="6B1BF206" w14:textId="77777777" w:rsidR="0026320B" w:rsidRDefault="0026320B">
            <w:pPr>
              <w:rPr>
                <w:rFonts w:ascii="Calibri" w:hAnsi="Calibri" w:cs="Calibri"/>
                <w:color w:val="000000"/>
                <w:sz w:val="22"/>
                <w:szCs w:val="22"/>
              </w:rPr>
            </w:pPr>
            <w:r>
              <w:rPr>
                <w:rFonts w:ascii="Calibri" w:hAnsi="Calibri" w:cs="Calibri"/>
                <w:color w:val="000000"/>
                <w:sz w:val="22"/>
                <w:szCs w:val="22"/>
              </w:rPr>
              <w:t>SCHOOL &amp; ANGANWADI</w:t>
            </w:r>
          </w:p>
        </w:tc>
        <w:tc>
          <w:tcPr>
            <w:tcW w:w="959" w:type="dxa"/>
            <w:tcBorders>
              <w:top w:val="nil"/>
              <w:left w:val="nil"/>
              <w:bottom w:val="single" w:sz="4" w:space="0" w:color="auto"/>
              <w:right w:val="single" w:sz="4" w:space="0" w:color="auto"/>
            </w:tcBorders>
            <w:shd w:val="clear" w:color="auto" w:fill="auto"/>
            <w:noWrap/>
            <w:vAlign w:val="bottom"/>
            <w:hideMark/>
          </w:tcPr>
          <w:p w14:paraId="2A20C54B"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9.12</w:t>
            </w:r>
          </w:p>
        </w:tc>
        <w:tc>
          <w:tcPr>
            <w:tcW w:w="1660" w:type="dxa"/>
            <w:gridSpan w:val="2"/>
            <w:tcBorders>
              <w:top w:val="nil"/>
              <w:left w:val="nil"/>
              <w:bottom w:val="single" w:sz="4" w:space="0" w:color="auto"/>
              <w:right w:val="single" w:sz="4" w:space="0" w:color="auto"/>
            </w:tcBorders>
            <w:shd w:val="clear" w:color="auto" w:fill="auto"/>
            <w:noWrap/>
            <w:vAlign w:val="bottom"/>
            <w:hideMark/>
          </w:tcPr>
          <w:p w14:paraId="463DA47D" w14:textId="77777777" w:rsidR="0026320B" w:rsidRDefault="0026320B">
            <w:pPr>
              <w:rPr>
                <w:rFonts w:ascii="Calibri" w:hAnsi="Calibri" w:cs="Calibri"/>
                <w:color w:val="000000"/>
                <w:sz w:val="22"/>
                <w:szCs w:val="22"/>
              </w:rPr>
            </w:pPr>
            <w:r>
              <w:rPr>
                <w:rFonts w:ascii="Calibri" w:hAnsi="Calibri" w:cs="Calibri"/>
                <w:color w:val="000000"/>
                <w:sz w:val="22"/>
                <w:szCs w:val="22"/>
              </w:rPr>
              <w:t>DISCOM</w:t>
            </w:r>
          </w:p>
        </w:tc>
        <w:tc>
          <w:tcPr>
            <w:tcW w:w="1280" w:type="dxa"/>
            <w:gridSpan w:val="2"/>
            <w:vMerge/>
            <w:tcBorders>
              <w:top w:val="nil"/>
              <w:left w:val="single" w:sz="4" w:space="0" w:color="auto"/>
              <w:bottom w:val="single" w:sz="4" w:space="0" w:color="auto"/>
              <w:right w:val="single" w:sz="4" w:space="0" w:color="auto"/>
            </w:tcBorders>
            <w:vAlign w:val="center"/>
            <w:hideMark/>
          </w:tcPr>
          <w:p w14:paraId="45DC2BDF" w14:textId="77777777" w:rsidR="0026320B" w:rsidRDefault="0026320B">
            <w:pPr>
              <w:rPr>
                <w:rFonts w:ascii="Calibri" w:hAnsi="Calibri" w:cs="Calibri"/>
                <w:color w:val="000000"/>
                <w:sz w:val="22"/>
                <w:szCs w:val="22"/>
              </w:rPr>
            </w:pPr>
          </w:p>
        </w:tc>
      </w:tr>
      <w:tr w:rsidR="0026320B" w14:paraId="28E1D3D6" w14:textId="77777777" w:rsidTr="005930D6">
        <w:trPr>
          <w:gridBefore w:val="1"/>
          <w:wBefore w:w="30" w:type="dxa"/>
          <w:trHeight w:val="300"/>
        </w:trPr>
        <w:tc>
          <w:tcPr>
            <w:tcW w:w="96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485AA4C"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13</w:t>
            </w:r>
          </w:p>
        </w:tc>
        <w:tc>
          <w:tcPr>
            <w:tcW w:w="2380" w:type="dxa"/>
            <w:gridSpan w:val="2"/>
            <w:tcBorders>
              <w:top w:val="nil"/>
              <w:left w:val="nil"/>
              <w:bottom w:val="single" w:sz="4" w:space="0" w:color="auto"/>
              <w:right w:val="single" w:sz="4" w:space="0" w:color="auto"/>
            </w:tcBorders>
            <w:shd w:val="clear" w:color="auto" w:fill="auto"/>
            <w:noWrap/>
            <w:vAlign w:val="bottom"/>
            <w:hideMark/>
          </w:tcPr>
          <w:p w14:paraId="26E300F3" w14:textId="77777777" w:rsidR="0026320B" w:rsidRDefault="0026320B">
            <w:pPr>
              <w:rPr>
                <w:rFonts w:ascii="Calibri" w:hAnsi="Calibri" w:cs="Calibri"/>
                <w:color w:val="000000"/>
                <w:sz w:val="22"/>
                <w:szCs w:val="22"/>
              </w:rPr>
            </w:pPr>
            <w:r>
              <w:rPr>
                <w:rFonts w:ascii="Calibri" w:hAnsi="Calibri" w:cs="Calibri"/>
                <w:color w:val="000000"/>
                <w:sz w:val="22"/>
                <w:szCs w:val="22"/>
              </w:rPr>
              <w:t>WODC</w:t>
            </w:r>
          </w:p>
        </w:tc>
        <w:tc>
          <w:tcPr>
            <w:tcW w:w="959" w:type="dxa"/>
            <w:tcBorders>
              <w:top w:val="nil"/>
              <w:left w:val="nil"/>
              <w:bottom w:val="single" w:sz="4" w:space="0" w:color="auto"/>
              <w:right w:val="single" w:sz="4" w:space="0" w:color="auto"/>
            </w:tcBorders>
            <w:shd w:val="clear" w:color="auto" w:fill="auto"/>
            <w:noWrap/>
            <w:vAlign w:val="bottom"/>
            <w:hideMark/>
          </w:tcPr>
          <w:p w14:paraId="6DA82DDC"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5.70</w:t>
            </w:r>
          </w:p>
        </w:tc>
        <w:tc>
          <w:tcPr>
            <w:tcW w:w="1660" w:type="dxa"/>
            <w:gridSpan w:val="2"/>
            <w:tcBorders>
              <w:top w:val="nil"/>
              <w:left w:val="nil"/>
              <w:bottom w:val="single" w:sz="4" w:space="0" w:color="auto"/>
              <w:right w:val="single" w:sz="4" w:space="0" w:color="auto"/>
            </w:tcBorders>
            <w:shd w:val="clear" w:color="auto" w:fill="auto"/>
            <w:noWrap/>
            <w:vAlign w:val="bottom"/>
            <w:hideMark/>
          </w:tcPr>
          <w:p w14:paraId="67F44AFA" w14:textId="77777777" w:rsidR="0026320B" w:rsidRDefault="0026320B">
            <w:pPr>
              <w:rPr>
                <w:rFonts w:ascii="Calibri" w:hAnsi="Calibri" w:cs="Calibri"/>
                <w:color w:val="000000"/>
                <w:sz w:val="22"/>
                <w:szCs w:val="22"/>
              </w:rPr>
            </w:pPr>
            <w:r>
              <w:rPr>
                <w:rFonts w:ascii="Calibri" w:hAnsi="Calibri" w:cs="Calibri"/>
                <w:color w:val="000000"/>
                <w:sz w:val="22"/>
                <w:szCs w:val="22"/>
              </w:rPr>
              <w:t>DISCOM</w:t>
            </w:r>
          </w:p>
        </w:tc>
        <w:tc>
          <w:tcPr>
            <w:tcW w:w="1280" w:type="dxa"/>
            <w:gridSpan w:val="2"/>
            <w:vMerge/>
            <w:tcBorders>
              <w:top w:val="nil"/>
              <w:left w:val="single" w:sz="4" w:space="0" w:color="auto"/>
              <w:bottom w:val="single" w:sz="4" w:space="0" w:color="auto"/>
              <w:right w:val="single" w:sz="4" w:space="0" w:color="auto"/>
            </w:tcBorders>
            <w:vAlign w:val="center"/>
            <w:hideMark/>
          </w:tcPr>
          <w:p w14:paraId="21ED54FB" w14:textId="77777777" w:rsidR="0026320B" w:rsidRDefault="0026320B">
            <w:pPr>
              <w:rPr>
                <w:rFonts w:ascii="Calibri" w:hAnsi="Calibri" w:cs="Calibri"/>
                <w:color w:val="000000"/>
                <w:sz w:val="22"/>
                <w:szCs w:val="22"/>
              </w:rPr>
            </w:pPr>
          </w:p>
        </w:tc>
      </w:tr>
      <w:tr w:rsidR="0026320B" w14:paraId="0B2B7B76" w14:textId="77777777" w:rsidTr="005930D6">
        <w:trPr>
          <w:gridBefore w:val="1"/>
          <w:wBefore w:w="30" w:type="dxa"/>
          <w:trHeight w:val="300"/>
        </w:trPr>
        <w:tc>
          <w:tcPr>
            <w:tcW w:w="96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A888A7C"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14</w:t>
            </w:r>
          </w:p>
        </w:tc>
        <w:tc>
          <w:tcPr>
            <w:tcW w:w="2380" w:type="dxa"/>
            <w:gridSpan w:val="2"/>
            <w:tcBorders>
              <w:top w:val="nil"/>
              <w:left w:val="nil"/>
              <w:bottom w:val="single" w:sz="4" w:space="0" w:color="auto"/>
              <w:right w:val="single" w:sz="4" w:space="0" w:color="auto"/>
            </w:tcBorders>
            <w:shd w:val="clear" w:color="auto" w:fill="auto"/>
            <w:noWrap/>
            <w:vAlign w:val="bottom"/>
            <w:hideMark/>
          </w:tcPr>
          <w:p w14:paraId="6335BDC4" w14:textId="77777777" w:rsidR="0026320B" w:rsidRDefault="0026320B">
            <w:pPr>
              <w:rPr>
                <w:rFonts w:ascii="Calibri" w:hAnsi="Calibri" w:cs="Calibri"/>
                <w:color w:val="000000"/>
                <w:sz w:val="22"/>
                <w:szCs w:val="22"/>
              </w:rPr>
            </w:pPr>
            <w:r>
              <w:rPr>
                <w:rFonts w:ascii="Calibri" w:hAnsi="Calibri" w:cs="Calibri"/>
                <w:color w:val="000000"/>
                <w:sz w:val="22"/>
                <w:szCs w:val="22"/>
              </w:rPr>
              <w:t>DMF</w:t>
            </w:r>
          </w:p>
        </w:tc>
        <w:tc>
          <w:tcPr>
            <w:tcW w:w="959" w:type="dxa"/>
            <w:tcBorders>
              <w:top w:val="nil"/>
              <w:left w:val="nil"/>
              <w:bottom w:val="single" w:sz="4" w:space="0" w:color="auto"/>
              <w:right w:val="single" w:sz="4" w:space="0" w:color="auto"/>
            </w:tcBorders>
            <w:shd w:val="clear" w:color="auto" w:fill="auto"/>
            <w:noWrap/>
            <w:vAlign w:val="bottom"/>
            <w:hideMark/>
          </w:tcPr>
          <w:p w14:paraId="1FBDF8D3" w14:textId="77777777" w:rsidR="0026320B" w:rsidRDefault="0026320B">
            <w:pPr>
              <w:jc w:val="right"/>
              <w:rPr>
                <w:rFonts w:ascii="Calibri" w:hAnsi="Calibri" w:cs="Calibri"/>
                <w:color w:val="000000"/>
                <w:sz w:val="22"/>
                <w:szCs w:val="22"/>
              </w:rPr>
            </w:pPr>
            <w:r>
              <w:rPr>
                <w:rFonts w:ascii="Calibri" w:hAnsi="Calibri" w:cs="Calibri"/>
                <w:color w:val="000000"/>
                <w:sz w:val="22"/>
                <w:szCs w:val="22"/>
              </w:rPr>
              <w:t>15.90</w:t>
            </w:r>
          </w:p>
        </w:tc>
        <w:tc>
          <w:tcPr>
            <w:tcW w:w="1660" w:type="dxa"/>
            <w:gridSpan w:val="2"/>
            <w:tcBorders>
              <w:top w:val="nil"/>
              <w:left w:val="nil"/>
              <w:bottom w:val="single" w:sz="4" w:space="0" w:color="auto"/>
              <w:right w:val="single" w:sz="4" w:space="0" w:color="auto"/>
            </w:tcBorders>
            <w:shd w:val="clear" w:color="auto" w:fill="auto"/>
            <w:noWrap/>
            <w:vAlign w:val="bottom"/>
            <w:hideMark/>
          </w:tcPr>
          <w:p w14:paraId="55FF6A5A" w14:textId="77777777" w:rsidR="0026320B" w:rsidRDefault="0026320B">
            <w:pPr>
              <w:rPr>
                <w:rFonts w:ascii="Calibri" w:hAnsi="Calibri" w:cs="Calibri"/>
                <w:color w:val="000000"/>
                <w:sz w:val="22"/>
                <w:szCs w:val="22"/>
              </w:rPr>
            </w:pPr>
            <w:r>
              <w:rPr>
                <w:rFonts w:ascii="Calibri" w:hAnsi="Calibri" w:cs="Calibri"/>
                <w:color w:val="000000"/>
                <w:sz w:val="22"/>
                <w:szCs w:val="22"/>
              </w:rPr>
              <w:t>DISCOM</w:t>
            </w:r>
          </w:p>
        </w:tc>
        <w:tc>
          <w:tcPr>
            <w:tcW w:w="1280" w:type="dxa"/>
            <w:gridSpan w:val="2"/>
            <w:vMerge/>
            <w:tcBorders>
              <w:top w:val="nil"/>
              <w:left w:val="single" w:sz="4" w:space="0" w:color="auto"/>
              <w:bottom w:val="single" w:sz="4" w:space="0" w:color="auto"/>
              <w:right w:val="single" w:sz="4" w:space="0" w:color="auto"/>
            </w:tcBorders>
            <w:vAlign w:val="center"/>
            <w:hideMark/>
          </w:tcPr>
          <w:p w14:paraId="429FE546" w14:textId="77777777" w:rsidR="0026320B" w:rsidRDefault="0026320B">
            <w:pPr>
              <w:rPr>
                <w:rFonts w:ascii="Calibri" w:hAnsi="Calibri" w:cs="Calibri"/>
                <w:color w:val="000000"/>
                <w:sz w:val="22"/>
                <w:szCs w:val="22"/>
              </w:rPr>
            </w:pPr>
          </w:p>
        </w:tc>
      </w:tr>
      <w:tr w:rsidR="0026320B" w14:paraId="745317E1" w14:textId="77777777" w:rsidTr="005930D6">
        <w:trPr>
          <w:gridBefore w:val="1"/>
          <w:wBefore w:w="30" w:type="dxa"/>
          <w:trHeight w:val="300"/>
        </w:trPr>
        <w:tc>
          <w:tcPr>
            <w:tcW w:w="3340" w:type="dxa"/>
            <w:gridSpan w:val="4"/>
            <w:tcBorders>
              <w:top w:val="single" w:sz="4" w:space="0" w:color="auto"/>
              <w:left w:val="single" w:sz="4" w:space="0" w:color="auto"/>
              <w:bottom w:val="single" w:sz="4" w:space="0" w:color="auto"/>
              <w:right w:val="single" w:sz="4" w:space="0" w:color="auto"/>
            </w:tcBorders>
            <w:shd w:val="clear" w:color="000000" w:fill="66FF99"/>
            <w:noWrap/>
            <w:vAlign w:val="center"/>
            <w:hideMark/>
          </w:tcPr>
          <w:p w14:paraId="1E2C06DB" w14:textId="77777777" w:rsidR="0026320B" w:rsidRDefault="0026320B">
            <w:pPr>
              <w:jc w:val="center"/>
              <w:rPr>
                <w:rFonts w:ascii="Calibri" w:hAnsi="Calibri" w:cs="Calibri"/>
                <w:b/>
                <w:bCs/>
                <w:color w:val="000000"/>
                <w:sz w:val="22"/>
                <w:szCs w:val="22"/>
              </w:rPr>
            </w:pPr>
            <w:r>
              <w:rPr>
                <w:rFonts w:ascii="Calibri" w:hAnsi="Calibri" w:cs="Calibri"/>
                <w:b/>
                <w:bCs/>
                <w:color w:val="000000"/>
                <w:sz w:val="22"/>
                <w:szCs w:val="22"/>
              </w:rPr>
              <w:t>TOTAL</w:t>
            </w:r>
          </w:p>
        </w:tc>
        <w:tc>
          <w:tcPr>
            <w:tcW w:w="959" w:type="dxa"/>
            <w:tcBorders>
              <w:top w:val="nil"/>
              <w:left w:val="nil"/>
              <w:bottom w:val="single" w:sz="4" w:space="0" w:color="auto"/>
              <w:right w:val="single" w:sz="4" w:space="0" w:color="auto"/>
            </w:tcBorders>
            <w:shd w:val="clear" w:color="000000" w:fill="66FF99"/>
            <w:noWrap/>
            <w:vAlign w:val="center"/>
            <w:hideMark/>
          </w:tcPr>
          <w:p w14:paraId="1A0FC0C0" w14:textId="77777777" w:rsidR="0026320B" w:rsidRDefault="0026320B">
            <w:pPr>
              <w:jc w:val="right"/>
              <w:rPr>
                <w:rFonts w:ascii="Calibri" w:hAnsi="Calibri" w:cs="Calibri"/>
                <w:b/>
                <w:bCs/>
                <w:color w:val="000000"/>
                <w:sz w:val="22"/>
                <w:szCs w:val="22"/>
              </w:rPr>
            </w:pPr>
            <w:r>
              <w:rPr>
                <w:rFonts w:ascii="Calibri" w:hAnsi="Calibri" w:cs="Calibri"/>
                <w:b/>
                <w:bCs/>
                <w:color w:val="000000"/>
                <w:sz w:val="22"/>
                <w:szCs w:val="22"/>
              </w:rPr>
              <w:t>428.69</w:t>
            </w:r>
          </w:p>
        </w:tc>
        <w:tc>
          <w:tcPr>
            <w:tcW w:w="1660" w:type="dxa"/>
            <w:gridSpan w:val="2"/>
            <w:tcBorders>
              <w:top w:val="nil"/>
              <w:left w:val="nil"/>
              <w:bottom w:val="single" w:sz="4" w:space="0" w:color="auto"/>
              <w:right w:val="single" w:sz="4" w:space="0" w:color="auto"/>
            </w:tcBorders>
            <w:shd w:val="clear" w:color="000000" w:fill="66FF99"/>
            <w:noWrap/>
            <w:vAlign w:val="center"/>
            <w:hideMark/>
          </w:tcPr>
          <w:p w14:paraId="69623A46" w14:textId="77777777" w:rsidR="0026320B" w:rsidRDefault="0026320B">
            <w:pPr>
              <w:rPr>
                <w:rFonts w:ascii="Calibri" w:hAnsi="Calibri" w:cs="Calibri"/>
                <w:b/>
                <w:bCs/>
                <w:color w:val="000000"/>
                <w:sz w:val="22"/>
                <w:szCs w:val="22"/>
              </w:rPr>
            </w:pPr>
            <w:r>
              <w:rPr>
                <w:rFonts w:ascii="Calibri" w:hAnsi="Calibri" w:cs="Calibri"/>
                <w:b/>
                <w:bCs/>
                <w:color w:val="000000"/>
                <w:sz w:val="22"/>
                <w:szCs w:val="22"/>
              </w:rPr>
              <w:t> </w:t>
            </w:r>
          </w:p>
        </w:tc>
        <w:tc>
          <w:tcPr>
            <w:tcW w:w="1280" w:type="dxa"/>
            <w:gridSpan w:val="2"/>
            <w:tcBorders>
              <w:top w:val="nil"/>
              <w:left w:val="nil"/>
              <w:bottom w:val="single" w:sz="4" w:space="0" w:color="auto"/>
              <w:right w:val="single" w:sz="4" w:space="0" w:color="auto"/>
            </w:tcBorders>
            <w:shd w:val="clear" w:color="000000" w:fill="66FF99"/>
            <w:noWrap/>
            <w:vAlign w:val="center"/>
            <w:hideMark/>
          </w:tcPr>
          <w:p w14:paraId="786275EE" w14:textId="77777777" w:rsidR="0026320B" w:rsidRDefault="0026320B">
            <w:pPr>
              <w:rPr>
                <w:rFonts w:ascii="Calibri" w:hAnsi="Calibri" w:cs="Calibri"/>
                <w:b/>
                <w:bCs/>
                <w:color w:val="000000"/>
                <w:sz w:val="22"/>
                <w:szCs w:val="22"/>
              </w:rPr>
            </w:pPr>
            <w:r>
              <w:rPr>
                <w:rFonts w:ascii="Calibri" w:hAnsi="Calibri" w:cs="Calibri"/>
                <w:b/>
                <w:bCs/>
                <w:color w:val="000000"/>
                <w:sz w:val="22"/>
                <w:szCs w:val="22"/>
              </w:rPr>
              <w:t> </w:t>
            </w:r>
          </w:p>
        </w:tc>
      </w:tr>
    </w:tbl>
    <w:p w14:paraId="5F44D6D6" w14:textId="77777777" w:rsidR="004E7DE3" w:rsidRPr="0043471C" w:rsidRDefault="004E7DE3" w:rsidP="00672745">
      <w:pPr>
        <w:pStyle w:val="ListParagraph"/>
        <w:spacing w:line="360" w:lineRule="auto"/>
        <w:ind w:left="0"/>
        <w:jc w:val="both"/>
        <w:rPr>
          <w:rFonts w:ascii="Book Antiqua" w:hAnsi="Book Antiqua" w:cs="Arial"/>
          <w:color w:val="000000"/>
          <w:sz w:val="24"/>
        </w:rPr>
      </w:pPr>
    </w:p>
    <w:p w14:paraId="111CC213" w14:textId="77777777" w:rsidR="00B960B2" w:rsidRPr="00D13284" w:rsidRDefault="00B960B2" w:rsidP="00B960B2">
      <w:pPr>
        <w:pStyle w:val="ListParagraph"/>
        <w:ind w:left="0"/>
        <w:rPr>
          <w:rFonts w:cs="Calibri"/>
          <w:b/>
          <w:color w:val="232323"/>
        </w:rPr>
      </w:pPr>
    </w:p>
    <w:p w14:paraId="3C0E4A92" w14:textId="77777777" w:rsidR="00B960B2" w:rsidRPr="007D6C7C" w:rsidRDefault="00B960B2" w:rsidP="00714EF5">
      <w:pPr>
        <w:pStyle w:val="Heading1"/>
        <w:keepLines/>
        <w:numPr>
          <w:ilvl w:val="2"/>
          <w:numId w:val="12"/>
        </w:numPr>
        <w:tabs>
          <w:tab w:val="left" w:pos="540"/>
          <w:tab w:val="left" w:pos="630"/>
        </w:tabs>
        <w:spacing w:before="0" w:after="0" w:line="300" w:lineRule="auto"/>
        <w:ind w:left="540" w:hanging="540"/>
        <w:jc w:val="both"/>
        <w:rPr>
          <w:rFonts w:ascii="Book Antiqua" w:hAnsi="Book Antiqua"/>
          <w:smallCaps/>
          <w:color w:val="000000"/>
          <w:sz w:val="24"/>
          <w:szCs w:val="24"/>
        </w:rPr>
      </w:pPr>
      <w:bookmarkStart w:id="29" w:name="_Toc490315057"/>
      <w:bookmarkStart w:id="30" w:name="_Toc89167633"/>
      <w:r w:rsidRPr="007D6C7C">
        <w:rPr>
          <w:rFonts w:ascii="Book Antiqua" w:hAnsi="Book Antiqua"/>
          <w:smallCaps/>
          <w:color w:val="000000"/>
          <w:sz w:val="24"/>
          <w:szCs w:val="24"/>
        </w:rPr>
        <w:t>Strengthening of Infrastructures in Elephant Corridor</w:t>
      </w:r>
      <w:bookmarkEnd w:id="29"/>
      <w:bookmarkEnd w:id="30"/>
    </w:p>
    <w:p w14:paraId="0B4F9E28" w14:textId="77777777" w:rsidR="00FF2DC3" w:rsidRDefault="00B960B2" w:rsidP="00B960B2">
      <w:pPr>
        <w:pStyle w:val="ListParagraph"/>
        <w:spacing w:line="360" w:lineRule="auto"/>
        <w:ind w:left="360"/>
        <w:jc w:val="both"/>
        <w:rPr>
          <w:rFonts w:ascii="Book Antiqua" w:hAnsi="Book Antiqua" w:cs="Calibri"/>
          <w:color w:val="232323"/>
          <w:sz w:val="24"/>
        </w:rPr>
      </w:pPr>
      <w:r w:rsidRPr="007D6C7C">
        <w:rPr>
          <w:rFonts w:ascii="Book Antiqua" w:hAnsi="Book Antiqua" w:cs="Calibri"/>
          <w:color w:val="232323"/>
          <w:sz w:val="24"/>
        </w:rPr>
        <w:t xml:space="preserve">The State Govt. has formulated a scheme named as Strengthening of Electrical Infrastructure inside Elephant Corridor in order to avoid elephant electrocution and to provide safe movement of elephants without any hazards from the existing electrical infrastructures in and around the defined Elephant movement corridors. State Govt. is releasing the funds in shape of grants to the DISCOMs for execution of works. The scope of works includes erecting of interposing poles, use of Spikes in Poles, Cooping, Fencing AB cabling of LT lines etc. The technical specification of materials is as per CAPEX. The qualities of execution are supervised by the Dist. Administration. </w:t>
      </w:r>
    </w:p>
    <w:p w14:paraId="08731337" w14:textId="660E62D5" w:rsidR="000751F3" w:rsidRDefault="00FF2DC3" w:rsidP="00B960B2">
      <w:pPr>
        <w:pStyle w:val="ListParagraph"/>
        <w:spacing w:line="360" w:lineRule="auto"/>
        <w:ind w:left="360"/>
        <w:jc w:val="both"/>
        <w:rPr>
          <w:rFonts w:ascii="Book Antiqua" w:hAnsi="Book Antiqua" w:cs="Calibri"/>
          <w:color w:val="232323"/>
          <w:sz w:val="24"/>
        </w:rPr>
      </w:pPr>
      <w:r>
        <w:rPr>
          <w:rFonts w:ascii="Book Antiqua" w:hAnsi="Book Antiqua" w:cs="Calibri"/>
          <w:color w:val="232323"/>
          <w:sz w:val="24"/>
        </w:rPr>
        <w:t xml:space="preserve">There were three phases of work under this scheme has been executed by the </w:t>
      </w:r>
      <w:r w:rsidR="0086083F">
        <w:rPr>
          <w:rFonts w:ascii="Book Antiqua" w:hAnsi="Book Antiqua" w:cs="Calibri"/>
          <w:color w:val="232323"/>
          <w:sz w:val="24"/>
        </w:rPr>
        <w:t xml:space="preserve">Wesco </w:t>
      </w:r>
      <w:r>
        <w:rPr>
          <w:rFonts w:ascii="Book Antiqua" w:hAnsi="Book Antiqua" w:cs="Calibri"/>
          <w:color w:val="232323"/>
          <w:sz w:val="24"/>
        </w:rPr>
        <w:t>utility earlier with total cost of Rs.3</w:t>
      </w:r>
      <w:r w:rsidR="001F05F5">
        <w:rPr>
          <w:rFonts w:ascii="Book Antiqua" w:hAnsi="Book Antiqua" w:cs="Calibri"/>
          <w:color w:val="232323"/>
          <w:sz w:val="24"/>
        </w:rPr>
        <w:t>6.69</w:t>
      </w:r>
      <w:r>
        <w:rPr>
          <w:rFonts w:ascii="Book Antiqua" w:hAnsi="Book Antiqua" w:cs="Calibri"/>
          <w:color w:val="232323"/>
          <w:sz w:val="24"/>
        </w:rPr>
        <w:t xml:space="preserve"> </w:t>
      </w:r>
      <w:proofErr w:type="spellStart"/>
      <w:r>
        <w:rPr>
          <w:rFonts w:ascii="Book Antiqua" w:hAnsi="Book Antiqua" w:cs="Calibri"/>
          <w:color w:val="232323"/>
          <w:sz w:val="24"/>
        </w:rPr>
        <w:t>crs</w:t>
      </w:r>
      <w:proofErr w:type="spellEnd"/>
      <w:r>
        <w:rPr>
          <w:rFonts w:ascii="Book Antiqua" w:hAnsi="Book Antiqua" w:cs="Calibri"/>
          <w:color w:val="232323"/>
          <w:sz w:val="24"/>
        </w:rPr>
        <w:t xml:space="preserve">. </w:t>
      </w:r>
      <w:r w:rsidR="0086083F">
        <w:rPr>
          <w:rFonts w:ascii="Book Antiqua" w:hAnsi="Book Antiqua" w:cs="Calibri"/>
          <w:color w:val="232323"/>
          <w:sz w:val="24"/>
        </w:rPr>
        <w:t xml:space="preserve">The incomplete job of </w:t>
      </w:r>
      <w:r>
        <w:rPr>
          <w:rFonts w:ascii="Book Antiqua" w:hAnsi="Book Antiqua" w:cs="Calibri"/>
          <w:color w:val="232323"/>
          <w:sz w:val="24"/>
        </w:rPr>
        <w:t>third phase around Rs.1</w:t>
      </w:r>
      <w:r w:rsidR="001F05F5">
        <w:rPr>
          <w:rFonts w:ascii="Book Antiqua" w:hAnsi="Book Antiqua" w:cs="Calibri"/>
          <w:color w:val="232323"/>
          <w:sz w:val="24"/>
        </w:rPr>
        <w:t>0.57</w:t>
      </w:r>
      <w:r>
        <w:rPr>
          <w:rFonts w:ascii="Book Antiqua" w:hAnsi="Book Antiqua" w:cs="Calibri"/>
          <w:color w:val="232323"/>
          <w:sz w:val="24"/>
        </w:rPr>
        <w:t xml:space="preserve"> </w:t>
      </w:r>
      <w:proofErr w:type="spellStart"/>
      <w:r>
        <w:rPr>
          <w:rFonts w:ascii="Book Antiqua" w:hAnsi="Book Antiqua" w:cs="Calibri"/>
          <w:color w:val="232323"/>
          <w:sz w:val="24"/>
        </w:rPr>
        <w:t>crs</w:t>
      </w:r>
      <w:proofErr w:type="spellEnd"/>
      <w:r>
        <w:rPr>
          <w:rFonts w:ascii="Book Antiqua" w:hAnsi="Book Antiqua" w:cs="Calibri"/>
          <w:color w:val="232323"/>
          <w:sz w:val="24"/>
        </w:rPr>
        <w:t xml:space="preserve"> will be carried out </w:t>
      </w:r>
      <w:r w:rsidR="00D00E60">
        <w:rPr>
          <w:rFonts w:ascii="Book Antiqua" w:hAnsi="Book Antiqua" w:cs="Calibri"/>
          <w:color w:val="232323"/>
          <w:sz w:val="24"/>
        </w:rPr>
        <w:t>along with 4</w:t>
      </w:r>
      <w:r w:rsidR="00D00E60" w:rsidRPr="00D00E60">
        <w:rPr>
          <w:rFonts w:ascii="Book Antiqua" w:hAnsi="Book Antiqua" w:cs="Calibri"/>
          <w:color w:val="232323"/>
          <w:sz w:val="24"/>
          <w:vertAlign w:val="superscript"/>
        </w:rPr>
        <w:t>th</w:t>
      </w:r>
      <w:r w:rsidR="00D00E60">
        <w:rPr>
          <w:rFonts w:ascii="Book Antiqua" w:hAnsi="Book Antiqua" w:cs="Calibri"/>
          <w:color w:val="232323"/>
          <w:sz w:val="24"/>
        </w:rPr>
        <w:t xml:space="preserve"> phase</w:t>
      </w:r>
      <w:r>
        <w:rPr>
          <w:rFonts w:ascii="Book Antiqua" w:hAnsi="Book Antiqua" w:cs="Calibri"/>
          <w:color w:val="232323"/>
          <w:sz w:val="24"/>
        </w:rPr>
        <w:t>.</w:t>
      </w:r>
    </w:p>
    <w:p w14:paraId="41B4DEAD" w14:textId="77777777" w:rsidR="007A433B" w:rsidRDefault="007A433B" w:rsidP="00B960B2">
      <w:pPr>
        <w:pStyle w:val="ListParagraph"/>
        <w:spacing w:line="360" w:lineRule="auto"/>
        <w:ind w:left="360"/>
        <w:jc w:val="both"/>
        <w:rPr>
          <w:rFonts w:ascii="Book Antiqua" w:hAnsi="Book Antiqua" w:cs="Calibri"/>
          <w:color w:val="232323"/>
          <w:sz w:val="24"/>
        </w:rPr>
      </w:pPr>
    </w:p>
    <w:p w14:paraId="52CF6771" w14:textId="278A466E" w:rsidR="00B960B2" w:rsidRDefault="000751F3" w:rsidP="00B960B2">
      <w:pPr>
        <w:pStyle w:val="ListParagraph"/>
        <w:spacing w:line="360" w:lineRule="auto"/>
        <w:ind w:left="360"/>
        <w:jc w:val="both"/>
        <w:rPr>
          <w:rFonts w:ascii="Book Antiqua" w:hAnsi="Book Antiqua" w:cs="Calibri"/>
          <w:color w:val="232323"/>
          <w:sz w:val="24"/>
        </w:rPr>
      </w:pPr>
      <w:r>
        <w:rPr>
          <w:rFonts w:ascii="Book Antiqua" w:hAnsi="Book Antiqua" w:cs="Calibri"/>
          <w:color w:val="232323"/>
          <w:sz w:val="24"/>
        </w:rPr>
        <w:lastRenderedPageBreak/>
        <w:t>In 4</w:t>
      </w:r>
      <w:r w:rsidRPr="000751F3">
        <w:rPr>
          <w:rFonts w:ascii="Book Antiqua" w:hAnsi="Book Antiqua" w:cs="Calibri"/>
          <w:color w:val="232323"/>
          <w:sz w:val="24"/>
          <w:vertAlign w:val="superscript"/>
        </w:rPr>
        <w:t>th</w:t>
      </w:r>
      <w:r>
        <w:rPr>
          <w:rFonts w:ascii="Book Antiqua" w:hAnsi="Book Antiqua" w:cs="Calibri"/>
          <w:color w:val="232323"/>
          <w:sz w:val="24"/>
        </w:rPr>
        <w:t xml:space="preserve"> phase Govt of Odisha has proposed to spend around Rs.24</w:t>
      </w:r>
      <w:r w:rsidR="001F05F5">
        <w:rPr>
          <w:rFonts w:ascii="Book Antiqua" w:hAnsi="Book Antiqua" w:cs="Calibri"/>
          <w:color w:val="232323"/>
          <w:sz w:val="24"/>
        </w:rPr>
        <w:t>1</w:t>
      </w:r>
      <w:r>
        <w:rPr>
          <w:rFonts w:ascii="Book Antiqua" w:hAnsi="Book Antiqua" w:cs="Calibri"/>
          <w:color w:val="232323"/>
          <w:sz w:val="24"/>
        </w:rPr>
        <w:t xml:space="preserve"> </w:t>
      </w:r>
      <w:proofErr w:type="spellStart"/>
      <w:r>
        <w:rPr>
          <w:rFonts w:ascii="Book Antiqua" w:hAnsi="Book Antiqua" w:cs="Calibri"/>
          <w:color w:val="232323"/>
          <w:sz w:val="24"/>
        </w:rPr>
        <w:t>crs</w:t>
      </w:r>
      <w:proofErr w:type="spellEnd"/>
      <w:r>
        <w:rPr>
          <w:rFonts w:ascii="Book Antiqua" w:hAnsi="Book Antiqua" w:cs="Calibri"/>
          <w:color w:val="232323"/>
          <w:sz w:val="24"/>
        </w:rPr>
        <w:t xml:space="preserve"> towards strengthening of Elephant Corridor work across the different areas of the utility. Accordingly, </w:t>
      </w:r>
      <w:r w:rsidR="00D00E60">
        <w:rPr>
          <w:rFonts w:ascii="Book Antiqua" w:hAnsi="Book Antiqua" w:cs="Calibri"/>
          <w:color w:val="232323"/>
          <w:sz w:val="24"/>
        </w:rPr>
        <w:t xml:space="preserve">the work has been assigned through tendering process to various </w:t>
      </w:r>
      <w:proofErr w:type="gramStart"/>
      <w:r w:rsidR="00D00E60">
        <w:rPr>
          <w:rFonts w:ascii="Book Antiqua" w:hAnsi="Book Antiqua" w:cs="Calibri"/>
          <w:color w:val="232323"/>
          <w:sz w:val="24"/>
        </w:rPr>
        <w:t xml:space="preserve">contractors </w:t>
      </w:r>
      <w:r>
        <w:rPr>
          <w:rFonts w:ascii="Book Antiqua" w:hAnsi="Book Antiqua" w:cs="Calibri"/>
          <w:color w:val="232323"/>
          <w:sz w:val="24"/>
        </w:rPr>
        <w:t xml:space="preserve"> for</w:t>
      </w:r>
      <w:proofErr w:type="gramEnd"/>
      <w:r>
        <w:rPr>
          <w:rFonts w:ascii="Book Antiqua" w:hAnsi="Book Antiqua" w:cs="Calibri"/>
          <w:color w:val="232323"/>
          <w:sz w:val="24"/>
        </w:rPr>
        <w:t xml:space="preserve"> 84 packages. During the current year the utility expects to </w:t>
      </w:r>
      <w:r w:rsidR="00F63CC1">
        <w:rPr>
          <w:rFonts w:ascii="Book Antiqua" w:hAnsi="Book Antiqua" w:cs="Calibri"/>
          <w:color w:val="232323"/>
          <w:sz w:val="24"/>
        </w:rPr>
        <w:t>spend</w:t>
      </w:r>
      <w:r>
        <w:rPr>
          <w:rFonts w:ascii="Book Antiqua" w:hAnsi="Book Antiqua" w:cs="Calibri"/>
          <w:color w:val="232323"/>
          <w:sz w:val="24"/>
        </w:rPr>
        <w:t xml:space="preserve"> around </w:t>
      </w:r>
      <w:r w:rsidR="00F63CC1">
        <w:rPr>
          <w:rFonts w:ascii="Book Antiqua" w:hAnsi="Book Antiqua" w:cs="Calibri"/>
          <w:color w:val="232323"/>
          <w:sz w:val="24"/>
        </w:rPr>
        <w:t>Rs.1</w:t>
      </w:r>
      <w:r w:rsidR="00D00E60">
        <w:rPr>
          <w:rFonts w:ascii="Book Antiqua" w:hAnsi="Book Antiqua" w:cs="Calibri"/>
          <w:color w:val="232323"/>
          <w:sz w:val="24"/>
        </w:rPr>
        <w:t>0</w:t>
      </w:r>
      <w:r w:rsidR="00F63CC1">
        <w:rPr>
          <w:rFonts w:ascii="Book Antiqua" w:hAnsi="Book Antiqua" w:cs="Calibri"/>
          <w:color w:val="232323"/>
          <w:sz w:val="24"/>
        </w:rPr>
        <w:t xml:space="preserve">5 </w:t>
      </w:r>
      <w:r w:rsidR="00D00E60">
        <w:rPr>
          <w:rFonts w:ascii="Book Antiqua" w:hAnsi="Book Antiqua" w:cs="Calibri"/>
          <w:color w:val="232323"/>
          <w:sz w:val="24"/>
        </w:rPr>
        <w:t xml:space="preserve">.57 </w:t>
      </w:r>
      <w:proofErr w:type="spellStart"/>
      <w:r w:rsidR="00F63CC1">
        <w:rPr>
          <w:rFonts w:ascii="Book Antiqua" w:hAnsi="Book Antiqua" w:cs="Calibri"/>
          <w:color w:val="232323"/>
          <w:sz w:val="24"/>
        </w:rPr>
        <w:t>crs</w:t>
      </w:r>
      <w:proofErr w:type="spellEnd"/>
      <w:r w:rsidR="00F63CC1">
        <w:rPr>
          <w:rFonts w:ascii="Book Antiqua" w:hAnsi="Book Antiqua" w:cs="Calibri"/>
          <w:color w:val="232323"/>
          <w:sz w:val="24"/>
        </w:rPr>
        <w:t xml:space="preserve"> </w:t>
      </w:r>
      <w:r w:rsidR="00D00E60">
        <w:rPr>
          <w:rFonts w:ascii="Book Antiqua" w:hAnsi="Book Antiqua" w:cs="Calibri"/>
          <w:color w:val="232323"/>
          <w:sz w:val="24"/>
        </w:rPr>
        <w:t>(Rs.10.57 from 3</w:t>
      </w:r>
      <w:r w:rsidR="00D00E60" w:rsidRPr="00D00E60">
        <w:rPr>
          <w:rFonts w:ascii="Book Antiqua" w:hAnsi="Book Antiqua" w:cs="Calibri"/>
          <w:color w:val="232323"/>
          <w:sz w:val="24"/>
          <w:vertAlign w:val="superscript"/>
        </w:rPr>
        <w:t>rd</w:t>
      </w:r>
      <w:r w:rsidR="00D00E60">
        <w:rPr>
          <w:rFonts w:ascii="Book Antiqua" w:hAnsi="Book Antiqua" w:cs="Calibri"/>
          <w:color w:val="232323"/>
          <w:sz w:val="24"/>
        </w:rPr>
        <w:t xml:space="preserve"> phase &amp; Rs.95 </w:t>
      </w:r>
      <w:proofErr w:type="spellStart"/>
      <w:r w:rsidR="00D00E60">
        <w:rPr>
          <w:rFonts w:ascii="Book Antiqua" w:hAnsi="Book Antiqua" w:cs="Calibri"/>
          <w:color w:val="232323"/>
          <w:sz w:val="24"/>
        </w:rPr>
        <w:t>crs</w:t>
      </w:r>
      <w:proofErr w:type="spellEnd"/>
      <w:r w:rsidR="00D00E60">
        <w:rPr>
          <w:rFonts w:ascii="Book Antiqua" w:hAnsi="Book Antiqua" w:cs="Calibri"/>
          <w:color w:val="232323"/>
          <w:sz w:val="24"/>
        </w:rPr>
        <w:t xml:space="preserve"> </w:t>
      </w:r>
      <w:r w:rsidR="00F63CC1">
        <w:rPr>
          <w:rFonts w:ascii="Book Antiqua" w:hAnsi="Book Antiqua" w:cs="Calibri"/>
          <w:color w:val="232323"/>
          <w:sz w:val="24"/>
        </w:rPr>
        <w:t>from the 4</w:t>
      </w:r>
      <w:r w:rsidR="00F63CC1" w:rsidRPr="00F63CC1">
        <w:rPr>
          <w:rFonts w:ascii="Book Antiqua" w:hAnsi="Book Antiqua" w:cs="Calibri"/>
          <w:color w:val="232323"/>
          <w:sz w:val="24"/>
          <w:vertAlign w:val="superscript"/>
        </w:rPr>
        <w:t>th</w:t>
      </w:r>
      <w:r w:rsidR="00F63CC1">
        <w:rPr>
          <w:rFonts w:ascii="Book Antiqua" w:hAnsi="Book Antiqua" w:cs="Calibri"/>
          <w:color w:val="232323"/>
          <w:sz w:val="24"/>
        </w:rPr>
        <w:t xml:space="preserve"> phase</w:t>
      </w:r>
      <w:r w:rsidR="00D00E60">
        <w:rPr>
          <w:rFonts w:ascii="Book Antiqua" w:hAnsi="Book Antiqua" w:cs="Calibri"/>
          <w:color w:val="232323"/>
          <w:sz w:val="24"/>
        </w:rPr>
        <w:t>)</w:t>
      </w:r>
      <w:r w:rsidR="00F63CC1">
        <w:rPr>
          <w:rFonts w:ascii="Book Antiqua" w:hAnsi="Book Antiqua" w:cs="Calibri"/>
          <w:color w:val="232323"/>
          <w:sz w:val="24"/>
        </w:rPr>
        <w:t xml:space="preserve"> along with left out portion of 3</w:t>
      </w:r>
      <w:r w:rsidR="00F63CC1" w:rsidRPr="00F63CC1">
        <w:rPr>
          <w:rFonts w:ascii="Book Antiqua" w:hAnsi="Book Antiqua" w:cs="Calibri"/>
          <w:color w:val="232323"/>
          <w:sz w:val="24"/>
          <w:vertAlign w:val="superscript"/>
        </w:rPr>
        <w:t>rd</w:t>
      </w:r>
      <w:r w:rsidR="00F63CC1">
        <w:rPr>
          <w:rFonts w:ascii="Book Antiqua" w:hAnsi="Book Antiqua" w:cs="Calibri"/>
          <w:color w:val="232323"/>
          <w:sz w:val="24"/>
        </w:rPr>
        <w:t xml:space="preserve"> phase. During the ensuing year the balance amount of Rs.</w:t>
      </w:r>
      <w:r w:rsidR="00BA038F">
        <w:rPr>
          <w:rFonts w:ascii="Book Antiqua" w:hAnsi="Book Antiqua" w:cs="Calibri"/>
          <w:color w:val="232323"/>
          <w:sz w:val="24"/>
        </w:rPr>
        <w:t>80</w:t>
      </w:r>
      <w:r w:rsidR="00F63CC1">
        <w:rPr>
          <w:rFonts w:ascii="Book Antiqua" w:hAnsi="Book Antiqua" w:cs="Calibri"/>
          <w:color w:val="232323"/>
          <w:sz w:val="24"/>
        </w:rPr>
        <w:t xml:space="preserve"> </w:t>
      </w:r>
      <w:proofErr w:type="spellStart"/>
      <w:r w:rsidR="00F63CC1">
        <w:rPr>
          <w:rFonts w:ascii="Book Antiqua" w:hAnsi="Book Antiqua" w:cs="Calibri"/>
          <w:color w:val="232323"/>
          <w:sz w:val="24"/>
        </w:rPr>
        <w:t>crs</w:t>
      </w:r>
      <w:proofErr w:type="spellEnd"/>
      <w:r w:rsidR="00F63CC1">
        <w:rPr>
          <w:rFonts w:ascii="Book Antiqua" w:hAnsi="Book Antiqua" w:cs="Calibri"/>
          <w:color w:val="232323"/>
          <w:sz w:val="24"/>
        </w:rPr>
        <w:t xml:space="preserve"> expected to be utilized towards Elephant Corridor.</w:t>
      </w:r>
      <w:r>
        <w:rPr>
          <w:rFonts w:ascii="Book Antiqua" w:hAnsi="Book Antiqua" w:cs="Calibri"/>
          <w:color w:val="232323"/>
          <w:sz w:val="24"/>
        </w:rPr>
        <w:t xml:space="preserve"> </w:t>
      </w:r>
    </w:p>
    <w:p w14:paraId="79C036A9" w14:textId="77777777" w:rsidR="00B960B2" w:rsidRPr="007D6C7C" w:rsidRDefault="00B960B2" w:rsidP="00714EF5">
      <w:pPr>
        <w:pStyle w:val="Heading1"/>
        <w:keepLines/>
        <w:numPr>
          <w:ilvl w:val="2"/>
          <w:numId w:val="12"/>
        </w:numPr>
        <w:tabs>
          <w:tab w:val="left" w:pos="540"/>
          <w:tab w:val="left" w:pos="630"/>
        </w:tabs>
        <w:spacing w:before="0" w:after="0" w:line="300" w:lineRule="auto"/>
        <w:ind w:left="540" w:hanging="540"/>
        <w:jc w:val="both"/>
        <w:rPr>
          <w:rFonts w:ascii="Book Antiqua" w:hAnsi="Book Antiqua"/>
          <w:smallCaps/>
          <w:color w:val="000000"/>
          <w:sz w:val="24"/>
          <w:szCs w:val="24"/>
        </w:rPr>
      </w:pPr>
      <w:r w:rsidRPr="0089460F">
        <w:rPr>
          <w:rFonts w:ascii="Book Antiqua" w:hAnsi="Book Antiqua"/>
          <w:smallCaps/>
          <w:color w:val="000000"/>
          <w:sz w:val="24"/>
          <w:szCs w:val="24"/>
        </w:rPr>
        <w:t xml:space="preserve"> </w:t>
      </w:r>
      <w:bookmarkStart w:id="31" w:name="_Toc490315058"/>
      <w:bookmarkStart w:id="32" w:name="_Toc89167634"/>
      <w:r w:rsidRPr="007D6C7C">
        <w:rPr>
          <w:rFonts w:ascii="Book Antiqua" w:hAnsi="Book Antiqua"/>
          <w:smallCaps/>
          <w:color w:val="000000"/>
          <w:sz w:val="24"/>
          <w:szCs w:val="24"/>
        </w:rPr>
        <w:t>Strengthening Project (ODSSP)</w:t>
      </w:r>
      <w:bookmarkEnd w:id="31"/>
      <w:bookmarkEnd w:id="32"/>
    </w:p>
    <w:p w14:paraId="6F55ECEB" w14:textId="0A8C0C90" w:rsidR="00B960B2" w:rsidRDefault="00B960B2" w:rsidP="00B960B2">
      <w:pPr>
        <w:pStyle w:val="ListParagraph"/>
        <w:spacing w:line="360" w:lineRule="auto"/>
        <w:ind w:left="360"/>
        <w:jc w:val="both"/>
        <w:rPr>
          <w:rFonts w:ascii="Book Antiqua" w:hAnsi="Book Antiqua" w:cs="Calibri"/>
          <w:color w:val="232323"/>
          <w:sz w:val="24"/>
        </w:rPr>
      </w:pPr>
      <w:r w:rsidRPr="007D6C7C">
        <w:rPr>
          <w:rFonts w:ascii="Book Antiqua" w:hAnsi="Book Antiqua" w:cs="Calibri"/>
          <w:color w:val="232323"/>
          <w:sz w:val="24"/>
        </w:rPr>
        <w:t xml:space="preserve">Under ODSSP scheme, WESCO Utility </w:t>
      </w:r>
      <w:r w:rsidR="00BA038F">
        <w:rPr>
          <w:rFonts w:ascii="Book Antiqua" w:hAnsi="Book Antiqua" w:cs="Calibri"/>
          <w:color w:val="232323"/>
          <w:sz w:val="24"/>
        </w:rPr>
        <w:t>w</w:t>
      </w:r>
      <w:r w:rsidRPr="007D6C7C">
        <w:rPr>
          <w:rFonts w:ascii="Book Antiqua" w:hAnsi="Book Antiqua" w:cs="Calibri"/>
          <w:color w:val="232323"/>
          <w:sz w:val="24"/>
        </w:rPr>
        <w:t>as allotted</w:t>
      </w:r>
      <w:r w:rsidR="00BA038F">
        <w:rPr>
          <w:rFonts w:ascii="Book Antiqua" w:hAnsi="Book Antiqua" w:cs="Calibri"/>
          <w:color w:val="232323"/>
          <w:sz w:val="24"/>
        </w:rPr>
        <w:t xml:space="preserve"> for </w:t>
      </w:r>
      <w:r w:rsidRPr="007D6C7C">
        <w:rPr>
          <w:rFonts w:ascii="Book Antiqua" w:hAnsi="Book Antiqua" w:cs="Calibri"/>
          <w:color w:val="232323"/>
          <w:sz w:val="24"/>
        </w:rPr>
        <w:t>142 Nos, of 33/11 KV substations</w:t>
      </w:r>
      <w:r>
        <w:rPr>
          <w:rFonts w:ascii="Book Antiqua" w:hAnsi="Book Antiqua" w:cs="Calibri"/>
          <w:color w:val="232323"/>
          <w:sz w:val="24"/>
        </w:rPr>
        <w:t xml:space="preserve"> with an </w:t>
      </w:r>
      <w:r w:rsidRPr="00FD202F">
        <w:rPr>
          <w:rFonts w:ascii="Book Antiqua" w:hAnsi="Book Antiqua" w:cs="Calibri"/>
          <w:b/>
          <w:color w:val="232323"/>
          <w:sz w:val="24"/>
        </w:rPr>
        <w:t xml:space="preserve">estimated cost of Rs.1145.92 </w:t>
      </w:r>
      <w:proofErr w:type="spellStart"/>
      <w:r w:rsidRPr="00FD202F">
        <w:rPr>
          <w:rFonts w:ascii="Book Antiqua" w:hAnsi="Book Antiqua" w:cs="Calibri"/>
          <w:b/>
          <w:color w:val="232323"/>
          <w:sz w:val="24"/>
        </w:rPr>
        <w:t>crs</w:t>
      </w:r>
      <w:proofErr w:type="spellEnd"/>
      <w:r w:rsidRPr="007D6C7C">
        <w:rPr>
          <w:rFonts w:ascii="Book Antiqua" w:hAnsi="Book Antiqua" w:cs="Calibri"/>
          <w:color w:val="232323"/>
          <w:sz w:val="24"/>
        </w:rPr>
        <w:t xml:space="preserve">. In order to reduce the lengthy 11 KV lines and associated loss therein, the new 33/11 KV substations </w:t>
      </w:r>
      <w:r w:rsidR="00BA038F">
        <w:rPr>
          <w:rFonts w:ascii="Book Antiqua" w:hAnsi="Book Antiqua" w:cs="Calibri"/>
          <w:color w:val="232323"/>
          <w:sz w:val="24"/>
        </w:rPr>
        <w:t>has been created</w:t>
      </w:r>
      <w:r w:rsidRPr="007D6C7C">
        <w:rPr>
          <w:rFonts w:ascii="Book Antiqua" w:hAnsi="Book Antiqua" w:cs="Calibri"/>
          <w:color w:val="232323"/>
          <w:sz w:val="24"/>
        </w:rPr>
        <w:t xml:space="preserve">. The existing 11 KV lines are </w:t>
      </w:r>
      <w:r w:rsidR="00BA038F">
        <w:rPr>
          <w:rFonts w:ascii="Book Antiqua" w:hAnsi="Book Antiqua" w:cs="Calibri"/>
          <w:color w:val="232323"/>
          <w:sz w:val="24"/>
        </w:rPr>
        <w:t xml:space="preserve">accordingly </w:t>
      </w:r>
      <w:r w:rsidRPr="007D6C7C">
        <w:rPr>
          <w:rFonts w:ascii="Book Antiqua" w:hAnsi="Book Antiqua" w:cs="Calibri"/>
          <w:color w:val="232323"/>
          <w:sz w:val="24"/>
        </w:rPr>
        <w:t xml:space="preserve">linked from the </w:t>
      </w:r>
      <w:r w:rsidR="00BA038F">
        <w:rPr>
          <w:rFonts w:ascii="Book Antiqua" w:hAnsi="Book Antiqua" w:cs="Calibri"/>
          <w:color w:val="232323"/>
          <w:sz w:val="24"/>
        </w:rPr>
        <w:t xml:space="preserve">newly created </w:t>
      </w:r>
      <w:r w:rsidRPr="007D6C7C">
        <w:rPr>
          <w:rFonts w:ascii="Book Antiqua" w:hAnsi="Book Antiqua" w:cs="Calibri"/>
          <w:color w:val="232323"/>
          <w:sz w:val="24"/>
        </w:rPr>
        <w:t xml:space="preserve">33/11 KV substations to the nearby 11 KV lines. </w:t>
      </w:r>
      <w:r w:rsidR="00BA038F">
        <w:rPr>
          <w:rFonts w:ascii="Book Antiqua" w:hAnsi="Book Antiqua" w:cs="Calibri"/>
          <w:color w:val="232323"/>
          <w:sz w:val="24"/>
        </w:rPr>
        <w:t xml:space="preserve">Out of 142 </w:t>
      </w:r>
      <w:proofErr w:type="spellStart"/>
      <w:r w:rsidR="00BA038F">
        <w:rPr>
          <w:rFonts w:ascii="Book Antiqua" w:hAnsi="Book Antiqua" w:cs="Calibri"/>
          <w:color w:val="232323"/>
          <w:sz w:val="24"/>
        </w:rPr>
        <w:t>nos</w:t>
      </w:r>
      <w:proofErr w:type="spellEnd"/>
      <w:r w:rsidR="00BA038F">
        <w:rPr>
          <w:rFonts w:ascii="Book Antiqua" w:hAnsi="Book Antiqua" w:cs="Calibri"/>
          <w:color w:val="232323"/>
          <w:sz w:val="24"/>
        </w:rPr>
        <w:t xml:space="preserve"> </w:t>
      </w:r>
      <w:proofErr w:type="gramStart"/>
      <w:r w:rsidR="00BA038F">
        <w:rPr>
          <w:rFonts w:ascii="Book Antiqua" w:hAnsi="Book Antiqua" w:cs="Calibri"/>
          <w:color w:val="232323"/>
          <w:sz w:val="24"/>
        </w:rPr>
        <w:t xml:space="preserve">of </w:t>
      </w:r>
      <w:r w:rsidRPr="007D6C7C">
        <w:rPr>
          <w:rFonts w:ascii="Book Antiqua" w:hAnsi="Book Antiqua" w:cs="Calibri"/>
          <w:color w:val="232323"/>
          <w:sz w:val="24"/>
        </w:rPr>
        <w:t xml:space="preserve"> 33</w:t>
      </w:r>
      <w:proofErr w:type="gramEnd"/>
      <w:r w:rsidRPr="007D6C7C">
        <w:rPr>
          <w:rFonts w:ascii="Book Antiqua" w:hAnsi="Book Antiqua" w:cs="Calibri"/>
          <w:color w:val="232323"/>
          <w:sz w:val="24"/>
        </w:rPr>
        <w:t xml:space="preserve">/11 KV substations, there are </w:t>
      </w:r>
      <w:r w:rsidR="00247ADC">
        <w:rPr>
          <w:rFonts w:ascii="Book Antiqua" w:hAnsi="Book Antiqua" w:cs="Calibri"/>
          <w:color w:val="232323"/>
          <w:sz w:val="24"/>
        </w:rPr>
        <w:t xml:space="preserve">15 </w:t>
      </w:r>
      <w:proofErr w:type="spellStart"/>
      <w:r w:rsidR="00247ADC">
        <w:rPr>
          <w:rFonts w:ascii="Book Antiqua" w:hAnsi="Book Antiqua" w:cs="Calibri"/>
          <w:color w:val="232323"/>
          <w:sz w:val="24"/>
        </w:rPr>
        <w:t>nos</w:t>
      </w:r>
      <w:proofErr w:type="spellEnd"/>
      <w:r w:rsidR="00247ADC">
        <w:rPr>
          <w:rFonts w:ascii="Book Antiqua" w:hAnsi="Book Antiqua" w:cs="Calibri"/>
          <w:color w:val="232323"/>
          <w:sz w:val="24"/>
        </w:rPr>
        <w:t xml:space="preserve"> of </w:t>
      </w:r>
      <w:r w:rsidRPr="007D6C7C">
        <w:rPr>
          <w:rFonts w:ascii="Book Antiqua" w:hAnsi="Book Antiqua" w:cs="Calibri"/>
          <w:color w:val="232323"/>
          <w:sz w:val="24"/>
        </w:rPr>
        <w:t xml:space="preserve">substations are </w:t>
      </w:r>
      <w:r w:rsidR="00247ADC">
        <w:rPr>
          <w:rFonts w:ascii="Book Antiqua" w:hAnsi="Book Antiqua" w:cs="Calibri"/>
          <w:color w:val="232323"/>
          <w:sz w:val="24"/>
        </w:rPr>
        <w:t xml:space="preserve">still pending to be </w:t>
      </w:r>
      <w:r w:rsidRPr="007D6C7C">
        <w:rPr>
          <w:rFonts w:ascii="Book Antiqua" w:hAnsi="Book Antiqua" w:cs="Calibri"/>
          <w:color w:val="232323"/>
          <w:sz w:val="24"/>
        </w:rPr>
        <w:t>test charged</w:t>
      </w:r>
      <w:r>
        <w:rPr>
          <w:rFonts w:ascii="Book Antiqua" w:hAnsi="Book Antiqua" w:cs="Calibri"/>
          <w:color w:val="232323"/>
          <w:sz w:val="24"/>
        </w:rPr>
        <w:t>/ Handed over</w:t>
      </w:r>
      <w:r w:rsidRPr="007D6C7C">
        <w:rPr>
          <w:rFonts w:ascii="Book Antiqua" w:hAnsi="Book Antiqua" w:cs="Calibri"/>
          <w:color w:val="232323"/>
          <w:sz w:val="24"/>
        </w:rPr>
        <w:t>. The U</w:t>
      </w:r>
      <w:r w:rsidR="005D5FB3">
        <w:rPr>
          <w:rFonts w:ascii="Book Antiqua" w:hAnsi="Book Antiqua" w:cs="Calibri"/>
          <w:color w:val="232323"/>
          <w:sz w:val="24"/>
        </w:rPr>
        <w:t>tility expects by end of FY 20</w:t>
      </w:r>
      <w:r w:rsidR="007A433B">
        <w:rPr>
          <w:rFonts w:ascii="Book Antiqua" w:hAnsi="Book Antiqua" w:cs="Calibri"/>
          <w:color w:val="232323"/>
          <w:sz w:val="24"/>
        </w:rPr>
        <w:t>2</w:t>
      </w:r>
      <w:r w:rsidR="00247ADC">
        <w:rPr>
          <w:rFonts w:ascii="Book Antiqua" w:hAnsi="Book Antiqua" w:cs="Calibri"/>
          <w:color w:val="232323"/>
          <w:sz w:val="24"/>
        </w:rPr>
        <w:t>1</w:t>
      </w:r>
      <w:r w:rsidRPr="007D6C7C">
        <w:rPr>
          <w:rFonts w:ascii="Book Antiqua" w:hAnsi="Book Antiqua" w:cs="Calibri"/>
          <w:color w:val="232323"/>
          <w:sz w:val="24"/>
        </w:rPr>
        <w:t>-</w:t>
      </w:r>
      <w:r w:rsidR="005D5FB3">
        <w:rPr>
          <w:rFonts w:ascii="Book Antiqua" w:hAnsi="Book Antiqua" w:cs="Calibri"/>
          <w:color w:val="232323"/>
          <w:sz w:val="24"/>
        </w:rPr>
        <w:t>2</w:t>
      </w:r>
      <w:r w:rsidR="00247ADC">
        <w:rPr>
          <w:rFonts w:ascii="Book Antiqua" w:hAnsi="Book Antiqua" w:cs="Calibri"/>
          <w:color w:val="232323"/>
          <w:sz w:val="24"/>
        </w:rPr>
        <w:t>2</w:t>
      </w:r>
      <w:r w:rsidRPr="007D6C7C">
        <w:rPr>
          <w:rFonts w:ascii="Book Antiqua" w:hAnsi="Book Antiqua" w:cs="Calibri"/>
          <w:color w:val="232323"/>
          <w:sz w:val="24"/>
        </w:rPr>
        <w:t xml:space="preserve"> almost all works would be completed.</w:t>
      </w:r>
      <w:r>
        <w:rPr>
          <w:rFonts w:ascii="Book Antiqua" w:hAnsi="Book Antiqua" w:cs="Calibri"/>
          <w:color w:val="232323"/>
          <w:sz w:val="24"/>
        </w:rPr>
        <w:t xml:space="preserve"> </w:t>
      </w:r>
    </w:p>
    <w:p w14:paraId="572CD58B" w14:textId="3540D0D5" w:rsidR="00345467" w:rsidRDefault="00345467" w:rsidP="00433205">
      <w:pPr>
        <w:pStyle w:val="Heading1"/>
        <w:keepLines/>
        <w:tabs>
          <w:tab w:val="left" w:pos="540"/>
          <w:tab w:val="left" w:pos="630"/>
        </w:tabs>
        <w:spacing w:before="0" w:after="0" w:line="300" w:lineRule="auto"/>
        <w:jc w:val="both"/>
        <w:rPr>
          <w:rFonts w:ascii="Cambria" w:hAnsi="Cambria" w:cs="Calibri"/>
          <w:color w:val="232323"/>
          <w:sz w:val="24"/>
        </w:rPr>
      </w:pPr>
    </w:p>
    <w:p w14:paraId="6E091E05" w14:textId="77777777" w:rsidR="00110056" w:rsidRDefault="00110056" w:rsidP="00714EF5">
      <w:pPr>
        <w:pStyle w:val="Heading1"/>
        <w:keepLines/>
        <w:numPr>
          <w:ilvl w:val="2"/>
          <w:numId w:val="12"/>
        </w:numPr>
        <w:tabs>
          <w:tab w:val="left" w:pos="540"/>
          <w:tab w:val="left" w:pos="630"/>
        </w:tabs>
        <w:spacing w:before="0" w:after="0" w:line="300" w:lineRule="auto"/>
        <w:ind w:left="540" w:hanging="540"/>
        <w:jc w:val="both"/>
        <w:rPr>
          <w:rFonts w:ascii="Cambria" w:hAnsi="Cambria" w:cs="Calibri"/>
          <w:color w:val="232323"/>
          <w:sz w:val="24"/>
        </w:rPr>
      </w:pPr>
      <w:bookmarkStart w:id="33" w:name="_Toc89167635"/>
      <w:r>
        <w:rPr>
          <w:rFonts w:ascii="Cambria" w:hAnsi="Cambria" w:cs="Calibri"/>
          <w:color w:val="232323"/>
          <w:sz w:val="24"/>
        </w:rPr>
        <w:t>MEGALIFT POINT BY GOVT. ODISHA</w:t>
      </w:r>
      <w:bookmarkEnd w:id="33"/>
    </w:p>
    <w:p w14:paraId="6ED18E90" w14:textId="77777777" w:rsidR="005B1F8F" w:rsidRDefault="005B1F8F" w:rsidP="00091CFF">
      <w:pPr>
        <w:pStyle w:val="ListParagraph"/>
        <w:spacing w:line="360" w:lineRule="auto"/>
        <w:ind w:left="360"/>
        <w:jc w:val="both"/>
        <w:rPr>
          <w:rFonts w:ascii="Cambria" w:hAnsi="Cambria" w:cs="Calibri"/>
          <w:color w:val="232323"/>
          <w:sz w:val="24"/>
        </w:rPr>
      </w:pPr>
    </w:p>
    <w:p w14:paraId="7857281D" w14:textId="787B8CA2" w:rsidR="00110056" w:rsidRPr="00A6362A" w:rsidRDefault="000F2C5E" w:rsidP="00091CFF">
      <w:pPr>
        <w:pStyle w:val="ListParagraph"/>
        <w:spacing w:line="360" w:lineRule="auto"/>
        <w:ind w:left="360"/>
        <w:jc w:val="both"/>
        <w:rPr>
          <w:rFonts w:ascii="Cambria" w:hAnsi="Cambria" w:cs="Calibri"/>
          <w:color w:val="232323"/>
          <w:sz w:val="24"/>
        </w:rPr>
      </w:pPr>
      <w:r>
        <w:rPr>
          <w:rFonts w:ascii="Cambria" w:hAnsi="Cambria" w:cs="Calibri"/>
          <w:color w:val="232323"/>
          <w:sz w:val="24"/>
        </w:rPr>
        <w:t>As per the Go</w:t>
      </w:r>
      <w:r w:rsidR="00110056">
        <w:rPr>
          <w:rFonts w:ascii="Cambria" w:hAnsi="Cambria" w:cs="Calibri"/>
          <w:color w:val="232323"/>
          <w:sz w:val="24"/>
        </w:rPr>
        <w:t xml:space="preserve">vt </w:t>
      </w:r>
      <w:proofErr w:type="spellStart"/>
      <w:r w:rsidR="00110056">
        <w:rPr>
          <w:rFonts w:ascii="Cambria" w:hAnsi="Cambria" w:cs="Calibri"/>
          <w:color w:val="232323"/>
          <w:sz w:val="24"/>
        </w:rPr>
        <w:t>Megalift</w:t>
      </w:r>
      <w:proofErr w:type="spellEnd"/>
      <w:r w:rsidR="00110056">
        <w:rPr>
          <w:rFonts w:ascii="Cambria" w:hAnsi="Cambria" w:cs="Calibri"/>
          <w:color w:val="232323"/>
          <w:sz w:val="24"/>
        </w:rPr>
        <w:t xml:space="preserve"> irrigation scheme all the house hold would be facilitated with drinking water across the state. Accordingly, 10 clusters </w:t>
      </w:r>
      <w:r>
        <w:rPr>
          <w:rFonts w:ascii="Cambria" w:hAnsi="Cambria" w:cs="Calibri"/>
          <w:color w:val="232323"/>
          <w:sz w:val="24"/>
        </w:rPr>
        <w:t>have</w:t>
      </w:r>
      <w:r w:rsidR="00110056">
        <w:rPr>
          <w:rFonts w:ascii="Cambria" w:hAnsi="Cambria" w:cs="Calibri"/>
          <w:color w:val="232323"/>
          <w:sz w:val="24"/>
        </w:rPr>
        <w:t xml:space="preserve"> been defined under </w:t>
      </w:r>
      <w:r w:rsidR="00547B13">
        <w:rPr>
          <w:rFonts w:ascii="Cambria" w:hAnsi="Cambria" w:cs="Calibri"/>
          <w:color w:val="232323"/>
          <w:sz w:val="24"/>
        </w:rPr>
        <w:t>licensee</w:t>
      </w:r>
      <w:r w:rsidR="00110056">
        <w:rPr>
          <w:rFonts w:ascii="Cambria" w:hAnsi="Cambria" w:cs="Calibri"/>
          <w:color w:val="232323"/>
          <w:sz w:val="24"/>
        </w:rPr>
        <w:t xml:space="preserve"> </w:t>
      </w:r>
      <w:r w:rsidR="00547B13">
        <w:rPr>
          <w:rFonts w:ascii="Cambria" w:hAnsi="Cambria" w:cs="Calibri"/>
          <w:color w:val="232323"/>
          <w:sz w:val="24"/>
        </w:rPr>
        <w:t>area</w:t>
      </w:r>
      <w:r w:rsidR="00110056">
        <w:rPr>
          <w:rFonts w:ascii="Cambria" w:hAnsi="Cambria" w:cs="Calibri"/>
          <w:color w:val="232323"/>
          <w:sz w:val="24"/>
        </w:rPr>
        <w:t>.</w:t>
      </w:r>
      <w:r>
        <w:rPr>
          <w:rFonts w:ascii="Cambria" w:hAnsi="Cambria" w:cs="Calibri"/>
          <w:color w:val="232323"/>
          <w:sz w:val="24"/>
        </w:rPr>
        <w:t xml:space="preserve"> Under the scheme mostly separate bay extension work from the Existing 33/11 KV s</w:t>
      </w:r>
      <w:r w:rsidR="00160CC7">
        <w:rPr>
          <w:rFonts w:ascii="Cambria" w:hAnsi="Cambria" w:cs="Calibri"/>
          <w:color w:val="232323"/>
          <w:sz w:val="24"/>
        </w:rPr>
        <w:t>/</w:t>
      </w:r>
      <w:r>
        <w:rPr>
          <w:rFonts w:ascii="Cambria" w:hAnsi="Cambria" w:cs="Calibri"/>
          <w:color w:val="232323"/>
          <w:sz w:val="24"/>
        </w:rPr>
        <w:t xml:space="preserve">s or </w:t>
      </w:r>
      <w:r w:rsidR="00160CC7">
        <w:rPr>
          <w:rFonts w:ascii="Cambria" w:hAnsi="Cambria" w:cs="Calibri"/>
          <w:color w:val="232323"/>
          <w:sz w:val="24"/>
        </w:rPr>
        <w:t xml:space="preserve">from </w:t>
      </w:r>
      <w:r>
        <w:rPr>
          <w:rFonts w:ascii="Cambria" w:hAnsi="Cambria" w:cs="Calibri"/>
          <w:color w:val="232323"/>
          <w:sz w:val="24"/>
        </w:rPr>
        <w:t>ongoing ODSSP project 33/11 KV s/s is required to be made. There are 26 loc</w:t>
      </w:r>
      <w:r w:rsidR="00160CC7">
        <w:rPr>
          <w:rFonts w:ascii="Cambria" w:hAnsi="Cambria" w:cs="Calibri"/>
          <w:color w:val="232323"/>
          <w:sz w:val="24"/>
        </w:rPr>
        <w:t>a</w:t>
      </w:r>
      <w:r>
        <w:rPr>
          <w:rFonts w:ascii="Cambria" w:hAnsi="Cambria" w:cs="Calibri"/>
          <w:color w:val="232323"/>
          <w:sz w:val="24"/>
        </w:rPr>
        <w:t>tions under the utility has been selected. For the current year Rs.</w:t>
      </w:r>
      <w:r w:rsidR="00547B13">
        <w:rPr>
          <w:rFonts w:ascii="Cambria" w:hAnsi="Cambria" w:cs="Calibri"/>
          <w:color w:val="232323"/>
          <w:sz w:val="24"/>
        </w:rPr>
        <w:t>18</w:t>
      </w:r>
      <w:r>
        <w:rPr>
          <w:rFonts w:ascii="Cambria" w:hAnsi="Cambria" w:cs="Calibri"/>
          <w:color w:val="232323"/>
          <w:sz w:val="24"/>
        </w:rPr>
        <w:t>.0</w:t>
      </w:r>
      <w:r w:rsidR="00547B13">
        <w:rPr>
          <w:rFonts w:ascii="Cambria" w:hAnsi="Cambria" w:cs="Calibri"/>
          <w:color w:val="232323"/>
          <w:sz w:val="24"/>
        </w:rPr>
        <w:t>0</w:t>
      </w:r>
      <w:r>
        <w:rPr>
          <w:rFonts w:ascii="Cambria" w:hAnsi="Cambria" w:cs="Calibri"/>
          <w:color w:val="232323"/>
          <w:sz w:val="24"/>
        </w:rPr>
        <w:t xml:space="preserve"> </w:t>
      </w:r>
      <w:proofErr w:type="spellStart"/>
      <w:r>
        <w:rPr>
          <w:rFonts w:ascii="Cambria" w:hAnsi="Cambria" w:cs="Calibri"/>
          <w:color w:val="232323"/>
          <w:sz w:val="24"/>
        </w:rPr>
        <w:t>cr</w:t>
      </w:r>
      <w:proofErr w:type="spellEnd"/>
      <w:r>
        <w:rPr>
          <w:rFonts w:ascii="Cambria" w:hAnsi="Cambria" w:cs="Calibri"/>
          <w:color w:val="232323"/>
          <w:sz w:val="24"/>
        </w:rPr>
        <w:t xml:space="preserve"> and during ensuing year </w:t>
      </w:r>
      <w:r w:rsidR="00547B13">
        <w:rPr>
          <w:rFonts w:ascii="Cambria" w:hAnsi="Cambria" w:cs="Calibri"/>
          <w:color w:val="232323"/>
          <w:sz w:val="24"/>
        </w:rPr>
        <w:t xml:space="preserve">only </w:t>
      </w:r>
      <w:r w:rsidR="00547B13" w:rsidRPr="00A6362A">
        <w:rPr>
          <w:rFonts w:ascii="Cambria" w:hAnsi="Cambria" w:cs="Calibri"/>
          <w:color w:val="232323"/>
          <w:sz w:val="24"/>
        </w:rPr>
        <w:t>one project amounting Rs.0.50</w:t>
      </w:r>
      <w:r w:rsidRPr="00A6362A">
        <w:rPr>
          <w:rFonts w:ascii="Cambria" w:hAnsi="Cambria" w:cs="Calibri"/>
          <w:color w:val="232323"/>
          <w:sz w:val="24"/>
        </w:rPr>
        <w:t xml:space="preserve"> </w:t>
      </w:r>
      <w:proofErr w:type="spellStart"/>
      <w:r w:rsidRPr="00A6362A">
        <w:rPr>
          <w:rFonts w:ascii="Cambria" w:hAnsi="Cambria" w:cs="Calibri"/>
          <w:color w:val="232323"/>
          <w:sz w:val="24"/>
        </w:rPr>
        <w:t>crs</w:t>
      </w:r>
      <w:proofErr w:type="spellEnd"/>
      <w:r w:rsidRPr="00A6362A">
        <w:rPr>
          <w:rFonts w:ascii="Cambria" w:hAnsi="Cambria" w:cs="Calibri"/>
          <w:color w:val="232323"/>
          <w:sz w:val="24"/>
        </w:rPr>
        <w:t xml:space="preserve"> has been estimated under deposit </w:t>
      </w:r>
      <w:r w:rsidR="00160CC7" w:rsidRPr="00A6362A">
        <w:rPr>
          <w:rFonts w:ascii="Cambria" w:hAnsi="Cambria" w:cs="Calibri"/>
          <w:color w:val="232323"/>
          <w:sz w:val="24"/>
        </w:rPr>
        <w:t>head</w:t>
      </w:r>
      <w:r w:rsidRPr="00A6362A">
        <w:rPr>
          <w:rFonts w:ascii="Cambria" w:hAnsi="Cambria" w:cs="Calibri"/>
          <w:color w:val="232323"/>
          <w:sz w:val="24"/>
        </w:rPr>
        <w:t xml:space="preserve">. </w:t>
      </w:r>
    </w:p>
    <w:p w14:paraId="42AADFD7" w14:textId="77777777" w:rsidR="005B1F8F" w:rsidRPr="00A6362A" w:rsidRDefault="005B1F8F" w:rsidP="00714EF5">
      <w:pPr>
        <w:pStyle w:val="Heading1"/>
        <w:keepLines/>
        <w:numPr>
          <w:ilvl w:val="2"/>
          <w:numId w:val="12"/>
        </w:numPr>
        <w:tabs>
          <w:tab w:val="left" w:pos="540"/>
          <w:tab w:val="left" w:pos="630"/>
        </w:tabs>
        <w:spacing w:before="0" w:after="0" w:line="300" w:lineRule="auto"/>
        <w:ind w:left="540" w:hanging="540"/>
        <w:jc w:val="both"/>
        <w:rPr>
          <w:rFonts w:ascii="Cambria" w:hAnsi="Cambria" w:cs="Calibri"/>
          <w:color w:val="232323"/>
          <w:sz w:val="24"/>
        </w:rPr>
      </w:pPr>
      <w:bookmarkStart w:id="34" w:name="_Toc89167636"/>
      <w:r w:rsidRPr="00A6362A">
        <w:rPr>
          <w:rFonts w:ascii="Cambria" w:hAnsi="Cambria" w:cs="Calibri"/>
          <w:color w:val="232323"/>
          <w:sz w:val="24"/>
        </w:rPr>
        <w:t>SMART GRID PROJECT AT ROURKELA</w:t>
      </w:r>
      <w:bookmarkEnd w:id="34"/>
    </w:p>
    <w:p w14:paraId="305A05F6" w14:textId="77777777" w:rsidR="005B1F8F" w:rsidRPr="00A6362A" w:rsidRDefault="005B1F8F" w:rsidP="005B1F8F">
      <w:pPr>
        <w:spacing w:line="360" w:lineRule="auto"/>
        <w:ind w:firstLine="360"/>
        <w:jc w:val="both"/>
        <w:rPr>
          <w:rFonts w:ascii="Cambria" w:eastAsia="Calibri" w:hAnsi="Cambria" w:cs="Calibri"/>
          <w:color w:val="232323"/>
        </w:rPr>
      </w:pPr>
    </w:p>
    <w:p w14:paraId="08A37374" w14:textId="77777777" w:rsidR="005B1F8F" w:rsidRPr="00A6362A" w:rsidRDefault="005B1F8F" w:rsidP="005B1F8F">
      <w:pPr>
        <w:spacing w:line="360" w:lineRule="auto"/>
        <w:ind w:firstLine="360"/>
        <w:jc w:val="both"/>
        <w:rPr>
          <w:rFonts w:ascii="Cambria" w:eastAsia="Calibri" w:hAnsi="Cambria" w:cs="Calibri"/>
          <w:color w:val="232323"/>
        </w:rPr>
      </w:pPr>
      <w:r w:rsidRPr="00A6362A">
        <w:rPr>
          <w:rFonts w:ascii="Cambria" w:eastAsia="Calibri" w:hAnsi="Cambria" w:cs="Calibri"/>
          <w:color w:val="232323"/>
        </w:rPr>
        <w:t xml:space="preserve">Govt. of India initiated the development and deployment of Smart Grid in India in 2010. India Smart Grid task force (ISGTF) and India Smart Grid forum (ISGF) were constituted, thereafter under the aegis of ministry of power (MOP) to oversee the planning and </w:t>
      </w:r>
      <w:r w:rsidRPr="00A6362A">
        <w:rPr>
          <w:rFonts w:ascii="Cambria" w:eastAsia="Calibri" w:hAnsi="Cambria" w:cs="Calibri"/>
          <w:color w:val="232323"/>
        </w:rPr>
        <w:lastRenderedPageBreak/>
        <w:t xml:space="preserve">implementation of Smart Grid activities. Accordingly, Smart Grid pilot project were sanctioned for various utilities/states by MOP in 2012 to implement the functionalities like advance metering infrastructure (AMI), power qualities </w:t>
      </w:r>
      <w:proofErr w:type="gramStart"/>
      <w:r w:rsidRPr="00A6362A">
        <w:rPr>
          <w:rFonts w:ascii="Cambria" w:eastAsia="Calibri" w:hAnsi="Cambria" w:cs="Calibri"/>
          <w:color w:val="232323"/>
        </w:rPr>
        <w:t>management ,</w:t>
      </w:r>
      <w:proofErr w:type="gramEnd"/>
      <w:r w:rsidRPr="00A6362A">
        <w:rPr>
          <w:rFonts w:ascii="Cambria" w:eastAsia="Calibri" w:hAnsi="Cambria" w:cs="Calibri"/>
          <w:color w:val="232323"/>
        </w:rPr>
        <w:t xml:space="preserve"> Peak load management distributed generation , Micro grid and outage management. Along with these projects a 'Smart City' Project was also sanctioned for implementation by IIT-Kanpur and creation a 'Smart Grid knowledge center' was sanctioned for implementation by Power Grid.</w:t>
      </w:r>
    </w:p>
    <w:p w14:paraId="0190EEC1" w14:textId="3FC5522A" w:rsidR="005B1F8F" w:rsidRPr="00A6362A" w:rsidRDefault="005B1F8F" w:rsidP="005B1F8F">
      <w:pPr>
        <w:spacing w:line="360" w:lineRule="auto"/>
        <w:ind w:firstLine="360"/>
        <w:jc w:val="both"/>
        <w:rPr>
          <w:rFonts w:ascii="Cambria" w:eastAsia="Calibri" w:hAnsi="Cambria" w:cs="Calibri"/>
          <w:color w:val="232323"/>
        </w:rPr>
      </w:pPr>
      <w:r w:rsidRPr="00A6362A">
        <w:rPr>
          <w:rFonts w:ascii="Cambria" w:eastAsia="Calibri" w:hAnsi="Cambria" w:cs="Calibri"/>
          <w:color w:val="232323"/>
        </w:rPr>
        <w:t xml:space="preserve">A Smart Grid Vision and Road map for India was approved by ministry of power in August-2013 which also envisages the lunch of a National Smart Grid mission to plan and monitor implementation of the policies and </w:t>
      </w:r>
      <w:proofErr w:type="spellStart"/>
      <w:r w:rsidRPr="00A6362A">
        <w:rPr>
          <w:rFonts w:ascii="Cambria" w:eastAsia="Calibri" w:hAnsi="Cambria" w:cs="Calibri"/>
          <w:color w:val="232323"/>
        </w:rPr>
        <w:t>programmes</w:t>
      </w:r>
      <w:proofErr w:type="spellEnd"/>
      <w:r w:rsidRPr="00A6362A">
        <w:rPr>
          <w:rFonts w:ascii="Cambria" w:eastAsia="Calibri" w:hAnsi="Cambria" w:cs="Calibri"/>
          <w:color w:val="232323"/>
        </w:rPr>
        <w:t xml:space="preserve"> prescribed in the road map.  Ministry of Urban Development, GOI has selected 100 Smart cities in which </w:t>
      </w:r>
      <w:r w:rsidRPr="00A6362A">
        <w:rPr>
          <w:rFonts w:ascii="Cambria" w:eastAsia="Calibri" w:hAnsi="Cambria" w:cs="Calibri"/>
          <w:b/>
          <w:color w:val="232323"/>
          <w:u w:val="single"/>
        </w:rPr>
        <w:t xml:space="preserve">Rourkela is one of the nominated Smart </w:t>
      </w:r>
      <w:proofErr w:type="gramStart"/>
      <w:r w:rsidRPr="00A6362A">
        <w:rPr>
          <w:rFonts w:ascii="Cambria" w:eastAsia="Calibri" w:hAnsi="Cambria" w:cs="Calibri"/>
          <w:b/>
          <w:color w:val="232323"/>
          <w:u w:val="single"/>
        </w:rPr>
        <w:t>city</w:t>
      </w:r>
      <w:proofErr w:type="gramEnd"/>
      <w:r w:rsidRPr="00A6362A">
        <w:rPr>
          <w:rFonts w:ascii="Cambria" w:eastAsia="Calibri" w:hAnsi="Cambria" w:cs="Calibri"/>
          <w:color w:val="232323"/>
        </w:rPr>
        <w:t>. After that Rourkela Smart city was selected to implement Smart Grid project as proposed.</w:t>
      </w:r>
    </w:p>
    <w:p w14:paraId="0FEDF984" w14:textId="59587DFB" w:rsidR="00B561D3" w:rsidRPr="00A6362A" w:rsidRDefault="00B561D3" w:rsidP="005B1F8F">
      <w:pPr>
        <w:spacing w:line="360" w:lineRule="auto"/>
        <w:ind w:firstLine="360"/>
        <w:jc w:val="both"/>
        <w:rPr>
          <w:rFonts w:ascii="Cambria" w:eastAsia="Calibri" w:hAnsi="Cambria" w:cs="Calibri"/>
          <w:color w:val="232323"/>
        </w:rPr>
      </w:pPr>
      <w:r w:rsidRPr="00A6362A">
        <w:rPr>
          <w:rFonts w:ascii="Cambria" w:eastAsia="Calibri" w:hAnsi="Cambria" w:cs="Calibri"/>
          <w:color w:val="232323"/>
        </w:rPr>
        <w:t xml:space="preserve">Due to different </w:t>
      </w:r>
      <w:r w:rsidR="00A6362A" w:rsidRPr="00A6362A">
        <w:rPr>
          <w:rFonts w:ascii="Cambria" w:eastAsia="Calibri" w:hAnsi="Cambria" w:cs="Calibri"/>
          <w:color w:val="232323"/>
        </w:rPr>
        <w:t>reasons</w:t>
      </w:r>
      <w:r w:rsidRPr="00A6362A">
        <w:rPr>
          <w:rFonts w:ascii="Cambria" w:eastAsia="Calibri" w:hAnsi="Cambria" w:cs="Calibri"/>
          <w:color w:val="232323"/>
        </w:rPr>
        <w:t xml:space="preserve"> the project </w:t>
      </w:r>
      <w:r w:rsidR="00A6362A" w:rsidRPr="00A6362A">
        <w:rPr>
          <w:rFonts w:ascii="Cambria" w:eastAsia="Calibri" w:hAnsi="Cambria" w:cs="Calibri"/>
          <w:color w:val="232323"/>
        </w:rPr>
        <w:t xml:space="preserve">is yet to </w:t>
      </w:r>
      <w:r w:rsidR="00AF1610">
        <w:rPr>
          <w:rFonts w:ascii="Cambria" w:eastAsia="Calibri" w:hAnsi="Cambria" w:cs="Calibri"/>
          <w:color w:val="232323"/>
        </w:rPr>
        <w:t xml:space="preserve">be </w:t>
      </w:r>
      <w:r w:rsidR="00A6362A" w:rsidRPr="00A6362A">
        <w:rPr>
          <w:rFonts w:ascii="Cambria" w:eastAsia="Calibri" w:hAnsi="Cambria" w:cs="Calibri"/>
          <w:color w:val="232323"/>
        </w:rPr>
        <w:t>start</w:t>
      </w:r>
      <w:r w:rsidR="00AF1610">
        <w:rPr>
          <w:rFonts w:ascii="Cambria" w:eastAsia="Calibri" w:hAnsi="Cambria" w:cs="Calibri"/>
          <w:color w:val="232323"/>
        </w:rPr>
        <w:t>ed</w:t>
      </w:r>
      <w:r w:rsidR="00A6362A" w:rsidRPr="00A6362A">
        <w:rPr>
          <w:rFonts w:ascii="Cambria" w:eastAsia="Calibri" w:hAnsi="Cambria" w:cs="Calibri"/>
          <w:color w:val="232323"/>
        </w:rPr>
        <w:t xml:space="preserve">. However, the licensee has already made proposal in its capex plan </w:t>
      </w:r>
      <w:r w:rsidR="00AF1610">
        <w:rPr>
          <w:rFonts w:ascii="Cambria" w:eastAsia="Calibri" w:hAnsi="Cambria" w:cs="Calibri"/>
          <w:color w:val="232323"/>
        </w:rPr>
        <w:t xml:space="preserve">for </w:t>
      </w:r>
      <w:r w:rsidR="00A6362A" w:rsidRPr="00A6362A">
        <w:rPr>
          <w:rFonts w:ascii="Cambria" w:eastAsia="Calibri" w:hAnsi="Cambria" w:cs="Calibri"/>
          <w:color w:val="232323"/>
        </w:rPr>
        <w:t xml:space="preserve">FY 22-23 to cover strategic location of the licensee area to implement smart grid activity. </w:t>
      </w:r>
      <w:r w:rsidR="00AF1610">
        <w:rPr>
          <w:rFonts w:ascii="Cambria" w:eastAsia="Calibri" w:hAnsi="Cambria" w:cs="Calibri"/>
          <w:color w:val="232323"/>
        </w:rPr>
        <w:t>Therefore</w:t>
      </w:r>
      <w:r w:rsidR="00A6362A" w:rsidRPr="00A6362A">
        <w:rPr>
          <w:rFonts w:ascii="Cambria" w:eastAsia="Calibri" w:hAnsi="Cambria" w:cs="Calibri"/>
          <w:color w:val="232323"/>
        </w:rPr>
        <w:t xml:space="preserve">, the reason and intention of Govt of Odisha for creation of infrastructure under smart grid project under western belt will be </w:t>
      </w:r>
      <w:r w:rsidR="00AF1610">
        <w:rPr>
          <w:rFonts w:ascii="Cambria" w:eastAsia="Calibri" w:hAnsi="Cambria" w:cs="Calibri"/>
          <w:color w:val="232323"/>
        </w:rPr>
        <w:t>with latest technology</w:t>
      </w:r>
      <w:r w:rsidR="00A6362A" w:rsidRPr="00A6362A">
        <w:rPr>
          <w:rFonts w:ascii="Cambria" w:eastAsia="Calibri" w:hAnsi="Cambria" w:cs="Calibri"/>
          <w:color w:val="232323"/>
        </w:rPr>
        <w:t>.</w:t>
      </w:r>
    </w:p>
    <w:p w14:paraId="3AABA931" w14:textId="29E73393" w:rsidR="00AD7DD8" w:rsidRPr="00AD7DD8" w:rsidRDefault="00AD7DD8" w:rsidP="00AD7DD8">
      <w:pPr>
        <w:spacing w:line="360" w:lineRule="auto"/>
        <w:jc w:val="both"/>
        <w:rPr>
          <w:rFonts w:ascii="Cambria" w:hAnsi="Cambria"/>
        </w:rPr>
      </w:pPr>
    </w:p>
    <w:p w14:paraId="38675EB5" w14:textId="77777777" w:rsidR="00B77D69" w:rsidRDefault="003D2AC4" w:rsidP="00714EF5">
      <w:pPr>
        <w:pStyle w:val="Heading1"/>
        <w:numPr>
          <w:ilvl w:val="0"/>
          <w:numId w:val="7"/>
        </w:numPr>
        <w:spacing w:line="360" w:lineRule="auto"/>
        <w:jc w:val="both"/>
        <w:rPr>
          <w:rFonts w:ascii="Cambria" w:hAnsi="Cambria"/>
          <w:sz w:val="24"/>
          <w:szCs w:val="24"/>
        </w:rPr>
      </w:pPr>
      <w:bookmarkStart w:id="35" w:name="_Toc89167637"/>
      <w:bookmarkEnd w:id="23"/>
      <w:r>
        <w:rPr>
          <w:rFonts w:ascii="Cambria" w:hAnsi="Cambria"/>
          <w:sz w:val="24"/>
          <w:szCs w:val="24"/>
        </w:rPr>
        <w:t xml:space="preserve">Revenue and </w:t>
      </w:r>
      <w:r w:rsidR="0004407D">
        <w:rPr>
          <w:rFonts w:ascii="Cambria" w:hAnsi="Cambria"/>
          <w:sz w:val="24"/>
          <w:szCs w:val="24"/>
        </w:rPr>
        <w:t>Current year GAP</w:t>
      </w:r>
      <w:bookmarkEnd w:id="35"/>
      <w:r>
        <w:rPr>
          <w:rFonts w:ascii="Cambria" w:hAnsi="Cambria"/>
          <w:sz w:val="24"/>
          <w:szCs w:val="24"/>
        </w:rPr>
        <w:t xml:space="preserve"> </w:t>
      </w:r>
    </w:p>
    <w:p w14:paraId="70A916C0" w14:textId="279F1A91" w:rsidR="00B77D69" w:rsidRPr="00B77D69" w:rsidRDefault="00213D7B" w:rsidP="00213D7B">
      <w:pPr>
        <w:pStyle w:val="Heading1"/>
        <w:spacing w:line="360" w:lineRule="auto"/>
        <w:ind w:left="2160"/>
        <w:jc w:val="both"/>
        <w:rPr>
          <w:rFonts w:ascii="Cambria" w:hAnsi="Cambria"/>
          <w:sz w:val="24"/>
          <w:szCs w:val="24"/>
        </w:rPr>
      </w:pPr>
      <w:bookmarkStart w:id="36" w:name="_Toc89167638"/>
      <w:r>
        <w:rPr>
          <w:rFonts w:ascii="Cambria" w:hAnsi="Cambria"/>
          <w:sz w:val="24"/>
          <w:szCs w:val="24"/>
        </w:rPr>
        <w:t>4.1</w:t>
      </w:r>
      <w:r w:rsidR="00B77D69" w:rsidRPr="00B77D69">
        <w:rPr>
          <w:rFonts w:ascii="Cambria" w:hAnsi="Cambria"/>
          <w:sz w:val="24"/>
          <w:szCs w:val="24"/>
        </w:rPr>
        <w:t>Non Tariff Income</w:t>
      </w:r>
      <w:bookmarkEnd w:id="36"/>
    </w:p>
    <w:p w14:paraId="21DAAB27" w14:textId="3FB8E078" w:rsidR="00B77D69" w:rsidRDefault="00B77D69" w:rsidP="009247C4">
      <w:pPr>
        <w:pStyle w:val="ListParagraph"/>
        <w:spacing w:line="360" w:lineRule="auto"/>
        <w:ind w:left="360"/>
        <w:jc w:val="both"/>
        <w:rPr>
          <w:rFonts w:ascii="Cambria" w:hAnsi="Cambria" w:cs="Calibri"/>
          <w:color w:val="232323"/>
          <w:sz w:val="24"/>
          <w:szCs w:val="24"/>
        </w:rPr>
      </w:pPr>
      <w:r w:rsidRPr="009247C4">
        <w:rPr>
          <w:rFonts w:ascii="Cambria" w:hAnsi="Cambria" w:cs="Calibri"/>
          <w:color w:val="232323"/>
          <w:sz w:val="24"/>
          <w:szCs w:val="24"/>
        </w:rPr>
        <w:t xml:space="preserve">The </w:t>
      </w:r>
      <w:r w:rsidR="006C38E9">
        <w:rPr>
          <w:rFonts w:ascii="Cambria" w:hAnsi="Cambria" w:cs="Calibri"/>
          <w:color w:val="232323"/>
          <w:sz w:val="24"/>
          <w:szCs w:val="24"/>
        </w:rPr>
        <w:t>Utility</w:t>
      </w:r>
      <w:r w:rsidRPr="009247C4">
        <w:rPr>
          <w:rFonts w:ascii="Cambria" w:hAnsi="Cambria" w:cs="Calibri"/>
          <w:color w:val="232323"/>
          <w:sz w:val="24"/>
          <w:szCs w:val="24"/>
        </w:rPr>
        <w:t xml:space="preserve"> has proposed Rs</w:t>
      </w:r>
      <w:r w:rsidRPr="00C76EAE">
        <w:rPr>
          <w:rFonts w:ascii="Cambria" w:hAnsi="Cambria" w:cs="Calibri"/>
          <w:color w:val="232323"/>
          <w:sz w:val="24"/>
          <w:szCs w:val="24"/>
        </w:rPr>
        <w:t>.</w:t>
      </w:r>
      <w:r w:rsidR="00AF1610" w:rsidRPr="00C76EAE">
        <w:rPr>
          <w:rFonts w:ascii="Cambria" w:hAnsi="Cambria" w:cs="Calibri"/>
          <w:color w:val="232323"/>
          <w:sz w:val="24"/>
          <w:szCs w:val="24"/>
        </w:rPr>
        <w:t>267.</w:t>
      </w:r>
      <w:proofErr w:type="gramStart"/>
      <w:r w:rsidR="00AF1610" w:rsidRPr="00C76EAE">
        <w:rPr>
          <w:rFonts w:ascii="Cambria" w:hAnsi="Cambria" w:cs="Calibri"/>
          <w:color w:val="232323"/>
          <w:sz w:val="24"/>
          <w:szCs w:val="24"/>
        </w:rPr>
        <w:t>69</w:t>
      </w:r>
      <w:r w:rsidRPr="009247C4">
        <w:rPr>
          <w:rFonts w:ascii="Cambria" w:hAnsi="Cambria" w:cs="Calibri"/>
          <w:color w:val="232323"/>
          <w:sz w:val="24"/>
          <w:szCs w:val="24"/>
        </w:rPr>
        <w:t xml:space="preserve">  Crore</w:t>
      </w:r>
      <w:proofErr w:type="gramEnd"/>
      <w:r w:rsidRPr="009247C4">
        <w:rPr>
          <w:rFonts w:ascii="Cambria" w:hAnsi="Cambria" w:cs="Calibri"/>
          <w:color w:val="232323"/>
          <w:sz w:val="24"/>
          <w:szCs w:val="24"/>
        </w:rPr>
        <w:t xml:space="preserve"> as </w:t>
      </w:r>
      <w:proofErr w:type="spellStart"/>
      <w:r w:rsidRPr="009247C4">
        <w:rPr>
          <w:rFonts w:ascii="Cambria" w:hAnsi="Cambria" w:cs="Calibri"/>
          <w:color w:val="232323"/>
          <w:sz w:val="24"/>
          <w:szCs w:val="24"/>
        </w:rPr>
        <w:t>Non Tariff</w:t>
      </w:r>
      <w:proofErr w:type="spellEnd"/>
      <w:r w:rsidRPr="009247C4">
        <w:rPr>
          <w:rFonts w:ascii="Cambria" w:hAnsi="Cambria" w:cs="Calibri"/>
          <w:color w:val="232323"/>
          <w:sz w:val="24"/>
          <w:szCs w:val="24"/>
        </w:rPr>
        <w:t xml:space="preserve"> Income for the ensuing </w:t>
      </w:r>
      <w:r w:rsidRPr="009247C4">
        <w:rPr>
          <w:rFonts w:ascii="Cambria" w:hAnsi="Cambria" w:cs="Calibri"/>
          <w:color w:val="232323"/>
          <w:sz w:val="24"/>
          <w:szCs w:val="24"/>
        </w:rPr>
        <w:tab/>
        <w:t>year FY 20</w:t>
      </w:r>
      <w:r w:rsidR="00950764">
        <w:rPr>
          <w:rFonts w:ascii="Cambria" w:hAnsi="Cambria" w:cs="Calibri"/>
          <w:color w:val="232323"/>
          <w:sz w:val="24"/>
          <w:szCs w:val="24"/>
        </w:rPr>
        <w:t>2</w:t>
      </w:r>
      <w:r w:rsidR="00AF1610">
        <w:rPr>
          <w:rFonts w:ascii="Cambria" w:hAnsi="Cambria" w:cs="Calibri"/>
          <w:color w:val="232323"/>
          <w:sz w:val="24"/>
          <w:szCs w:val="24"/>
        </w:rPr>
        <w:t>2</w:t>
      </w:r>
      <w:r w:rsidRPr="009247C4">
        <w:rPr>
          <w:rFonts w:ascii="Cambria" w:hAnsi="Cambria" w:cs="Calibri"/>
          <w:color w:val="232323"/>
          <w:sz w:val="24"/>
          <w:szCs w:val="24"/>
        </w:rPr>
        <w:t>-</w:t>
      </w:r>
      <w:r w:rsidR="00345467">
        <w:rPr>
          <w:rFonts w:ascii="Cambria" w:hAnsi="Cambria" w:cs="Calibri"/>
          <w:color w:val="232323"/>
          <w:sz w:val="24"/>
          <w:szCs w:val="24"/>
        </w:rPr>
        <w:t>2</w:t>
      </w:r>
      <w:r w:rsidR="00AF1610">
        <w:rPr>
          <w:rFonts w:ascii="Cambria" w:hAnsi="Cambria" w:cs="Calibri"/>
          <w:color w:val="232323"/>
          <w:sz w:val="24"/>
          <w:szCs w:val="24"/>
        </w:rPr>
        <w:t>3</w:t>
      </w:r>
      <w:r w:rsidRPr="009247C4">
        <w:rPr>
          <w:rFonts w:ascii="Cambria" w:hAnsi="Cambria" w:cs="Calibri"/>
          <w:color w:val="232323"/>
          <w:sz w:val="24"/>
          <w:szCs w:val="24"/>
        </w:rPr>
        <w:t xml:space="preserve">. </w:t>
      </w:r>
      <w:r w:rsidR="00B561C0">
        <w:rPr>
          <w:rFonts w:ascii="Cambria" w:hAnsi="Cambria" w:cs="Calibri"/>
          <w:color w:val="232323"/>
          <w:sz w:val="24"/>
          <w:szCs w:val="24"/>
        </w:rPr>
        <w:t xml:space="preserve">The </w:t>
      </w:r>
      <w:proofErr w:type="spellStart"/>
      <w:r w:rsidR="00B561C0">
        <w:rPr>
          <w:rFonts w:ascii="Cambria" w:hAnsi="Cambria" w:cs="Calibri"/>
          <w:color w:val="232323"/>
          <w:sz w:val="24"/>
          <w:szCs w:val="24"/>
        </w:rPr>
        <w:t>non tariff</w:t>
      </w:r>
      <w:proofErr w:type="spellEnd"/>
      <w:r w:rsidR="00B561C0">
        <w:rPr>
          <w:rFonts w:ascii="Cambria" w:hAnsi="Cambria" w:cs="Calibri"/>
          <w:color w:val="232323"/>
          <w:sz w:val="24"/>
          <w:szCs w:val="24"/>
        </w:rPr>
        <w:t xml:space="preserve"> income is from meter rental, service connection charges, reconnection charges, ODP, DPS, wheeling charges, CSS etc. </w:t>
      </w:r>
      <w:r w:rsidR="00AF1610">
        <w:rPr>
          <w:rFonts w:ascii="Cambria" w:hAnsi="Cambria" w:cs="Calibri"/>
          <w:color w:val="232323"/>
          <w:sz w:val="24"/>
          <w:szCs w:val="24"/>
        </w:rPr>
        <w:t xml:space="preserve">The details of </w:t>
      </w:r>
      <w:proofErr w:type="gramStart"/>
      <w:r w:rsidR="00AF1610">
        <w:rPr>
          <w:rFonts w:ascii="Cambria" w:hAnsi="Cambria" w:cs="Calibri"/>
          <w:color w:val="232323"/>
          <w:sz w:val="24"/>
          <w:szCs w:val="24"/>
        </w:rPr>
        <w:t>Non-tariff</w:t>
      </w:r>
      <w:proofErr w:type="gramEnd"/>
      <w:r w:rsidR="00AF1610">
        <w:rPr>
          <w:rFonts w:ascii="Cambria" w:hAnsi="Cambria" w:cs="Calibri"/>
          <w:color w:val="232323"/>
          <w:sz w:val="24"/>
          <w:szCs w:val="24"/>
        </w:rPr>
        <w:t xml:space="preserve"> income </w:t>
      </w:r>
      <w:proofErr w:type="spellStart"/>
      <w:r w:rsidR="00AF1610">
        <w:rPr>
          <w:rFonts w:ascii="Cambria" w:hAnsi="Cambria" w:cs="Calibri"/>
          <w:color w:val="232323"/>
          <w:sz w:val="24"/>
          <w:szCs w:val="24"/>
        </w:rPr>
        <w:t>are as</w:t>
      </w:r>
      <w:proofErr w:type="spellEnd"/>
      <w:r w:rsidR="00AF1610">
        <w:rPr>
          <w:rFonts w:ascii="Cambria" w:hAnsi="Cambria" w:cs="Calibri"/>
          <w:color w:val="232323"/>
          <w:sz w:val="24"/>
          <w:szCs w:val="24"/>
        </w:rPr>
        <w:t xml:space="preserve"> under </w:t>
      </w:r>
    </w:p>
    <w:p w14:paraId="4B4AFA74" w14:textId="77777777" w:rsidR="00FD0331" w:rsidRDefault="00FD0331" w:rsidP="00FD0331">
      <w:pPr>
        <w:pStyle w:val="ListParagraph"/>
        <w:spacing w:line="360" w:lineRule="auto"/>
        <w:ind w:left="5040" w:hanging="4680"/>
        <w:jc w:val="both"/>
        <w:rPr>
          <w:rFonts w:ascii="Cambria" w:hAnsi="Cambria" w:cs="Calibri"/>
          <w:color w:val="232323"/>
          <w:sz w:val="24"/>
          <w:szCs w:val="24"/>
        </w:rPr>
      </w:pPr>
    </w:p>
    <w:p w14:paraId="76BA792A" w14:textId="73ADE125" w:rsidR="00FD0331" w:rsidRDefault="00FD0331" w:rsidP="00FD0331">
      <w:pPr>
        <w:pStyle w:val="ListParagraph"/>
        <w:spacing w:line="360" w:lineRule="auto"/>
        <w:ind w:left="5040" w:hanging="4680"/>
        <w:jc w:val="both"/>
        <w:rPr>
          <w:rFonts w:ascii="Cambria" w:hAnsi="Cambria" w:cs="Calibri"/>
          <w:color w:val="232323"/>
          <w:sz w:val="24"/>
          <w:szCs w:val="24"/>
        </w:rPr>
      </w:pPr>
      <w:proofErr w:type="spellStart"/>
      <w:r>
        <w:rPr>
          <w:rFonts w:ascii="Cambria" w:hAnsi="Cambria" w:cs="Calibri"/>
          <w:color w:val="232323"/>
          <w:sz w:val="24"/>
          <w:szCs w:val="24"/>
        </w:rPr>
        <w:t>i</w:t>
      </w:r>
      <w:proofErr w:type="spellEnd"/>
      <w:r>
        <w:rPr>
          <w:rFonts w:ascii="Cambria" w:hAnsi="Cambria" w:cs="Calibri"/>
          <w:color w:val="232323"/>
          <w:sz w:val="24"/>
          <w:szCs w:val="24"/>
        </w:rPr>
        <w:t>)</w:t>
      </w:r>
      <w:r w:rsidR="00AF1610">
        <w:rPr>
          <w:rFonts w:ascii="Cambria" w:hAnsi="Cambria" w:cs="Calibri"/>
          <w:color w:val="232323"/>
          <w:sz w:val="24"/>
          <w:szCs w:val="24"/>
        </w:rPr>
        <w:t xml:space="preserve">Rebate on Power </w:t>
      </w:r>
      <w:proofErr w:type="gramStart"/>
      <w:r w:rsidR="00AF1610">
        <w:rPr>
          <w:rFonts w:ascii="Cambria" w:hAnsi="Cambria" w:cs="Calibri"/>
          <w:color w:val="232323"/>
          <w:sz w:val="24"/>
          <w:szCs w:val="24"/>
        </w:rPr>
        <w:t xml:space="preserve">purchase  </w:t>
      </w:r>
      <w:r>
        <w:rPr>
          <w:rFonts w:ascii="Cambria" w:hAnsi="Cambria" w:cs="Calibri"/>
          <w:color w:val="232323"/>
          <w:sz w:val="24"/>
          <w:szCs w:val="24"/>
        </w:rPr>
        <w:tab/>
      </w:r>
      <w:proofErr w:type="gramEnd"/>
      <w:r w:rsidR="007B0B71">
        <w:rPr>
          <w:rFonts w:ascii="Cambria" w:hAnsi="Cambria" w:cs="Calibri"/>
          <w:color w:val="232323"/>
          <w:sz w:val="24"/>
          <w:szCs w:val="24"/>
        </w:rPr>
        <w:tab/>
      </w:r>
      <w:r w:rsidR="00AF1610">
        <w:rPr>
          <w:rFonts w:ascii="Cambria" w:hAnsi="Cambria" w:cs="Calibri"/>
          <w:color w:val="232323"/>
          <w:sz w:val="24"/>
          <w:szCs w:val="24"/>
        </w:rPr>
        <w:t xml:space="preserve">Rs.32.86 </w:t>
      </w:r>
      <w:proofErr w:type="spellStart"/>
      <w:r w:rsidR="00AF1610">
        <w:rPr>
          <w:rFonts w:ascii="Cambria" w:hAnsi="Cambria" w:cs="Calibri"/>
          <w:color w:val="232323"/>
          <w:sz w:val="24"/>
          <w:szCs w:val="24"/>
        </w:rPr>
        <w:t>crs</w:t>
      </w:r>
      <w:proofErr w:type="spellEnd"/>
      <w:r w:rsidR="00AF1610">
        <w:rPr>
          <w:rFonts w:ascii="Cambria" w:hAnsi="Cambria" w:cs="Calibri"/>
          <w:color w:val="232323"/>
          <w:sz w:val="24"/>
          <w:szCs w:val="24"/>
        </w:rPr>
        <w:t xml:space="preserve"> </w:t>
      </w:r>
    </w:p>
    <w:p w14:paraId="06728D92" w14:textId="3FFFB9F9" w:rsidR="007B0B71" w:rsidRDefault="00AF1610" w:rsidP="007B0B71">
      <w:pPr>
        <w:pStyle w:val="ListParagraph"/>
        <w:spacing w:line="240" w:lineRule="atLeast"/>
        <w:ind w:left="360"/>
        <w:jc w:val="both"/>
        <w:rPr>
          <w:rFonts w:ascii="Cambria" w:hAnsi="Cambria" w:cs="Calibri"/>
          <w:color w:val="232323"/>
          <w:sz w:val="24"/>
          <w:szCs w:val="24"/>
        </w:rPr>
      </w:pPr>
      <w:r>
        <w:rPr>
          <w:rFonts w:ascii="Cambria" w:hAnsi="Cambria" w:cs="Calibri"/>
          <w:color w:val="232323"/>
          <w:sz w:val="24"/>
          <w:szCs w:val="24"/>
        </w:rPr>
        <w:t>(Licensee is eligible for 2%</w:t>
      </w:r>
      <w:r w:rsidR="00FD0331">
        <w:rPr>
          <w:rFonts w:ascii="Cambria" w:hAnsi="Cambria" w:cs="Calibri"/>
          <w:color w:val="232323"/>
          <w:sz w:val="24"/>
          <w:szCs w:val="24"/>
        </w:rPr>
        <w:t xml:space="preserve">, 1% offered </w:t>
      </w:r>
    </w:p>
    <w:p w14:paraId="7A1DD660" w14:textId="77777777" w:rsidR="007B0B71" w:rsidRPr="007B0B71" w:rsidRDefault="00FD0331" w:rsidP="007B0B71">
      <w:pPr>
        <w:spacing w:line="240" w:lineRule="atLeast"/>
        <w:ind w:firstLine="360"/>
        <w:jc w:val="both"/>
        <w:rPr>
          <w:rFonts w:ascii="Cambria" w:hAnsi="Cambria" w:cs="Calibri"/>
          <w:color w:val="232323"/>
        </w:rPr>
      </w:pPr>
      <w:r w:rsidRPr="007B0B71">
        <w:rPr>
          <w:rFonts w:ascii="Cambria" w:hAnsi="Cambria" w:cs="Calibri"/>
          <w:color w:val="232323"/>
        </w:rPr>
        <w:t>to passed on and balance 1% shall retain by</w:t>
      </w:r>
    </w:p>
    <w:p w14:paraId="3288397B" w14:textId="38499675" w:rsidR="00AF1610" w:rsidRDefault="00FD0331" w:rsidP="007B0B71">
      <w:pPr>
        <w:pStyle w:val="ListParagraph"/>
        <w:spacing w:line="240" w:lineRule="atLeast"/>
        <w:ind w:left="360" w:firstLine="360"/>
        <w:jc w:val="both"/>
        <w:rPr>
          <w:rFonts w:ascii="Cambria" w:hAnsi="Cambria" w:cs="Calibri"/>
          <w:color w:val="232323"/>
          <w:sz w:val="24"/>
          <w:szCs w:val="24"/>
        </w:rPr>
      </w:pPr>
      <w:r>
        <w:rPr>
          <w:rFonts w:ascii="Cambria" w:hAnsi="Cambria" w:cs="Calibri"/>
          <w:color w:val="232323"/>
          <w:sz w:val="24"/>
          <w:szCs w:val="24"/>
        </w:rPr>
        <w:t xml:space="preserve"> the licensee)</w:t>
      </w:r>
    </w:p>
    <w:p w14:paraId="17C7C00F" w14:textId="70A330BD" w:rsidR="00FD0331" w:rsidRDefault="00FD0331" w:rsidP="00FD0331">
      <w:pPr>
        <w:pStyle w:val="ListParagraph"/>
        <w:spacing w:line="360" w:lineRule="auto"/>
        <w:ind w:left="5040" w:hanging="4680"/>
        <w:jc w:val="both"/>
        <w:rPr>
          <w:rFonts w:ascii="Cambria" w:hAnsi="Cambria" w:cs="Calibri"/>
          <w:color w:val="232323"/>
          <w:sz w:val="24"/>
          <w:szCs w:val="24"/>
        </w:rPr>
      </w:pPr>
      <w:r>
        <w:rPr>
          <w:rFonts w:ascii="Cambria" w:hAnsi="Cambria" w:cs="Calibri"/>
          <w:color w:val="232323"/>
          <w:sz w:val="24"/>
          <w:szCs w:val="24"/>
        </w:rPr>
        <w:t xml:space="preserve">ii)Meter rent </w:t>
      </w:r>
      <w:r>
        <w:rPr>
          <w:rFonts w:ascii="Cambria" w:hAnsi="Cambria" w:cs="Calibri"/>
          <w:color w:val="232323"/>
          <w:sz w:val="24"/>
          <w:szCs w:val="24"/>
        </w:rPr>
        <w:tab/>
      </w:r>
      <w:r w:rsidR="007B0B71">
        <w:rPr>
          <w:rFonts w:ascii="Cambria" w:hAnsi="Cambria" w:cs="Calibri"/>
          <w:color w:val="232323"/>
          <w:sz w:val="24"/>
          <w:szCs w:val="24"/>
        </w:rPr>
        <w:tab/>
      </w:r>
      <w:r>
        <w:rPr>
          <w:rFonts w:ascii="Cambria" w:hAnsi="Cambria" w:cs="Calibri"/>
          <w:color w:val="232323"/>
          <w:sz w:val="24"/>
          <w:szCs w:val="24"/>
        </w:rPr>
        <w:t xml:space="preserve">Rs.21.50 </w:t>
      </w:r>
      <w:proofErr w:type="spellStart"/>
      <w:r>
        <w:rPr>
          <w:rFonts w:ascii="Cambria" w:hAnsi="Cambria" w:cs="Calibri"/>
          <w:color w:val="232323"/>
          <w:sz w:val="24"/>
          <w:szCs w:val="24"/>
        </w:rPr>
        <w:t>crs</w:t>
      </w:r>
      <w:proofErr w:type="spellEnd"/>
    </w:p>
    <w:p w14:paraId="7A2E92F5" w14:textId="3F91BCDE" w:rsidR="00FD0331" w:rsidRDefault="00FD0331" w:rsidP="00FD0331">
      <w:pPr>
        <w:pStyle w:val="ListParagraph"/>
        <w:spacing w:line="360" w:lineRule="auto"/>
        <w:ind w:left="5040" w:hanging="4680"/>
        <w:jc w:val="both"/>
        <w:rPr>
          <w:rFonts w:ascii="Cambria" w:hAnsi="Cambria" w:cs="Calibri"/>
          <w:color w:val="232323"/>
          <w:sz w:val="24"/>
          <w:szCs w:val="24"/>
        </w:rPr>
      </w:pPr>
      <w:r>
        <w:rPr>
          <w:rFonts w:ascii="Cambria" w:hAnsi="Cambria" w:cs="Calibri"/>
          <w:color w:val="232323"/>
          <w:sz w:val="24"/>
          <w:szCs w:val="24"/>
        </w:rPr>
        <w:t xml:space="preserve">iii)Supervision charges </w:t>
      </w:r>
      <w:r>
        <w:rPr>
          <w:rFonts w:ascii="Cambria" w:hAnsi="Cambria" w:cs="Calibri"/>
          <w:color w:val="232323"/>
          <w:sz w:val="24"/>
          <w:szCs w:val="24"/>
        </w:rPr>
        <w:tab/>
      </w:r>
      <w:r w:rsidR="007B0B71">
        <w:rPr>
          <w:rFonts w:ascii="Cambria" w:hAnsi="Cambria" w:cs="Calibri"/>
          <w:color w:val="232323"/>
          <w:sz w:val="24"/>
          <w:szCs w:val="24"/>
        </w:rPr>
        <w:tab/>
      </w:r>
      <w:r>
        <w:rPr>
          <w:rFonts w:ascii="Cambria" w:hAnsi="Cambria" w:cs="Calibri"/>
          <w:color w:val="232323"/>
          <w:sz w:val="24"/>
          <w:szCs w:val="24"/>
        </w:rPr>
        <w:t xml:space="preserve">Rs.20.00 </w:t>
      </w:r>
      <w:proofErr w:type="spellStart"/>
      <w:r>
        <w:rPr>
          <w:rFonts w:ascii="Cambria" w:hAnsi="Cambria" w:cs="Calibri"/>
          <w:color w:val="232323"/>
          <w:sz w:val="24"/>
          <w:szCs w:val="24"/>
        </w:rPr>
        <w:t>crs</w:t>
      </w:r>
      <w:proofErr w:type="spellEnd"/>
    </w:p>
    <w:p w14:paraId="036E90D4" w14:textId="55077461" w:rsidR="00FD0331" w:rsidRDefault="00FD0331" w:rsidP="00FD0331">
      <w:pPr>
        <w:pStyle w:val="ListParagraph"/>
        <w:spacing w:line="360" w:lineRule="auto"/>
        <w:ind w:left="5040" w:hanging="4680"/>
        <w:jc w:val="both"/>
        <w:rPr>
          <w:rFonts w:ascii="Cambria" w:hAnsi="Cambria" w:cs="Calibri"/>
          <w:color w:val="232323"/>
          <w:sz w:val="24"/>
          <w:szCs w:val="24"/>
        </w:rPr>
      </w:pPr>
      <w:r>
        <w:rPr>
          <w:rFonts w:ascii="Cambria" w:hAnsi="Cambria" w:cs="Calibri"/>
          <w:color w:val="232323"/>
          <w:sz w:val="24"/>
          <w:szCs w:val="24"/>
        </w:rPr>
        <w:lastRenderedPageBreak/>
        <w:t>iv)Interest on FD</w:t>
      </w:r>
      <w:r>
        <w:rPr>
          <w:rFonts w:ascii="Cambria" w:hAnsi="Cambria" w:cs="Calibri"/>
          <w:color w:val="232323"/>
          <w:sz w:val="24"/>
          <w:szCs w:val="24"/>
        </w:rPr>
        <w:tab/>
      </w:r>
      <w:r w:rsidR="007B0B71">
        <w:rPr>
          <w:rFonts w:ascii="Cambria" w:hAnsi="Cambria" w:cs="Calibri"/>
          <w:color w:val="232323"/>
          <w:sz w:val="24"/>
          <w:szCs w:val="24"/>
        </w:rPr>
        <w:tab/>
      </w:r>
      <w:r>
        <w:rPr>
          <w:rFonts w:ascii="Cambria" w:hAnsi="Cambria" w:cs="Calibri"/>
          <w:color w:val="232323"/>
          <w:sz w:val="24"/>
          <w:szCs w:val="24"/>
        </w:rPr>
        <w:t xml:space="preserve">Rs.52 </w:t>
      </w:r>
      <w:proofErr w:type="spellStart"/>
      <w:r>
        <w:rPr>
          <w:rFonts w:ascii="Cambria" w:hAnsi="Cambria" w:cs="Calibri"/>
          <w:color w:val="232323"/>
          <w:sz w:val="24"/>
          <w:szCs w:val="24"/>
        </w:rPr>
        <w:t>crs</w:t>
      </w:r>
      <w:proofErr w:type="spellEnd"/>
    </w:p>
    <w:p w14:paraId="0CB7DA20" w14:textId="1A087E03" w:rsidR="00FD0331" w:rsidRDefault="00FD0331" w:rsidP="00FD0331">
      <w:pPr>
        <w:pStyle w:val="ListParagraph"/>
        <w:spacing w:line="360" w:lineRule="auto"/>
        <w:ind w:left="5040" w:hanging="4680"/>
        <w:jc w:val="both"/>
        <w:rPr>
          <w:rFonts w:ascii="Cambria" w:hAnsi="Cambria" w:cs="Calibri"/>
          <w:color w:val="232323"/>
          <w:sz w:val="24"/>
          <w:szCs w:val="24"/>
        </w:rPr>
      </w:pPr>
      <w:r>
        <w:rPr>
          <w:rFonts w:ascii="Cambria" w:hAnsi="Cambria" w:cs="Calibri"/>
          <w:color w:val="232323"/>
          <w:sz w:val="24"/>
          <w:szCs w:val="24"/>
        </w:rPr>
        <w:t>v)Open access charges (CSS &amp; wheeling)</w:t>
      </w:r>
      <w:r>
        <w:rPr>
          <w:rFonts w:ascii="Cambria" w:hAnsi="Cambria" w:cs="Calibri"/>
          <w:color w:val="232323"/>
          <w:sz w:val="24"/>
          <w:szCs w:val="24"/>
        </w:rPr>
        <w:tab/>
      </w:r>
      <w:r w:rsidR="007B0B71">
        <w:rPr>
          <w:rFonts w:ascii="Cambria" w:hAnsi="Cambria" w:cs="Calibri"/>
          <w:color w:val="232323"/>
          <w:sz w:val="24"/>
          <w:szCs w:val="24"/>
        </w:rPr>
        <w:tab/>
      </w:r>
      <w:r>
        <w:rPr>
          <w:rFonts w:ascii="Cambria" w:hAnsi="Cambria" w:cs="Calibri"/>
          <w:color w:val="232323"/>
          <w:sz w:val="24"/>
          <w:szCs w:val="24"/>
        </w:rPr>
        <w:t xml:space="preserve">Rs.129.33 </w:t>
      </w:r>
      <w:proofErr w:type="spellStart"/>
      <w:r>
        <w:rPr>
          <w:rFonts w:ascii="Cambria" w:hAnsi="Cambria" w:cs="Calibri"/>
          <w:color w:val="232323"/>
          <w:sz w:val="24"/>
          <w:szCs w:val="24"/>
        </w:rPr>
        <w:t>crs</w:t>
      </w:r>
      <w:proofErr w:type="spellEnd"/>
    </w:p>
    <w:p w14:paraId="6978DF1F" w14:textId="52D70B96" w:rsidR="00FD0331" w:rsidRDefault="00FD0331" w:rsidP="00FD0331">
      <w:pPr>
        <w:pStyle w:val="ListParagraph"/>
        <w:spacing w:line="360" w:lineRule="auto"/>
        <w:ind w:left="5040" w:hanging="4680"/>
        <w:jc w:val="both"/>
        <w:rPr>
          <w:rFonts w:ascii="Cambria" w:hAnsi="Cambria" w:cs="Calibri"/>
          <w:color w:val="232323"/>
          <w:sz w:val="24"/>
          <w:szCs w:val="24"/>
        </w:rPr>
      </w:pPr>
      <w:r>
        <w:rPr>
          <w:rFonts w:ascii="Cambria" w:hAnsi="Cambria" w:cs="Calibri"/>
          <w:color w:val="232323"/>
          <w:sz w:val="24"/>
          <w:szCs w:val="24"/>
        </w:rPr>
        <w:t>vi)Misc receipt</w:t>
      </w:r>
      <w:r>
        <w:rPr>
          <w:rFonts w:ascii="Cambria" w:hAnsi="Cambria" w:cs="Calibri"/>
          <w:color w:val="232323"/>
          <w:sz w:val="24"/>
          <w:szCs w:val="24"/>
        </w:rPr>
        <w:tab/>
      </w:r>
      <w:r w:rsidR="007B0B71">
        <w:rPr>
          <w:rFonts w:ascii="Cambria" w:hAnsi="Cambria" w:cs="Calibri"/>
          <w:color w:val="232323"/>
          <w:sz w:val="24"/>
          <w:szCs w:val="24"/>
        </w:rPr>
        <w:tab/>
      </w:r>
      <w:r>
        <w:rPr>
          <w:rFonts w:ascii="Cambria" w:hAnsi="Cambria" w:cs="Calibri"/>
          <w:color w:val="232323"/>
          <w:sz w:val="24"/>
          <w:szCs w:val="24"/>
        </w:rPr>
        <w:t>Rs.</w:t>
      </w:r>
      <w:r w:rsidR="00766F33">
        <w:rPr>
          <w:rFonts w:ascii="Cambria" w:hAnsi="Cambria" w:cs="Calibri"/>
          <w:color w:val="232323"/>
          <w:sz w:val="24"/>
          <w:szCs w:val="24"/>
        </w:rPr>
        <w:t xml:space="preserve">12 </w:t>
      </w:r>
      <w:proofErr w:type="spellStart"/>
      <w:r w:rsidR="00766F33">
        <w:rPr>
          <w:rFonts w:ascii="Cambria" w:hAnsi="Cambria" w:cs="Calibri"/>
          <w:color w:val="232323"/>
          <w:sz w:val="24"/>
          <w:szCs w:val="24"/>
        </w:rPr>
        <w:t>crs</w:t>
      </w:r>
      <w:proofErr w:type="spellEnd"/>
      <w:r w:rsidR="00766F33">
        <w:rPr>
          <w:rFonts w:ascii="Cambria" w:hAnsi="Cambria" w:cs="Calibri"/>
          <w:color w:val="232323"/>
          <w:sz w:val="24"/>
          <w:szCs w:val="24"/>
        </w:rPr>
        <w:t>.</w:t>
      </w:r>
    </w:p>
    <w:p w14:paraId="68412185" w14:textId="1EE452CF" w:rsidR="00766F33" w:rsidRDefault="00766F33" w:rsidP="00FD0331">
      <w:pPr>
        <w:pStyle w:val="ListParagraph"/>
        <w:spacing w:line="360" w:lineRule="auto"/>
        <w:ind w:left="5040" w:hanging="4680"/>
        <w:jc w:val="both"/>
        <w:rPr>
          <w:rFonts w:ascii="Cambria" w:hAnsi="Cambria" w:cs="Calibri"/>
          <w:color w:val="232323"/>
          <w:sz w:val="24"/>
          <w:szCs w:val="24"/>
        </w:rPr>
      </w:pPr>
      <w:r>
        <w:rPr>
          <w:rFonts w:ascii="Cambria" w:hAnsi="Cambria" w:cs="Calibri"/>
          <w:color w:val="232323"/>
          <w:sz w:val="24"/>
          <w:szCs w:val="24"/>
        </w:rPr>
        <w:t xml:space="preserve">Total </w:t>
      </w:r>
      <w:r>
        <w:rPr>
          <w:rFonts w:ascii="Cambria" w:hAnsi="Cambria" w:cs="Calibri"/>
          <w:color w:val="232323"/>
          <w:sz w:val="24"/>
          <w:szCs w:val="24"/>
        </w:rPr>
        <w:tab/>
      </w:r>
      <w:r w:rsidR="007B0B71">
        <w:rPr>
          <w:rFonts w:ascii="Cambria" w:hAnsi="Cambria" w:cs="Calibri"/>
          <w:color w:val="232323"/>
          <w:sz w:val="24"/>
          <w:szCs w:val="24"/>
        </w:rPr>
        <w:tab/>
      </w:r>
      <w:r>
        <w:rPr>
          <w:rFonts w:ascii="Cambria" w:hAnsi="Cambria" w:cs="Calibri"/>
          <w:color w:val="232323"/>
          <w:sz w:val="24"/>
          <w:szCs w:val="24"/>
        </w:rPr>
        <w:t>Rs.267.69</w:t>
      </w:r>
    </w:p>
    <w:p w14:paraId="71EBA359" w14:textId="19F52A96" w:rsidR="00766F33" w:rsidRPr="009247C4" w:rsidRDefault="00766F33" w:rsidP="007B0B71">
      <w:pPr>
        <w:pStyle w:val="ListParagraph"/>
        <w:spacing w:line="360" w:lineRule="auto"/>
        <w:ind w:left="360"/>
        <w:jc w:val="both"/>
        <w:rPr>
          <w:rFonts w:ascii="Cambria" w:hAnsi="Cambria" w:cs="Calibri"/>
          <w:color w:val="232323"/>
          <w:sz w:val="24"/>
          <w:szCs w:val="24"/>
        </w:rPr>
      </w:pPr>
      <w:r>
        <w:rPr>
          <w:rFonts w:ascii="Cambria" w:hAnsi="Cambria" w:cs="Calibri"/>
          <w:color w:val="232323"/>
          <w:sz w:val="24"/>
          <w:szCs w:val="24"/>
        </w:rPr>
        <w:t>The licensee has not considered income from DPS with a hope</w:t>
      </w:r>
      <w:r w:rsidR="007B0B71">
        <w:rPr>
          <w:rFonts w:ascii="Cambria" w:hAnsi="Cambria" w:cs="Calibri"/>
          <w:color w:val="232323"/>
          <w:sz w:val="24"/>
          <w:szCs w:val="24"/>
        </w:rPr>
        <w:t xml:space="preserve"> that </w:t>
      </w:r>
      <w:r>
        <w:rPr>
          <w:rFonts w:ascii="Cambria" w:hAnsi="Cambria" w:cs="Calibri"/>
          <w:color w:val="232323"/>
          <w:sz w:val="24"/>
          <w:szCs w:val="24"/>
        </w:rPr>
        <w:t xml:space="preserve">all of its customers shall made payment </w:t>
      </w:r>
      <w:r w:rsidR="007B0B71">
        <w:rPr>
          <w:rFonts w:ascii="Cambria" w:hAnsi="Cambria" w:cs="Calibri"/>
          <w:color w:val="232323"/>
          <w:sz w:val="24"/>
          <w:szCs w:val="24"/>
        </w:rPr>
        <w:t xml:space="preserve">within due date and avail their rebate as otherwise eligible. However, on actual basis realization out of DPS </w:t>
      </w:r>
      <w:r w:rsidR="008F76F5">
        <w:rPr>
          <w:rFonts w:ascii="Cambria" w:hAnsi="Cambria" w:cs="Calibri"/>
          <w:color w:val="232323"/>
          <w:sz w:val="24"/>
          <w:szCs w:val="24"/>
        </w:rPr>
        <w:t xml:space="preserve">if any </w:t>
      </w:r>
      <w:r w:rsidR="007B0B71">
        <w:rPr>
          <w:rFonts w:ascii="Cambria" w:hAnsi="Cambria" w:cs="Calibri"/>
          <w:color w:val="232323"/>
          <w:sz w:val="24"/>
          <w:szCs w:val="24"/>
        </w:rPr>
        <w:t>may be trued up.</w:t>
      </w:r>
      <w:r w:rsidR="00213D7B">
        <w:rPr>
          <w:rFonts w:ascii="Cambria" w:hAnsi="Cambria" w:cs="Calibri"/>
          <w:color w:val="232323"/>
          <w:sz w:val="24"/>
          <w:szCs w:val="24"/>
        </w:rPr>
        <w:t xml:space="preserve"> </w:t>
      </w:r>
      <w:r w:rsidR="007B0B71">
        <w:rPr>
          <w:rFonts w:ascii="Cambria" w:hAnsi="Cambria" w:cs="Calibri"/>
          <w:color w:val="232323"/>
          <w:sz w:val="24"/>
          <w:szCs w:val="24"/>
        </w:rPr>
        <w:t xml:space="preserve">However, the licensee is </w:t>
      </w:r>
      <w:r w:rsidR="00213D7B">
        <w:rPr>
          <w:rFonts w:ascii="Cambria" w:hAnsi="Cambria" w:cs="Calibri"/>
          <w:color w:val="232323"/>
          <w:sz w:val="24"/>
          <w:szCs w:val="24"/>
        </w:rPr>
        <w:t>entitled</w:t>
      </w:r>
      <w:r w:rsidR="007B0B71">
        <w:rPr>
          <w:rFonts w:ascii="Cambria" w:hAnsi="Cambria" w:cs="Calibri"/>
          <w:color w:val="232323"/>
          <w:sz w:val="24"/>
          <w:szCs w:val="24"/>
        </w:rPr>
        <w:t xml:space="preserve"> </w:t>
      </w:r>
      <w:r w:rsidR="00213D7B">
        <w:rPr>
          <w:rFonts w:ascii="Cambria" w:hAnsi="Cambria" w:cs="Calibri"/>
          <w:color w:val="232323"/>
          <w:sz w:val="24"/>
          <w:szCs w:val="24"/>
        </w:rPr>
        <w:t xml:space="preserve">to recover the </w:t>
      </w:r>
      <w:r w:rsidR="008F76F5">
        <w:rPr>
          <w:rFonts w:ascii="Cambria" w:hAnsi="Cambria" w:cs="Calibri"/>
          <w:color w:val="232323"/>
          <w:sz w:val="24"/>
          <w:szCs w:val="24"/>
        </w:rPr>
        <w:t>finance</w:t>
      </w:r>
      <w:r w:rsidR="00213D7B">
        <w:rPr>
          <w:rFonts w:ascii="Cambria" w:hAnsi="Cambria" w:cs="Calibri"/>
          <w:color w:val="232323"/>
          <w:sz w:val="24"/>
          <w:szCs w:val="24"/>
        </w:rPr>
        <w:t xml:space="preserve"> cost from the DPS so collected. Hon’ble APTEL has also given verdict in this regard vide Appeal No.153 of 2009.</w:t>
      </w:r>
    </w:p>
    <w:p w14:paraId="2415F6E0" w14:textId="7D29E4F5" w:rsidR="00002460" w:rsidRPr="00BF0E9D" w:rsidRDefault="00002460" w:rsidP="00714EF5">
      <w:pPr>
        <w:pStyle w:val="Heading1"/>
        <w:numPr>
          <w:ilvl w:val="1"/>
          <w:numId w:val="60"/>
        </w:numPr>
        <w:spacing w:line="360" w:lineRule="auto"/>
        <w:jc w:val="both"/>
        <w:rPr>
          <w:rFonts w:ascii="Cambria" w:hAnsi="Cambria"/>
          <w:sz w:val="24"/>
          <w:szCs w:val="24"/>
        </w:rPr>
      </w:pPr>
      <w:bookmarkStart w:id="37" w:name="_Toc89167639"/>
      <w:r w:rsidRPr="00BF0E9D">
        <w:rPr>
          <w:rFonts w:ascii="Cambria" w:hAnsi="Cambria"/>
          <w:sz w:val="24"/>
          <w:szCs w:val="24"/>
        </w:rPr>
        <w:t>Reasonable Return</w:t>
      </w:r>
      <w:bookmarkEnd w:id="37"/>
    </w:p>
    <w:p w14:paraId="79ACC1CB" w14:textId="49E5B996" w:rsidR="00F65332" w:rsidRPr="00BF0E9D" w:rsidRDefault="00213D7B" w:rsidP="00F65332">
      <w:pPr>
        <w:pStyle w:val="BodyText2"/>
        <w:spacing w:line="360" w:lineRule="auto"/>
        <w:ind w:left="720"/>
        <w:jc w:val="both"/>
        <w:rPr>
          <w:rFonts w:ascii="Cambria" w:hAnsi="Cambria" w:cs="Arial"/>
          <w:sz w:val="24"/>
          <w:szCs w:val="24"/>
        </w:rPr>
      </w:pPr>
      <w:r>
        <w:rPr>
          <w:rFonts w:ascii="Cambria" w:hAnsi="Cambria" w:cs="Arial"/>
          <w:sz w:val="24"/>
          <w:szCs w:val="24"/>
        </w:rPr>
        <w:t xml:space="preserve">The </w:t>
      </w:r>
      <w:r w:rsidR="009D3942">
        <w:rPr>
          <w:rFonts w:ascii="Cambria" w:hAnsi="Cambria" w:cs="Arial"/>
          <w:sz w:val="24"/>
          <w:szCs w:val="24"/>
        </w:rPr>
        <w:t>licensee</w:t>
      </w:r>
      <w:r>
        <w:rPr>
          <w:rFonts w:ascii="Cambria" w:hAnsi="Cambria" w:cs="Arial"/>
          <w:sz w:val="24"/>
          <w:szCs w:val="24"/>
        </w:rPr>
        <w:t xml:space="preserve"> </w:t>
      </w:r>
      <w:r w:rsidR="00002460" w:rsidRPr="00BF0E9D">
        <w:rPr>
          <w:rFonts w:ascii="Cambria" w:hAnsi="Cambria" w:cs="Arial"/>
          <w:sz w:val="24"/>
          <w:szCs w:val="24"/>
        </w:rPr>
        <w:t xml:space="preserve">submits that ROE </w:t>
      </w:r>
      <w:r w:rsidR="009D3942">
        <w:rPr>
          <w:rFonts w:ascii="Cambria" w:hAnsi="Cambria" w:cs="Arial"/>
          <w:sz w:val="24"/>
          <w:szCs w:val="24"/>
        </w:rPr>
        <w:t xml:space="preserve">@ 16% has been claimed amounting to Rs.48 </w:t>
      </w:r>
      <w:proofErr w:type="spellStart"/>
      <w:r w:rsidR="009D3942">
        <w:rPr>
          <w:rFonts w:ascii="Cambria" w:hAnsi="Cambria" w:cs="Arial"/>
          <w:sz w:val="24"/>
          <w:szCs w:val="24"/>
        </w:rPr>
        <w:t>crs</w:t>
      </w:r>
      <w:proofErr w:type="spellEnd"/>
      <w:r w:rsidR="009D3942">
        <w:rPr>
          <w:rFonts w:ascii="Cambria" w:hAnsi="Cambria" w:cs="Arial"/>
          <w:sz w:val="24"/>
          <w:szCs w:val="24"/>
        </w:rPr>
        <w:t xml:space="preserve"> on equity base of Rs.300 </w:t>
      </w:r>
      <w:proofErr w:type="spellStart"/>
      <w:r w:rsidR="009D3942">
        <w:rPr>
          <w:rFonts w:ascii="Cambria" w:hAnsi="Cambria" w:cs="Arial"/>
          <w:sz w:val="24"/>
          <w:szCs w:val="24"/>
        </w:rPr>
        <w:t>crs</w:t>
      </w:r>
      <w:proofErr w:type="spellEnd"/>
      <w:r w:rsidR="009D3942">
        <w:rPr>
          <w:rFonts w:ascii="Cambria" w:hAnsi="Cambria" w:cs="Arial"/>
          <w:sz w:val="24"/>
          <w:szCs w:val="24"/>
        </w:rPr>
        <w:t>. Provision towards Tax on equity has also been made at the rate of 25.17 % gross (Ta</w:t>
      </w:r>
      <w:r w:rsidR="008F76F5">
        <w:rPr>
          <w:rFonts w:ascii="Cambria" w:hAnsi="Cambria" w:cs="Arial"/>
          <w:sz w:val="24"/>
          <w:szCs w:val="24"/>
        </w:rPr>
        <w:t>x</w:t>
      </w:r>
      <w:r w:rsidR="009D3942">
        <w:rPr>
          <w:rFonts w:ascii="Cambria" w:hAnsi="Cambria" w:cs="Arial"/>
          <w:sz w:val="24"/>
          <w:szCs w:val="24"/>
        </w:rPr>
        <w:t xml:space="preserve"> 22% + Surcharge 10% +Education </w:t>
      </w:r>
      <w:proofErr w:type="spellStart"/>
      <w:r w:rsidR="009D3942">
        <w:rPr>
          <w:rFonts w:ascii="Cambria" w:hAnsi="Cambria" w:cs="Arial"/>
          <w:sz w:val="24"/>
          <w:szCs w:val="24"/>
        </w:rPr>
        <w:t>cess</w:t>
      </w:r>
      <w:proofErr w:type="spellEnd"/>
      <w:r w:rsidR="009D3942">
        <w:rPr>
          <w:rFonts w:ascii="Cambria" w:hAnsi="Cambria" w:cs="Arial"/>
          <w:sz w:val="24"/>
          <w:szCs w:val="24"/>
        </w:rPr>
        <w:t xml:space="preserve"> 4%) amounting to Rs.16.14 </w:t>
      </w:r>
      <w:proofErr w:type="spellStart"/>
      <w:r w:rsidR="009D3942">
        <w:rPr>
          <w:rFonts w:ascii="Cambria" w:hAnsi="Cambria" w:cs="Arial"/>
          <w:sz w:val="24"/>
          <w:szCs w:val="24"/>
        </w:rPr>
        <w:t>crs</w:t>
      </w:r>
      <w:proofErr w:type="spellEnd"/>
      <w:r w:rsidR="009D3942">
        <w:rPr>
          <w:rFonts w:ascii="Cambria" w:hAnsi="Cambria" w:cs="Arial"/>
          <w:sz w:val="24"/>
          <w:szCs w:val="24"/>
        </w:rPr>
        <w:t xml:space="preserve"> </w:t>
      </w:r>
      <w:r w:rsidR="004E2EF9">
        <w:rPr>
          <w:rFonts w:ascii="Cambria" w:hAnsi="Cambria" w:cs="Arial"/>
          <w:sz w:val="24"/>
          <w:szCs w:val="24"/>
        </w:rPr>
        <w:t xml:space="preserve">which </w:t>
      </w:r>
      <w:r w:rsidR="009D3942">
        <w:rPr>
          <w:rFonts w:ascii="Cambria" w:hAnsi="Cambria" w:cs="Arial"/>
          <w:sz w:val="24"/>
          <w:szCs w:val="24"/>
        </w:rPr>
        <w:t>may kindly be approved</w:t>
      </w:r>
      <w:r w:rsidR="00F65332">
        <w:rPr>
          <w:rFonts w:ascii="Cambria" w:hAnsi="Cambria" w:cs="Arial"/>
          <w:sz w:val="24"/>
          <w:szCs w:val="24"/>
        </w:rPr>
        <w:t>. The licensee &amp; the stake holder also eligible for ROE on creation of capital assets through equity infusion (30% of Capex) and shall be claimed on actual basis through truing up.</w:t>
      </w:r>
    </w:p>
    <w:p w14:paraId="73938174" w14:textId="7043B881" w:rsidR="00002460" w:rsidRPr="00BF0E9D" w:rsidRDefault="00002460" w:rsidP="00002460">
      <w:pPr>
        <w:pStyle w:val="BodyText2"/>
        <w:spacing w:line="360" w:lineRule="auto"/>
        <w:ind w:left="720"/>
        <w:jc w:val="both"/>
        <w:rPr>
          <w:rFonts w:ascii="Cambria" w:hAnsi="Cambria" w:cs="Arial"/>
          <w:sz w:val="24"/>
          <w:szCs w:val="24"/>
        </w:rPr>
      </w:pPr>
      <w:r w:rsidRPr="00BF0E9D">
        <w:rPr>
          <w:rFonts w:ascii="Cambria" w:hAnsi="Cambria" w:cs="Arial"/>
          <w:sz w:val="24"/>
          <w:szCs w:val="24"/>
        </w:rPr>
        <w:t xml:space="preserve"> </w:t>
      </w:r>
    </w:p>
    <w:p w14:paraId="7CDA30F4" w14:textId="7987DF3E" w:rsidR="004276A0" w:rsidRPr="00BF0E9D" w:rsidRDefault="00B71D2B" w:rsidP="00714EF5">
      <w:pPr>
        <w:pStyle w:val="Heading1"/>
        <w:numPr>
          <w:ilvl w:val="1"/>
          <w:numId w:val="8"/>
        </w:numPr>
        <w:spacing w:line="360" w:lineRule="auto"/>
        <w:ind w:left="1440"/>
        <w:jc w:val="both"/>
        <w:rPr>
          <w:rFonts w:ascii="Cambria" w:hAnsi="Cambria"/>
          <w:sz w:val="24"/>
          <w:szCs w:val="24"/>
        </w:rPr>
      </w:pPr>
      <w:bookmarkStart w:id="38" w:name="_Toc89167640"/>
      <w:r>
        <w:rPr>
          <w:rFonts w:ascii="Cambria" w:hAnsi="Cambria"/>
          <w:sz w:val="24"/>
          <w:szCs w:val="24"/>
        </w:rPr>
        <w:t xml:space="preserve">Current year </w:t>
      </w:r>
      <w:r w:rsidR="004276A0" w:rsidRPr="00BF0E9D">
        <w:rPr>
          <w:rFonts w:ascii="Cambria" w:hAnsi="Cambria"/>
          <w:sz w:val="24"/>
          <w:szCs w:val="24"/>
        </w:rPr>
        <w:t>FY 20</w:t>
      </w:r>
      <w:r w:rsidR="006B35CE">
        <w:rPr>
          <w:rFonts w:ascii="Cambria" w:hAnsi="Cambria"/>
          <w:sz w:val="24"/>
          <w:szCs w:val="24"/>
        </w:rPr>
        <w:t>2</w:t>
      </w:r>
      <w:r w:rsidR="00192FDA">
        <w:rPr>
          <w:rFonts w:ascii="Cambria" w:hAnsi="Cambria"/>
          <w:sz w:val="24"/>
          <w:szCs w:val="24"/>
        </w:rPr>
        <w:t>1</w:t>
      </w:r>
      <w:r w:rsidR="004276A0" w:rsidRPr="00BF0E9D">
        <w:rPr>
          <w:rFonts w:ascii="Cambria" w:hAnsi="Cambria"/>
          <w:sz w:val="24"/>
          <w:szCs w:val="24"/>
        </w:rPr>
        <w:t>-</w:t>
      </w:r>
      <w:r w:rsidR="006B35CE">
        <w:rPr>
          <w:rFonts w:ascii="Cambria" w:hAnsi="Cambria"/>
          <w:sz w:val="24"/>
          <w:szCs w:val="24"/>
        </w:rPr>
        <w:t>2</w:t>
      </w:r>
      <w:r w:rsidR="00192FDA">
        <w:rPr>
          <w:rFonts w:ascii="Cambria" w:hAnsi="Cambria"/>
          <w:sz w:val="24"/>
          <w:szCs w:val="24"/>
        </w:rPr>
        <w:t>2</w:t>
      </w:r>
      <w:r>
        <w:rPr>
          <w:rFonts w:ascii="Cambria" w:hAnsi="Cambria"/>
          <w:sz w:val="24"/>
          <w:szCs w:val="24"/>
        </w:rPr>
        <w:t>’s GAP</w:t>
      </w:r>
      <w:bookmarkEnd w:id="38"/>
    </w:p>
    <w:p w14:paraId="5994FD8B" w14:textId="3E2A7266" w:rsidR="001B70E3" w:rsidRDefault="004276A0" w:rsidP="00757C3F">
      <w:pPr>
        <w:pStyle w:val="BodyText2"/>
        <w:spacing w:line="360" w:lineRule="auto"/>
        <w:ind w:left="720"/>
        <w:jc w:val="both"/>
        <w:rPr>
          <w:rFonts w:ascii="Cambria" w:hAnsi="Cambria" w:cs="Arial"/>
          <w:sz w:val="24"/>
          <w:szCs w:val="24"/>
        </w:rPr>
      </w:pPr>
      <w:r w:rsidRPr="00757C3F">
        <w:rPr>
          <w:rFonts w:ascii="Cambria" w:hAnsi="Cambria" w:cs="Arial"/>
          <w:sz w:val="24"/>
          <w:szCs w:val="24"/>
        </w:rPr>
        <w:t>Further based on the actual sales, revenue and expenses for the fi</w:t>
      </w:r>
      <w:r w:rsidR="006B35CE">
        <w:rPr>
          <w:rFonts w:ascii="Cambria" w:hAnsi="Cambria" w:cs="Arial"/>
          <w:sz w:val="24"/>
          <w:szCs w:val="24"/>
        </w:rPr>
        <w:t>rst half of the current year 202</w:t>
      </w:r>
      <w:r w:rsidR="00192FDA">
        <w:rPr>
          <w:rFonts w:ascii="Cambria" w:hAnsi="Cambria" w:cs="Arial"/>
          <w:sz w:val="24"/>
          <w:szCs w:val="24"/>
        </w:rPr>
        <w:t>1</w:t>
      </w:r>
      <w:r w:rsidRPr="00757C3F">
        <w:rPr>
          <w:rFonts w:ascii="Cambria" w:hAnsi="Cambria" w:cs="Arial"/>
          <w:sz w:val="24"/>
          <w:szCs w:val="24"/>
        </w:rPr>
        <w:t>-</w:t>
      </w:r>
      <w:r w:rsidR="001B7A60">
        <w:rPr>
          <w:rFonts w:ascii="Cambria" w:hAnsi="Cambria" w:cs="Arial"/>
          <w:sz w:val="24"/>
          <w:szCs w:val="24"/>
        </w:rPr>
        <w:t>2</w:t>
      </w:r>
      <w:r w:rsidR="00192FDA">
        <w:rPr>
          <w:rFonts w:ascii="Cambria" w:hAnsi="Cambria" w:cs="Arial"/>
          <w:sz w:val="24"/>
          <w:szCs w:val="24"/>
        </w:rPr>
        <w:t>2</w:t>
      </w:r>
      <w:r w:rsidRPr="00757C3F">
        <w:rPr>
          <w:rFonts w:ascii="Cambria" w:hAnsi="Cambria" w:cs="Arial"/>
          <w:sz w:val="24"/>
          <w:szCs w:val="24"/>
        </w:rPr>
        <w:t xml:space="preserve"> and based on estimates for next half of current ye</w:t>
      </w:r>
      <w:r w:rsidR="006B35CE">
        <w:rPr>
          <w:rFonts w:ascii="Cambria" w:hAnsi="Cambria" w:cs="Arial"/>
          <w:sz w:val="24"/>
          <w:szCs w:val="24"/>
        </w:rPr>
        <w:t xml:space="preserve">ar, the </w:t>
      </w:r>
      <w:r w:rsidR="00192FDA">
        <w:rPr>
          <w:rFonts w:ascii="Cambria" w:hAnsi="Cambria" w:cs="Arial"/>
          <w:sz w:val="24"/>
          <w:szCs w:val="24"/>
        </w:rPr>
        <w:t xml:space="preserve">revenue surplus for </w:t>
      </w:r>
      <w:r w:rsidR="006B35CE">
        <w:rPr>
          <w:rFonts w:ascii="Cambria" w:hAnsi="Cambria" w:cs="Arial"/>
          <w:sz w:val="24"/>
          <w:szCs w:val="24"/>
        </w:rPr>
        <w:t>FY 202</w:t>
      </w:r>
      <w:r w:rsidR="00192FDA">
        <w:rPr>
          <w:rFonts w:ascii="Cambria" w:hAnsi="Cambria" w:cs="Arial"/>
          <w:sz w:val="24"/>
          <w:szCs w:val="24"/>
        </w:rPr>
        <w:t>1</w:t>
      </w:r>
      <w:r w:rsidR="001B7A60">
        <w:rPr>
          <w:rFonts w:ascii="Cambria" w:hAnsi="Cambria" w:cs="Arial"/>
          <w:sz w:val="24"/>
          <w:szCs w:val="24"/>
        </w:rPr>
        <w:t>-2</w:t>
      </w:r>
      <w:r w:rsidR="00192FDA">
        <w:rPr>
          <w:rFonts w:ascii="Cambria" w:hAnsi="Cambria" w:cs="Arial"/>
          <w:sz w:val="24"/>
          <w:szCs w:val="24"/>
        </w:rPr>
        <w:t>2</w:t>
      </w:r>
      <w:r w:rsidRPr="00757C3F">
        <w:rPr>
          <w:rFonts w:ascii="Cambria" w:hAnsi="Cambria" w:cs="Arial"/>
          <w:sz w:val="24"/>
          <w:szCs w:val="24"/>
        </w:rPr>
        <w:t xml:space="preserve"> is </w:t>
      </w:r>
      <w:r w:rsidRPr="0059218F">
        <w:rPr>
          <w:rFonts w:ascii="Cambria" w:hAnsi="Cambria" w:cs="Arial"/>
          <w:sz w:val="24"/>
          <w:szCs w:val="24"/>
        </w:rPr>
        <w:t>Rs</w:t>
      </w:r>
      <w:r w:rsidR="0028159F" w:rsidRPr="0059218F">
        <w:rPr>
          <w:rFonts w:ascii="Cambria" w:hAnsi="Cambria" w:cs="Arial"/>
          <w:sz w:val="24"/>
          <w:szCs w:val="24"/>
        </w:rPr>
        <w:t>.</w:t>
      </w:r>
      <w:r w:rsidR="00192FDA">
        <w:rPr>
          <w:rFonts w:ascii="Cambria" w:hAnsi="Cambria" w:cs="Arial"/>
          <w:sz w:val="24"/>
          <w:szCs w:val="24"/>
        </w:rPr>
        <w:t>95.63</w:t>
      </w:r>
      <w:r w:rsidR="0028159F" w:rsidRPr="00757C3F">
        <w:rPr>
          <w:rFonts w:ascii="Cambria" w:hAnsi="Cambria" w:cs="Arial"/>
          <w:sz w:val="24"/>
          <w:szCs w:val="24"/>
        </w:rPr>
        <w:t xml:space="preserve"> </w:t>
      </w:r>
      <w:r w:rsidRPr="00757C3F">
        <w:rPr>
          <w:rFonts w:ascii="Cambria" w:hAnsi="Cambria" w:cs="Arial"/>
          <w:sz w:val="24"/>
          <w:szCs w:val="24"/>
        </w:rPr>
        <w:t xml:space="preserve">Crore as against </w:t>
      </w:r>
      <w:r w:rsidR="00192FDA">
        <w:rPr>
          <w:rFonts w:ascii="Cambria" w:hAnsi="Cambria" w:cs="Arial"/>
          <w:sz w:val="24"/>
          <w:szCs w:val="24"/>
        </w:rPr>
        <w:t xml:space="preserve">deficit of </w:t>
      </w:r>
      <w:r w:rsidRPr="00757C3F">
        <w:rPr>
          <w:rFonts w:ascii="Cambria" w:hAnsi="Cambria" w:cs="Arial"/>
          <w:sz w:val="24"/>
          <w:szCs w:val="24"/>
        </w:rPr>
        <w:t>Rs.</w:t>
      </w:r>
      <w:r w:rsidR="001B70E3">
        <w:rPr>
          <w:rFonts w:ascii="Cambria" w:hAnsi="Cambria" w:cs="Arial"/>
          <w:sz w:val="24"/>
          <w:szCs w:val="24"/>
        </w:rPr>
        <w:t>1</w:t>
      </w:r>
      <w:r w:rsidR="00EC686F">
        <w:rPr>
          <w:rFonts w:ascii="Cambria" w:hAnsi="Cambria" w:cs="Arial"/>
          <w:sz w:val="24"/>
          <w:szCs w:val="24"/>
        </w:rPr>
        <w:t>6.18</w:t>
      </w:r>
      <w:r w:rsidRPr="00757C3F">
        <w:rPr>
          <w:rFonts w:ascii="Cambria" w:hAnsi="Cambria" w:cs="Arial"/>
          <w:sz w:val="24"/>
          <w:szCs w:val="24"/>
        </w:rPr>
        <w:t xml:space="preserve"> Crore a</w:t>
      </w:r>
      <w:r w:rsidR="00B71D2B" w:rsidRPr="00757C3F">
        <w:rPr>
          <w:rFonts w:ascii="Cambria" w:hAnsi="Cambria" w:cs="Arial"/>
          <w:sz w:val="24"/>
          <w:szCs w:val="24"/>
        </w:rPr>
        <w:t>pproved by Hon’ble Commission</w:t>
      </w:r>
      <w:r w:rsidRPr="00757C3F">
        <w:rPr>
          <w:rFonts w:ascii="Cambria" w:hAnsi="Cambria" w:cs="Arial"/>
          <w:sz w:val="24"/>
          <w:szCs w:val="24"/>
        </w:rPr>
        <w:t>.</w:t>
      </w:r>
      <w:r w:rsidR="001E3699" w:rsidRPr="00757C3F">
        <w:rPr>
          <w:rFonts w:ascii="Cambria" w:hAnsi="Cambria" w:cs="Arial"/>
          <w:sz w:val="24"/>
          <w:szCs w:val="24"/>
        </w:rPr>
        <w:tab/>
      </w:r>
      <w:r w:rsidR="00EC686F">
        <w:rPr>
          <w:rFonts w:ascii="Cambria" w:hAnsi="Cambria" w:cs="Arial"/>
          <w:sz w:val="24"/>
          <w:szCs w:val="24"/>
        </w:rPr>
        <w:t xml:space="preserve">In the ARR of Wesco utility Hon’ble Commission has approved surplus of Rs.74 .23 </w:t>
      </w:r>
      <w:proofErr w:type="spellStart"/>
      <w:r w:rsidR="00EC686F">
        <w:rPr>
          <w:rFonts w:ascii="Cambria" w:hAnsi="Cambria" w:cs="Arial"/>
          <w:sz w:val="24"/>
          <w:szCs w:val="24"/>
        </w:rPr>
        <w:t>crs</w:t>
      </w:r>
      <w:proofErr w:type="spellEnd"/>
      <w:r w:rsidR="00EC686F">
        <w:rPr>
          <w:rFonts w:ascii="Cambria" w:hAnsi="Cambria" w:cs="Arial"/>
          <w:sz w:val="24"/>
          <w:szCs w:val="24"/>
        </w:rPr>
        <w:t xml:space="preserve"> however, on approval of ABP of the </w:t>
      </w:r>
      <w:r w:rsidR="0050222D">
        <w:rPr>
          <w:rFonts w:ascii="Cambria" w:hAnsi="Cambria" w:cs="Arial"/>
          <w:sz w:val="24"/>
          <w:szCs w:val="24"/>
        </w:rPr>
        <w:t>licensee</w:t>
      </w:r>
      <w:r w:rsidR="00EC686F">
        <w:rPr>
          <w:rFonts w:ascii="Cambria" w:hAnsi="Cambria" w:cs="Arial"/>
          <w:sz w:val="24"/>
          <w:szCs w:val="24"/>
        </w:rPr>
        <w:t xml:space="preserve"> subsequently &amp; recognition of A&amp;G and R&amp;M the figure moves to negative. Additional Employee cost for FY 21-22 on account of recruitment and approval of Hon’ble Commission shall be claimed through truing up in the </w:t>
      </w:r>
      <w:r w:rsidR="0050222D">
        <w:rPr>
          <w:rFonts w:ascii="Cambria" w:hAnsi="Cambria" w:cs="Arial"/>
          <w:sz w:val="24"/>
          <w:szCs w:val="24"/>
        </w:rPr>
        <w:t>ensuing year.</w:t>
      </w:r>
    </w:p>
    <w:p w14:paraId="43CFB5E8" w14:textId="77777777" w:rsidR="00FD33B0" w:rsidRDefault="001E3699" w:rsidP="00757C3F">
      <w:pPr>
        <w:pStyle w:val="BodyText2"/>
        <w:spacing w:line="360" w:lineRule="auto"/>
        <w:ind w:left="720"/>
        <w:jc w:val="both"/>
        <w:rPr>
          <w:rFonts w:ascii="Cambria" w:hAnsi="Cambria" w:cs="Arial"/>
          <w:sz w:val="24"/>
          <w:szCs w:val="24"/>
        </w:rPr>
      </w:pPr>
      <w:r w:rsidRPr="00757C3F">
        <w:rPr>
          <w:rFonts w:ascii="Cambria" w:hAnsi="Cambria" w:cs="Arial"/>
          <w:sz w:val="24"/>
          <w:szCs w:val="24"/>
        </w:rPr>
        <w:tab/>
      </w:r>
    </w:p>
    <w:p w14:paraId="73C6700D" w14:textId="77777777" w:rsidR="005930D6" w:rsidRDefault="005930D6" w:rsidP="00757C3F">
      <w:pPr>
        <w:pStyle w:val="BodyText2"/>
        <w:spacing w:line="360" w:lineRule="auto"/>
        <w:ind w:left="720"/>
        <w:jc w:val="both"/>
        <w:rPr>
          <w:rFonts w:ascii="Cambria" w:hAnsi="Cambria" w:cs="Arial"/>
          <w:sz w:val="24"/>
          <w:szCs w:val="24"/>
        </w:rPr>
      </w:pPr>
    </w:p>
    <w:p w14:paraId="1B145D5F" w14:textId="77777777" w:rsidR="005930D6" w:rsidRDefault="005930D6" w:rsidP="00757C3F">
      <w:pPr>
        <w:pStyle w:val="BodyText2"/>
        <w:spacing w:line="360" w:lineRule="auto"/>
        <w:ind w:left="720"/>
        <w:jc w:val="both"/>
        <w:rPr>
          <w:rFonts w:ascii="Cambria" w:hAnsi="Cambria" w:cs="Arial"/>
          <w:sz w:val="24"/>
          <w:szCs w:val="24"/>
        </w:rPr>
      </w:pPr>
    </w:p>
    <w:p w14:paraId="2201B4C0" w14:textId="77777777" w:rsidR="005930D6" w:rsidRPr="00757C3F" w:rsidRDefault="005930D6" w:rsidP="00757C3F">
      <w:pPr>
        <w:pStyle w:val="BodyText2"/>
        <w:spacing w:line="360" w:lineRule="auto"/>
        <w:ind w:left="720"/>
        <w:jc w:val="both"/>
        <w:rPr>
          <w:rFonts w:ascii="Cambria" w:hAnsi="Cambria" w:cs="Arial"/>
          <w:sz w:val="24"/>
          <w:szCs w:val="24"/>
        </w:rPr>
      </w:pPr>
    </w:p>
    <w:p w14:paraId="12825B27" w14:textId="77777777" w:rsidR="004276A0" w:rsidRPr="00BF0E9D" w:rsidRDefault="001E3699" w:rsidP="004276A0">
      <w:pPr>
        <w:spacing w:line="360" w:lineRule="auto"/>
        <w:jc w:val="both"/>
        <w:rPr>
          <w:rFonts w:ascii="Cambria" w:hAnsi="Cambria" w:cs="Arial"/>
        </w:rPr>
      </w:pPr>
      <w:r>
        <w:rPr>
          <w:rFonts w:ascii="Cambria" w:hAnsi="Cambria" w:cs="Arial"/>
        </w:rPr>
        <w:lastRenderedPageBreak/>
        <w:tab/>
      </w:r>
      <w:r w:rsidRPr="001E3699">
        <w:rPr>
          <w:rFonts w:ascii="Cambria" w:hAnsi="Cambria" w:cs="Arial"/>
          <w:b/>
        </w:rPr>
        <w:t xml:space="preserve">Statement of </w:t>
      </w:r>
      <w:r w:rsidR="00B71D2B">
        <w:rPr>
          <w:rFonts w:ascii="Cambria" w:hAnsi="Cambria" w:cs="Arial"/>
          <w:b/>
        </w:rPr>
        <w:t>Current</w:t>
      </w:r>
      <w:r w:rsidR="00757C3F">
        <w:rPr>
          <w:rFonts w:ascii="Cambria" w:hAnsi="Cambria" w:cs="Arial"/>
          <w:b/>
        </w:rPr>
        <w:t>’s</w:t>
      </w:r>
      <w:r w:rsidR="00B71D2B">
        <w:rPr>
          <w:rFonts w:ascii="Cambria" w:hAnsi="Cambria" w:cs="Arial"/>
          <w:b/>
        </w:rPr>
        <w:t xml:space="preserve"> Year GAP</w:t>
      </w:r>
    </w:p>
    <w:tbl>
      <w:tblPr>
        <w:tblW w:w="0" w:type="auto"/>
        <w:tblInd w:w="93" w:type="dxa"/>
        <w:tblLook w:val="04A0" w:firstRow="1" w:lastRow="0" w:firstColumn="1" w:lastColumn="0" w:noHBand="0" w:noVBand="1"/>
      </w:tblPr>
      <w:tblGrid>
        <w:gridCol w:w="3042"/>
        <w:gridCol w:w="1138"/>
        <w:gridCol w:w="1611"/>
        <w:gridCol w:w="1671"/>
        <w:gridCol w:w="1635"/>
      </w:tblGrid>
      <w:tr w:rsidR="00DA6D12" w:rsidRPr="0059218F" w14:paraId="0BA6BA17" w14:textId="77777777" w:rsidTr="005866D1">
        <w:trPr>
          <w:trHeight w:val="300"/>
        </w:trPr>
        <w:tc>
          <w:tcPr>
            <w:tcW w:w="0" w:type="auto"/>
            <w:vMerge w:val="restart"/>
            <w:tcBorders>
              <w:top w:val="single" w:sz="8" w:space="0" w:color="000080"/>
              <w:left w:val="single" w:sz="8" w:space="0" w:color="000080"/>
              <w:bottom w:val="single" w:sz="8" w:space="0" w:color="000080"/>
              <w:right w:val="single" w:sz="8" w:space="0" w:color="000080"/>
            </w:tcBorders>
            <w:shd w:val="clear" w:color="auto" w:fill="000080"/>
            <w:noWrap/>
            <w:hideMark/>
          </w:tcPr>
          <w:p w14:paraId="2DEFA0CA" w14:textId="77777777" w:rsidR="00DA6D12" w:rsidRPr="00DA6D12" w:rsidRDefault="00DA6D12" w:rsidP="00DA6D12">
            <w:pPr>
              <w:rPr>
                <w:rFonts w:ascii="Arial" w:hAnsi="Arial" w:cs="Arial"/>
                <w:sz w:val="22"/>
                <w:szCs w:val="22"/>
                <w:lang w:val="en-IN" w:eastAsia="en-IN"/>
              </w:rPr>
            </w:pPr>
            <w:r w:rsidRPr="00DA6D12">
              <w:rPr>
                <w:rFonts w:ascii="Arial" w:hAnsi="Arial" w:cs="Arial"/>
                <w:sz w:val="22"/>
                <w:szCs w:val="22"/>
                <w:lang w:val="en-IN" w:eastAsia="en-IN"/>
              </w:rPr>
              <w:t> </w:t>
            </w:r>
          </w:p>
        </w:tc>
        <w:tc>
          <w:tcPr>
            <w:tcW w:w="0" w:type="auto"/>
            <w:tcBorders>
              <w:top w:val="single" w:sz="8" w:space="0" w:color="000080"/>
              <w:left w:val="nil"/>
              <w:bottom w:val="nil"/>
              <w:right w:val="single" w:sz="8" w:space="0" w:color="000080"/>
            </w:tcBorders>
            <w:shd w:val="clear" w:color="auto" w:fill="000080"/>
            <w:hideMark/>
          </w:tcPr>
          <w:p w14:paraId="5CF83302" w14:textId="77777777" w:rsidR="00DA6D12" w:rsidRPr="0059218F" w:rsidRDefault="00DA6D12" w:rsidP="00DA6D12">
            <w:pPr>
              <w:rPr>
                <w:rFonts w:ascii="Arial" w:hAnsi="Arial" w:cs="Arial"/>
                <w:b/>
                <w:bCs/>
                <w:sz w:val="22"/>
                <w:szCs w:val="22"/>
                <w:lang w:val="en-IN" w:eastAsia="en-IN"/>
              </w:rPr>
            </w:pPr>
            <w:r w:rsidRPr="0059218F">
              <w:rPr>
                <w:rFonts w:ascii="Arial" w:hAnsi="Arial" w:cs="Arial"/>
                <w:b/>
                <w:bCs/>
                <w:sz w:val="22"/>
                <w:szCs w:val="22"/>
                <w:lang w:val="en-IN" w:eastAsia="en-IN"/>
              </w:rPr>
              <w:t>Unit</w:t>
            </w:r>
          </w:p>
        </w:tc>
        <w:tc>
          <w:tcPr>
            <w:tcW w:w="0" w:type="auto"/>
            <w:vMerge w:val="restart"/>
            <w:tcBorders>
              <w:top w:val="single" w:sz="8" w:space="0" w:color="000080"/>
              <w:left w:val="single" w:sz="8" w:space="0" w:color="000080"/>
              <w:bottom w:val="single" w:sz="8" w:space="0" w:color="000080"/>
              <w:right w:val="single" w:sz="8" w:space="0" w:color="000080"/>
            </w:tcBorders>
            <w:shd w:val="clear" w:color="auto" w:fill="000080"/>
            <w:hideMark/>
          </w:tcPr>
          <w:p w14:paraId="38C9B476" w14:textId="77777777" w:rsidR="00DA6D12" w:rsidRPr="0059218F" w:rsidRDefault="00DA6D12" w:rsidP="00DA6D12">
            <w:pPr>
              <w:rPr>
                <w:rFonts w:ascii="Arial" w:hAnsi="Arial" w:cs="Arial"/>
                <w:b/>
                <w:bCs/>
                <w:sz w:val="22"/>
                <w:szCs w:val="22"/>
                <w:lang w:val="en-IN" w:eastAsia="en-IN"/>
              </w:rPr>
            </w:pPr>
            <w:r w:rsidRPr="0059218F">
              <w:rPr>
                <w:rFonts w:ascii="Arial" w:hAnsi="Arial" w:cs="Arial"/>
                <w:b/>
                <w:bCs/>
                <w:sz w:val="22"/>
                <w:szCs w:val="22"/>
                <w:lang w:val="en-IN" w:eastAsia="en-IN"/>
              </w:rPr>
              <w:t>OERC Approval</w:t>
            </w:r>
          </w:p>
        </w:tc>
        <w:tc>
          <w:tcPr>
            <w:tcW w:w="0" w:type="auto"/>
            <w:vMerge w:val="restart"/>
            <w:tcBorders>
              <w:top w:val="single" w:sz="8" w:space="0" w:color="000080"/>
              <w:left w:val="single" w:sz="8" w:space="0" w:color="000080"/>
              <w:bottom w:val="single" w:sz="8" w:space="0" w:color="000080"/>
              <w:right w:val="single" w:sz="8" w:space="0" w:color="000080"/>
            </w:tcBorders>
            <w:shd w:val="clear" w:color="auto" w:fill="000080"/>
            <w:hideMark/>
          </w:tcPr>
          <w:p w14:paraId="2D1CD973" w14:textId="77777777" w:rsidR="00DA6D12" w:rsidRPr="0059218F" w:rsidRDefault="00DA6D12" w:rsidP="00DA6D12">
            <w:pPr>
              <w:rPr>
                <w:rFonts w:ascii="Arial" w:hAnsi="Arial" w:cs="Arial"/>
                <w:b/>
                <w:bCs/>
                <w:sz w:val="22"/>
                <w:szCs w:val="22"/>
                <w:lang w:val="en-IN" w:eastAsia="en-IN"/>
              </w:rPr>
            </w:pPr>
            <w:proofErr w:type="spellStart"/>
            <w:r w:rsidRPr="0059218F">
              <w:rPr>
                <w:rFonts w:ascii="Arial" w:hAnsi="Arial" w:cs="Arial"/>
                <w:b/>
                <w:bCs/>
                <w:sz w:val="22"/>
                <w:szCs w:val="22"/>
                <w:lang w:val="en-IN" w:eastAsia="en-IN"/>
              </w:rPr>
              <w:t>Estmd</w:t>
            </w:r>
            <w:proofErr w:type="spellEnd"/>
            <w:r w:rsidRPr="0059218F">
              <w:rPr>
                <w:rFonts w:ascii="Arial" w:hAnsi="Arial" w:cs="Arial"/>
                <w:b/>
                <w:bCs/>
                <w:sz w:val="22"/>
                <w:szCs w:val="22"/>
                <w:lang w:val="en-IN" w:eastAsia="en-IN"/>
              </w:rPr>
              <w:t>.</w:t>
            </w:r>
          </w:p>
        </w:tc>
        <w:tc>
          <w:tcPr>
            <w:tcW w:w="0" w:type="auto"/>
            <w:vMerge w:val="restart"/>
            <w:tcBorders>
              <w:top w:val="single" w:sz="8" w:space="0" w:color="000080"/>
              <w:left w:val="single" w:sz="8" w:space="0" w:color="000080"/>
              <w:bottom w:val="single" w:sz="8" w:space="0" w:color="000080"/>
              <w:right w:val="single" w:sz="8" w:space="0" w:color="000080"/>
            </w:tcBorders>
            <w:shd w:val="clear" w:color="auto" w:fill="000080"/>
            <w:hideMark/>
          </w:tcPr>
          <w:p w14:paraId="46CEEEAA" w14:textId="77777777" w:rsidR="00DA6D12" w:rsidRPr="0059218F" w:rsidRDefault="00DA6D12" w:rsidP="00DA6D12">
            <w:pPr>
              <w:rPr>
                <w:rFonts w:ascii="Arial" w:hAnsi="Arial" w:cs="Arial"/>
                <w:b/>
                <w:bCs/>
                <w:sz w:val="22"/>
                <w:szCs w:val="22"/>
                <w:lang w:val="en-IN" w:eastAsia="en-IN"/>
              </w:rPr>
            </w:pPr>
            <w:r w:rsidRPr="0059218F">
              <w:rPr>
                <w:rFonts w:ascii="Arial" w:hAnsi="Arial" w:cs="Arial"/>
                <w:b/>
                <w:bCs/>
                <w:sz w:val="22"/>
                <w:szCs w:val="22"/>
                <w:lang w:val="en-IN" w:eastAsia="en-IN"/>
              </w:rPr>
              <w:t>Diff</w:t>
            </w:r>
          </w:p>
        </w:tc>
      </w:tr>
      <w:tr w:rsidR="00DA6D12" w:rsidRPr="0059218F" w14:paraId="759EA836" w14:textId="77777777" w:rsidTr="005866D1">
        <w:trPr>
          <w:trHeight w:val="315"/>
        </w:trPr>
        <w:tc>
          <w:tcPr>
            <w:tcW w:w="0" w:type="auto"/>
            <w:vMerge/>
            <w:vAlign w:val="center"/>
            <w:hideMark/>
          </w:tcPr>
          <w:p w14:paraId="163DBF07" w14:textId="77777777" w:rsidR="00DA6D12" w:rsidRPr="0059218F" w:rsidRDefault="00DA6D12" w:rsidP="00DA6D12">
            <w:pPr>
              <w:rPr>
                <w:rFonts w:ascii="Arial" w:hAnsi="Arial" w:cs="Arial"/>
                <w:sz w:val="22"/>
                <w:szCs w:val="22"/>
                <w:lang w:val="en-IN" w:eastAsia="en-IN"/>
              </w:rPr>
            </w:pPr>
          </w:p>
        </w:tc>
        <w:tc>
          <w:tcPr>
            <w:tcW w:w="0" w:type="auto"/>
            <w:tcBorders>
              <w:top w:val="nil"/>
              <w:left w:val="nil"/>
              <w:bottom w:val="single" w:sz="8" w:space="0" w:color="000080"/>
              <w:right w:val="single" w:sz="8" w:space="0" w:color="000080"/>
            </w:tcBorders>
            <w:shd w:val="clear" w:color="auto" w:fill="000080"/>
            <w:hideMark/>
          </w:tcPr>
          <w:p w14:paraId="59D62BA2" w14:textId="77777777" w:rsidR="00DA6D12" w:rsidRPr="0059218F" w:rsidRDefault="00DA6D12" w:rsidP="00DA6D12">
            <w:pPr>
              <w:rPr>
                <w:rFonts w:ascii="Arial" w:hAnsi="Arial" w:cs="Arial"/>
                <w:b/>
                <w:bCs/>
                <w:sz w:val="22"/>
                <w:szCs w:val="22"/>
                <w:lang w:val="en-IN" w:eastAsia="en-IN"/>
              </w:rPr>
            </w:pPr>
            <w:r w:rsidRPr="0059218F">
              <w:rPr>
                <w:rFonts w:ascii="Arial" w:hAnsi="Arial" w:cs="Arial"/>
                <w:b/>
                <w:bCs/>
                <w:sz w:val="22"/>
                <w:szCs w:val="22"/>
                <w:lang w:val="en-IN" w:eastAsia="en-IN"/>
              </w:rPr>
              <w:t>MU</w:t>
            </w:r>
          </w:p>
        </w:tc>
        <w:tc>
          <w:tcPr>
            <w:tcW w:w="0" w:type="auto"/>
            <w:vMerge/>
            <w:vAlign w:val="center"/>
            <w:hideMark/>
          </w:tcPr>
          <w:p w14:paraId="0854D99F" w14:textId="77777777" w:rsidR="00DA6D12" w:rsidRPr="0059218F" w:rsidRDefault="00DA6D12" w:rsidP="00DA6D12">
            <w:pPr>
              <w:rPr>
                <w:rFonts w:ascii="Arial" w:hAnsi="Arial" w:cs="Arial"/>
                <w:b/>
                <w:bCs/>
                <w:sz w:val="22"/>
                <w:szCs w:val="22"/>
                <w:lang w:val="en-IN" w:eastAsia="en-IN"/>
              </w:rPr>
            </w:pPr>
          </w:p>
        </w:tc>
        <w:tc>
          <w:tcPr>
            <w:tcW w:w="0" w:type="auto"/>
            <w:vMerge/>
            <w:vAlign w:val="center"/>
            <w:hideMark/>
          </w:tcPr>
          <w:p w14:paraId="3A2D4E3A" w14:textId="77777777" w:rsidR="00DA6D12" w:rsidRPr="0059218F" w:rsidRDefault="00DA6D12" w:rsidP="00DA6D12">
            <w:pPr>
              <w:rPr>
                <w:rFonts w:ascii="Arial" w:hAnsi="Arial" w:cs="Arial"/>
                <w:b/>
                <w:bCs/>
                <w:sz w:val="22"/>
                <w:szCs w:val="22"/>
                <w:lang w:val="en-IN" w:eastAsia="en-IN"/>
              </w:rPr>
            </w:pPr>
          </w:p>
        </w:tc>
        <w:tc>
          <w:tcPr>
            <w:tcW w:w="0" w:type="auto"/>
            <w:vMerge/>
            <w:vAlign w:val="center"/>
            <w:hideMark/>
          </w:tcPr>
          <w:p w14:paraId="771EDA03" w14:textId="77777777" w:rsidR="00DA6D12" w:rsidRPr="0059218F" w:rsidRDefault="00DA6D12" w:rsidP="00DA6D12">
            <w:pPr>
              <w:rPr>
                <w:rFonts w:ascii="Arial" w:hAnsi="Arial" w:cs="Arial"/>
                <w:b/>
                <w:bCs/>
                <w:sz w:val="22"/>
                <w:szCs w:val="22"/>
                <w:lang w:val="en-IN" w:eastAsia="en-IN"/>
              </w:rPr>
            </w:pPr>
          </w:p>
        </w:tc>
      </w:tr>
      <w:tr w:rsidR="005866D1" w:rsidRPr="0059218F" w14:paraId="0A2BBFC7" w14:textId="77777777" w:rsidTr="005866D1">
        <w:trPr>
          <w:trHeight w:val="300"/>
        </w:trPr>
        <w:tc>
          <w:tcPr>
            <w:tcW w:w="0" w:type="auto"/>
            <w:tcBorders>
              <w:top w:val="nil"/>
              <w:left w:val="single" w:sz="8" w:space="0" w:color="000080"/>
              <w:bottom w:val="single" w:sz="8" w:space="0" w:color="000080"/>
              <w:right w:val="single" w:sz="8" w:space="0" w:color="000080"/>
            </w:tcBorders>
            <w:shd w:val="clear" w:color="auto" w:fill="auto"/>
            <w:noWrap/>
            <w:hideMark/>
          </w:tcPr>
          <w:p w14:paraId="62A81B06" w14:textId="0EC9C724" w:rsidR="005866D1" w:rsidRPr="0059218F" w:rsidRDefault="005866D1" w:rsidP="005866D1">
            <w:pPr>
              <w:rPr>
                <w:rFonts w:ascii="Arial" w:hAnsi="Arial" w:cs="Arial"/>
                <w:i/>
                <w:iCs/>
                <w:sz w:val="22"/>
                <w:szCs w:val="22"/>
              </w:rPr>
            </w:pPr>
            <w:r w:rsidRPr="0059218F">
              <w:rPr>
                <w:rFonts w:ascii="Arial" w:hAnsi="Arial" w:cs="Arial"/>
                <w:i/>
                <w:iCs/>
                <w:sz w:val="22"/>
                <w:szCs w:val="22"/>
              </w:rPr>
              <w:t xml:space="preserve">No of Units </w:t>
            </w:r>
            <w:r>
              <w:rPr>
                <w:rFonts w:ascii="Arial" w:hAnsi="Arial" w:cs="Arial"/>
                <w:i/>
                <w:iCs/>
                <w:sz w:val="22"/>
                <w:szCs w:val="22"/>
              </w:rPr>
              <w:t>–</w:t>
            </w:r>
            <w:r w:rsidRPr="0059218F">
              <w:rPr>
                <w:rFonts w:ascii="Arial" w:hAnsi="Arial" w:cs="Arial"/>
                <w:i/>
                <w:iCs/>
                <w:sz w:val="22"/>
                <w:szCs w:val="22"/>
              </w:rPr>
              <w:t xml:space="preserve"> sale</w:t>
            </w:r>
          </w:p>
        </w:tc>
        <w:tc>
          <w:tcPr>
            <w:tcW w:w="0" w:type="auto"/>
            <w:tcBorders>
              <w:top w:val="nil"/>
              <w:left w:val="nil"/>
              <w:bottom w:val="single" w:sz="8" w:space="0" w:color="000080"/>
              <w:right w:val="single" w:sz="8" w:space="0" w:color="000080"/>
            </w:tcBorders>
            <w:shd w:val="clear" w:color="auto" w:fill="auto"/>
            <w:hideMark/>
          </w:tcPr>
          <w:p w14:paraId="66219550" w14:textId="77777777" w:rsidR="005866D1" w:rsidRPr="0059218F" w:rsidRDefault="005866D1" w:rsidP="005866D1">
            <w:pPr>
              <w:rPr>
                <w:rFonts w:ascii="Arial" w:hAnsi="Arial" w:cs="Arial"/>
                <w:i/>
                <w:iCs/>
                <w:sz w:val="22"/>
                <w:szCs w:val="22"/>
              </w:rPr>
            </w:pPr>
            <w:r w:rsidRPr="0059218F">
              <w:rPr>
                <w:rFonts w:ascii="Arial" w:hAnsi="Arial" w:cs="Arial"/>
                <w:i/>
                <w:iCs/>
                <w:sz w:val="22"/>
                <w:szCs w:val="22"/>
              </w:rPr>
              <w:t>MU</w:t>
            </w:r>
          </w:p>
        </w:tc>
        <w:tc>
          <w:tcPr>
            <w:tcW w:w="0" w:type="auto"/>
            <w:tcBorders>
              <w:top w:val="nil"/>
              <w:left w:val="nil"/>
              <w:bottom w:val="single" w:sz="8" w:space="0" w:color="000080"/>
              <w:right w:val="single" w:sz="8" w:space="0" w:color="000080"/>
            </w:tcBorders>
            <w:shd w:val="clear" w:color="auto" w:fill="auto"/>
            <w:hideMark/>
          </w:tcPr>
          <w:p w14:paraId="3169F9A0" w14:textId="11DF46CD" w:rsidR="005866D1" w:rsidRDefault="005866D1" w:rsidP="005866D1">
            <w:pPr>
              <w:jc w:val="right"/>
              <w:rPr>
                <w:rFonts w:ascii="Arial" w:hAnsi="Arial" w:cs="Arial"/>
                <w:i/>
                <w:iCs/>
                <w:sz w:val="22"/>
                <w:szCs w:val="22"/>
              </w:rPr>
            </w:pPr>
            <w:r>
              <w:rPr>
                <w:rFonts w:ascii="Arial" w:hAnsi="Arial" w:cs="Arial"/>
                <w:i/>
                <w:iCs/>
                <w:sz w:val="22"/>
                <w:szCs w:val="22"/>
              </w:rPr>
              <w:t>6914</w:t>
            </w:r>
          </w:p>
        </w:tc>
        <w:tc>
          <w:tcPr>
            <w:tcW w:w="0" w:type="auto"/>
            <w:tcBorders>
              <w:top w:val="nil"/>
              <w:left w:val="nil"/>
              <w:bottom w:val="single" w:sz="8" w:space="0" w:color="000080"/>
              <w:right w:val="single" w:sz="8" w:space="0" w:color="000080"/>
            </w:tcBorders>
            <w:shd w:val="clear" w:color="auto" w:fill="auto"/>
            <w:hideMark/>
          </w:tcPr>
          <w:p w14:paraId="499A479D" w14:textId="070B577A" w:rsidR="005866D1" w:rsidRDefault="005866D1" w:rsidP="005866D1">
            <w:pPr>
              <w:jc w:val="right"/>
              <w:rPr>
                <w:rFonts w:ascii="Arial" w:hAnsi="Arial" w:cs="Arial"/>
                <w:i/>
                <w:iCs/>
                <w:sz w:val="22"/>
                <w:szCs w:val="22"/>
              </w:rPr>
            </w:pPr>
            <w:r>
              <w:rPr>
                <w:rFonts w:ascii="Arial" w:hAnsi="Arial" w:cs="Arial"/>
                <w:i/>
                <w:iCs/>
                <w:sz w:val="22"/>
                <w:szCs w:val="22"/>
              </w:rPr>
              <w:t>6760</w:t>
            </w:r>
          </w:p>
        </w:tc>
        <w:tc>
          <w:tcPr>
            <w:tcW w:w="0" w:type="auto"/>
            <w:tcBorders>
              <w:top w:val="nil"/>
              <w:left w:val="nil"/>
              <w:bottom w:val="single" w:sz="8" w:space="0" w:color="000080"/>
              <w:right w:val="single" w:sz="8" w:space="0" w:color="000080"/>
            </w:tcBorders>
            <w:shd w:val="clear" w:color="auto" w:fill="auto"/>
            <w:hideMark/>
          </w:tcPr>
          <w:p w14:paraId="3EBA3FBB" w14:textId="5DD10D4A" w:rsidR="005866D1" w:rsidRDefault="005866D1" w:rsidP="005866D1">
            <w:pPr>
              <w:jc w:val="right"/>
              <w:rPr>
                <w:rFonts w:ascii="Arial" w:hAnsi="Arial" w:cs="Arial"/>
                <w:i/>
                <w:iCs/>
                <w:sz w:val="22"/>
                <w:szCs w:val="22"/>
              </w:rPr>
            </w:pPr>
            <w:r>
              <w:rPr>
                <w:rFonts w:ascii="Arial" w:hAnsi="Arial" w:cs="Arial"/>
                <w:i/>
                <w:iCs/>
                <w:sz w:val="22"/>
                <w:szCs w:val="22"/>
              </w:rPr>
              <w:t>154</w:t>
            </w:r>
          </w:p>
        </w:tc>
      </w:tr>
      <w:tr w:rsidR="005866D1" w:rsidRPr="0059218F" w14:paraId="75F9E766" w14:textId="77777777" w:rsidTr="005866D1">
        <w:trPr>
          <w:trHeight w:val="300"/>
        </w:trPr>
        <w:tc>
          <w:tcPr>
            <w:tcW w:w="0" w:type="auto"/>
            <w:tcBorders>
              <w:top w:val="nil"/>
              <w:left w:val="single" w:sz="8" w:space="0" w:color="000080"/>
              <w:bottom w:val="single" w:sz="8" w:space="0" w:color="000080"/>
              <w:right w:val="single" w:sz="8" w:space="0" w:color="000080"/>
            </w:tcBorders>
            <w:shd w:val="clear" w:color="auto" w:fill="FFFFFF" w:themeFill="background1"/>
            <w:noWrap/>
            <w:hideMark/>
          </w:tcPr>
          <w:p w14:paraId="4B68FCC6" w14:textId="77777777" w:rsidR="005866D1" w:rsidRPr="0059218F" w:rsidRDefault="005866D1" w:rsidP="005866D1">
            <w:pPr>
              <w:rPr>
                <w:rFonts w:ascii="Arial" w:hAnsi="Arial" w:cs="Arial"/>
                <w:i/>
                <w:iCs/>
                <w:sz w:val="22"/>
                <w:szCs w:val="22"/>
              </w:rPr>
            </w:pPr>
            <w:r w:rsidRPr="0059218F">
              <w:rPr>
                <w:rFonts w:ascii="Arial" w:hAnsi="Arial" w:cs="Arial"/>
                <w:i/>
                <w:iCs/>
                <w:sz w:val="22"/>
                <w:szCs w:val="22"/>
              </w:rPr>
              <w:t>RST per unit</w:t>
            </w:r>
          </w:p>
        </w:tc>
        <w:tc>
          <w:tcPr>
            <w:tcW w:w="0" w:type="auto"/>
            <w:tcBorders>
              <w:top w:val="nil"/>
              <w:left w:val="nil"/>
              <w:bottom w:val="single" w:sz="8" w:space="0" w:color="000080"/>
              <w:right w:val="single" w:sz="8" w:space="0" w:color="000080"/>
            </w:tcBorders>
            <w:shd w:val="clear" w:color="auto" w:fill="FFFFFF" w:themeFill="background1"/>
            <w:hideMark/>
          </w:tcPr>
          <w:p w14:paraId="15B61CB6" w14:textId="77777777" w:rsidR="005866D1" w:rsidRPr="0059218F" w:rsidRDefault="005866D1" w:rsidP="005866D1">
            <w:pPr>
              <w:rPr>
                <w:rFonts w:ascii="Arial" w:hAnsi="Arial" w:cs="Arial"/>
                <w:i/>
                <w:iCs/>
                <w:sz w:val="22"/>
                <w:szCs w:val="22"/>
              </w:rPr>
            </w:pPr>
            <w:r w:rsidRPr="0059218F">
              <w:rPr>
                <w:rFonts w:ascii="Arial" w:hAnsi="Arial" w:cs="Arial"/>
                <w:i/>
                <w:iCs/>
                <w:sz w:val="22"/>
                <w:szCs w:val="22"/>
              </w:rPr>
              <w:t>Rs/</w:t>
            </w:r>
            <w:proofErr w:type="spellStart"/>
            <w:r w:rsidRPr="0059218F">
              <w:rPr>
                <w:rFonts w:ascii="Arial" w:hAnsi="Arial" w:cs="Arial"/>
                <w:i/>
                <w:iCs/>
                <w:sz w:val="22"/>
                <w:szCs w:val="22"/>
              </w:rPr>
              <w:t>Kwh</w:t>
            </w:r>
            <w:proofErr w:type="spellEnd"/>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0678315C" w14:textId="365EAB8A" w:rsidR="005866D1" w:rsidRDefault="005866D1" w:rsidP="005866D1">
            <w:pPr>
              <w:jc w:val="right"/>
              <w:rPr>
                <w:rFonts w:ascii="Arial" w:hAnsi="Arial" w:cs="Arial"/>
                <w:i/>
                <w:iCs/>
                <w:sz w:val="22"/>
                <w:szCs w:val="22"/>
              </w:rPr>
            </w:pPr>
            <w:r>
              <w:rPr>
                <w:rFonts w:ascii="Arial" w:hAnsi="Arial" w:cs="Arial"/>
                <w:i/>
                <w:iCs/>
                <w:sz w:val="22"/>
                <w:szCs w:val="22"/>
              </w:rPr>
              <w:t>5.36</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4C0A5596" w14:textId="18DB1D32" w:rsidR="005866D1" w:rsidRDefault="005866D1" w:rsidP="005866D1">
            <w:pPr>
              <w:jc w:val="right"/>
              <w:rPr>
                <w:rFonts w:ascii="Arial" w:hAnsi="Arial" w:cs="Arial"/>
                <w:i/>
                <w:iCs/>
                <w:sz w:val="22"/>
                <w:szCs w:val="22"/>
              </w:rPr>
            </w:pPr>
            <w:r>
              <w:rPr>
                <w:rFonts w:ascii="Arial" w:hAnsi="Arial" w:cs="Arial"/>
                <w:i/>
                <w:iCs/>
                <w:sz w:val="22"/>
                <w:szCs w:val="22"/>
              </w:rPr>
              <w:t>5.50</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43823A0D" w14:textId="5B4561FC" w:rsidR="005866D1" w:rsidRDefault="005866D1" w:rsidP="005866D1">
            <w:pPr>
              <w:jc w:val="right"/>
              <w:rPr>
                <w:rFonts w:ascii="Arial" w:hAnsi="Arial" w:cs="Arial"/>
                <w:sz w:val="22"/>
                <w:szCs w:val="22"/>
              </w:rPr>
            </w:pPr>
            <w:r>
              <w:rPr>
                <w:rFonts w:ascii="Arial" w:hAnsi="Arial" w:cs="Arial"/>
                <w:sz w:val="22"/>
                <w:szCs w:val="22"/>
              </w:rPr>
              <w:t xml:space="preserve">              (0.14)</w:t>
            </w:r>
          </w:p>
        </w:tc>
      </w:tr>
      <w:tr w:rsidR="005866D1" w:rsidRPr="0059218F" w14:paraId="526F5688" w14:textId="77777777" w:rsidTr="005866D1">
        <w:trPr>
          <w:trHeight w:val="300"/>
        </w:trPr>
        <w:tc>
          <w:tcPr>
            <w:tcW w:w="0" w:type="auto"/>
            <w:tcBorders>
              <w:top w:val="nil"/>
              <w:left w:val="single" w:sz="8" w:space="0" w:color="000080"/>
              <w:bottom w:val="single" w:sz="8" w:space="0" w:color="000080"/>
              <w:right w:val="single" w:sz="8" w:space="0" w:color="000080"/>
            </w:tcBorders>
            <w:shd w:val="clear" w:color="auto" w:fill="FFFFFF" w:themeFill="background1"/>
            <w:noWrap/>
            <w:hideMark/>
          </w:tcPr>
          <w:p w14:paraId="0F2F3CBA" w14:textId="77777777" w:rsidR="005866D1" w:rsidRPr="0059218F" w:rsidRDefault="005866D1" w:rsidP="005866D1">
            <w:pPr>
              <w:ind w:firstLineChars="100" w:firstLine="220"/>
              <w:rPr>
                <w:rFonts w:ascii="Arial" w:hAnsi="Arial" w:cs="Arial"/>
                <w:sz w:val="22"/>
                <w:szCs w:val="22"/>
              </w:rPr>
            </w:pPr>
            <w:r w:rsidRPr="0059218F">
              <w:rPr>
                <w:rFonts w:ascii="Arial" w:hAnsi="Arial" w:cs="Arial"/>
                <w:sz w:val="22"/>
                <w:szCs w:val="22"/>
              </w:rPr>
              <w:t>Sales</w:t>
            </w:r>
          </w:p>
        </w:tc>
        <w:tc>
          <w:tcPr>
            <w:tcW w:w="0" w:type="auto"/>
            <w:tcBorders>
              <w:top w:val="nil"/>
              <w:left w:val="nil"/>
              <w:bottom w:val="single" w:sz="8" w:space="0" w:color="000080"/>
              <w:right w:val="single" w:sz="8" w:space="0" w:color="000080"/>
            </w:tcBorders>
            <w:shd w:val="clear" w:color="auto" w:fill="FFFFFF" w:themeFill="background1"/>
            <w:hideMark/>
          </w:tcPr>
          <w:p w14:paraId="22396B09" w14:textId="77777777" w:rsidR="005866D1" w:rsidRPr="0059218F" w:rsidRDefault="005866D1" w:rsidP="005866D1">
            <w:pPr>
              <w:rPr>
                <w:rFonts w:ascii="Arial" w:hAnsi="Arial" w:cs="Arial"/>
                <w:sz w:val="22"/>
                <w:szCs w:val="22"/>
              </w:rPr>
            </w:pPr>
            <w:r w:rsidRPr="0059218F">
              <w:rPr>
                <w:rFonts w:ascii="Arial" w:hAnsi="Arial" w:cs="Arial"/>
                <w:sz w:val="22"/>
                <w:szCs w:val="22"/>
              </w:rPr>
              <w:t>Rs Crore</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0FCC0C58" w14:textId="4055FFF9" w:rsidR="005866D1" w:rsidRDefault="005866D1" w:rsidP="005866D1">
            <w:pPr>
              <w:jc w:val="right"/>
              <w:rPr>
                <w:rFonts w:ascii="Arial" w:hAnsi="Arial" w:cs="Arial"/>
                <w:sz w:val="22"/>
                <w:szCs w:val="22"/>
              </w:rPr>
            </w:pPr>
            <w:r>
              <w:rPr>
                <w:rFonts w:ascii="Arial" w:hAnsi="Arial" w:cs="Arial"/>
                <w:sz w:val="22"/>
                <w:szCs w:val="22"/>
              </w:rPr>
              <w:t>3705.76</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220237CE" w14:textId="31C87D99" w:rsidR="005866D1" w:rsidRDefault="005866D1" w:rsidP="005866D1">
            <w:pPr>
              <w:jc w:val="right"/>
              <w:rPr>
                <w:rFonts w:ascii="Arial" w:hAnsi="Arial" w:cs="Arial"/>
                <w:sz w:val="22"/>
                <w:szCs w:val="22"/>
              </w:rPr>
            </w:pPr>
            <w:r>
              <w:rPr>
                <w:rFonts w:ascii="Arial" w:hAnsi="Arial" w:cs="Arial"/>
                <w:sz w:val="22"/>
                <w:szCs w:val="22"/>
              </w:rPr>
              <w:t>4102.88</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4A239747" w14:textId="251A083E" w:rsidR="005866D1" w:rsidRDefault="005866D1" w:rsidP="005866D1">
            <w:pPr>
              <w:jc w:val="right"/>
              <w:rPr>
                <w:rFonts w:ascii="Arial" w:hAnsi="Arial" w:cs="Arial"/>
                <w:sz w:val="22"/>
                <w:szCs w:val="22"/>
              </w:rPr>
            </w:pPr>
            <w:r>
              <w:rPr>
                <w:rFonts w:ascii="Arial" w:hAnsi="Arial" w:cs="Arial"/>
                <w:sz w:val="22"/>
                <w:szCs w:val="22"/>
              </w:rPr>
              <w:t xml:space="preserve">          (397.12)</w:t>
            </w:r>
          </w:p>
        </w:tc>
      </w:tr>
      <w:tr w:rsidR="005866D1" w:rsidRPr="0059218F" w14:paraId="5E9B4BBD" w14:textId="77777777" w:rsidTr="005866D1">
        <w:trPr>
          <w:trHeight w:val="300"/>
        </w:trPr>
        <w:tc>
          <w:tcPr>
            <w:tcW w:w="0" w:type="auto"/>
            <w:tcBorders>
              <w:top w:val="nil"/>
              <w:left w:val="single" w:sz="8" w:space="0" w:color="000080"/>
              <w:bottom w:val="single" w:sz="8" w:space="0" w:color="000080"/>
              <w:right w:val="single" w:sz="8" w:space="0" w:color="000080"/>
            </w:tcBorders>
            <w:shd w:val="clear" w:color="auto" w:fill="FFFFFF" w:themeFill="background1"/>
            <w:noWrap/>
            <w:hideMark/>
          </w:tcPr>
          <w:p w14:paraId="14579426" w14:textId="77777777" w:rsidR="005866D1" w:rsidRPr="0059218F" w:rsidRDefault="005866D1" w:rsidP="005866D1">
            <w:pPr>
              <w:ind w:firstLineChars="100" w:firstLine="220"/>
              <w:rPr>
                <w:rFonts w:ascii="Arial" w:hAnsi="Arial" w:cs="Arial"/>
                <w:sz w:val="22"/>
                <w:szCs w:val="22"/>
              </w:rPr>
            </w:pPr>
            <w:r w:rsidRPr="0059218F">
              <w:rPr>
                <w:rFonts w:ascii="Arial" w:hAnsi="Arial" w:cs="Arial"/>
                <w:sz w:val="22"/>
                <w:szCs w:val="22"/>
              </w:rPr>
              <w:t>Less-Bad Debts</w:t>
            </w:r>
          </w:p>
        </w:tc>
        <w:tc>
          <w:tcPr>
            <w:tcW w:w="0" w:type="auto"/>
            <w:tcBorders>
              <w:top w:val="nil"/>
              <w:left w:val="nil"/>
              <w:bottom w:val="single" w:sz="8" w:space="0" w:color="000080"/>
              <w:right w:val="single" w:sz="8" w:space="0" w:color="000080"/>
            </w:tcBorders>
            <w:shd w:val="clear" w:color="auto" w:fill="FFFFFF" w:themeFill="background1"/>
            <w:hideMark/>
          </w:tcPr>
          <w:p w14:paraId="7EDB2921" w14:textId="77777777" w:rsidR="005866D1" w:rsidRPr="0059218F" w:rsidRDefault="005866D1" w:rsidP="005866D1">
            <w:pPr>
              <w:rPr>
                <w:rFonts w:ascii="Arial" w:hAnsi="Arial" w:cs="Arial"/>
                <w:sz w:val="22"/>
                <w:szCs w:val="22"/>
              </w:rPr>
            </w:pPr>
            <w:r w:rsidRPr="0059218F">
              <w:rPr>
                <w:rFonts w:ascii="Arial" w:hAnsi="Arial" w:cs="Arial"/>
                <w:sz w:val="22"/>
                <w:szCs w:val="22"/>
              </w:rPr>
              <w:t>Rs Crore</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38C5C116" w14:textId="0BA56B2B" w:rsidR="005866D1" w:rsidRDefault="005866D1" w:rsidP="005866D1">
            <w:pPr>
              <w:jc w:val="right"/>
              <w:rPr>
                <w:rFonts w:ascii="Arial" w:hAnsi="Arial" w:cs="Arial"/>
                <w:sz w:val="22"/>
                <w:szCs w:val="22"/>
              </w:rPr>
            </w:pPr>
            <w:r>
              <w:rPr>
                <w:rFonts w:ascii="Arial" w:hAnsi="Arial" w:cs="Arial"/>
                <w:sz w:val="22"/>
                <w:szCs w:val="22"/>
              </w:rPr>
              <w:t>27.42</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158D4AA0" w14:textId="648AEBEC" w:rsidR="005866D1" w:rsidRDefault="005866D1" w:rsidP="005866D1">
            <w:pPr>
              <w:jc w:val="right"/>
              <w:rPr>
                <w:rFonts w:ascii="Arial" w:hAnsi="Arial" w:cs="Arial"/>
                <w:sz w:val="22"/>
                <w:szCs w:val="22"/>
              </w:rPr>
            </w:pPr>
            <w:r>
              <w:rPr>
                <w:rFonts w:ascii="Arial" w:hAnsi="Arial" w:cs="Arial"/>
                <w:sz w:val="22"/>
                <w:szCs w:val="22"/>
              </w:rPr>
              <w:t>38.74</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6874A999" w14:textId="7B78FF04" w:rsidR="005866D1" w:rsidRDefault="005866D1" w:rsidP="005866D1">
            <w:pPr>
              <w:jc w:val="right"/>
              <w:rPr>
                <w:rFonts w:ascii="Arial" w:hAnsi="Arial" w:cs="Arial"/>
                <w:sz w:val="22"/>
                <w:szCs w:val="22"/>
              </w:rPr>
            </w:pPr>
            <w:r>
              <w:rPr>
                <w:rFonts w:ascii="Arial" w:hAnsi="Arial" w:cs="Arial"/>
                <w:sz w:val="22"/>
                <w:szCs w:val="22"/>
              </w:rPr>
              <w:t xml:space="preserve">            (11.32)</w:t>
            </w:r>
          </w:p>
        </w:tc>
      </w:tr>
      <w:tr w:rsidR="005866D1" w:rsidRPr="0059218F" w14:paraId="759F9302" w14:textId="77777777" w:rsidTr="005866D1">
        <w:trPr>
          <w:trHeight w:val="317"/>
        </w:trPr>
        <w:tc>
          <w:tcPr>
            <w:tcW w:w="0" w:type="auto"/>
            <w:tcBorders>
              <w:top w:val="nil"/>
              <w:left w:val="single" w:sz="8" w:space="0" w:color="000080"/>
              <w:bottom w:val="single" w:sz="8" w:space="0" w:color="000080"/>
              <w:right w:val="single" w:sz="8" w:space="0" w:color="000080"/>
            </w:tcBorders>
            <w:shd w:val="clear" w:color="auto" w:fill="FFFFFF" w:themeFill="background1"/>
            <w:noWrap/>
            <w:hideMark/>
          </w:tcPr>
          <w:p w14:paraId="06B586DA" w14:textId="77777777" w:rsidR="005866D1" w:rsidRPr="0059218F" w:rsidRDefault="005866D1" w:rsidP="005866D1">
            <w:pPr>
              <w:ind w:firstLineChars="100" w:firstLine="220"/>
              <w:rPr>
                <w:rFonts w:ascii="Arial" w:hAnsi="Arial" w:cs="Arial"/>
                <w:sz w:val="22"/>
                <w:szCs w:val="22"/>
              </w:rPr>
            </w:pPr>
            <w:r w:rsidRPr="0059218F">
              <w:rPr>
                <w:rFonts w:ascii="Arial" w:hAnsi="Arial" w:cs="Arial"/>
                <w:sz w:val="22"/>
                <w:szCs w:val="22"/>
              </w:rPr>
              <w:t>Net Sales</w:t>
            </w:r>
          </w:p>
        </w:tc>
        <w:tc>
          <w:tcPr>
            <w:tcW w:w="0" w:type="auto"/>
            <w:tcBorders>
              <w:top w:val="nil"/>
              <w:left w:val="nil"/>
              <w:bottom w:val="single" w:sz="8" w:space="0" w:color="000080"/>
              <w:right w:val="single" w:sz="8" w:space="0" w:color="000080"/>
            </w:tcBorders>
            <w:shd w:val="clear" w:color="auto" w:fill="FFFFFF" w:themeFill="background1"/>
            <w:hideMark/>
          </w:tcPr>
          <w:p w14:paraId="7D030FF7" w14:textId="77777777" w:rsidR="005866D1" w:rsidRPr="0059218F" w:rsidRDefault="005866D1" w:rsidP="005866D1">
            <w:pPr>
              <w:rPr>
                <w:rFonts w:ascii="Arial" w:hAnsi="Arial" w:cs="Arial"/>
                <w:sz w:val="22"/>
                <w:szCs w:val="22"/>
              </w:rPr>
            </w:pPr>
            <w:r w:rsidRPr="0059218F">
              <w:rPr>
                <w:rFonts w:ascii="Arial" w:hAnsi="Arial" w:cs="Arial"/>
                <w:sz w:val="22"/>
                <w:szCs w:val="22"/>
              </w:rPr>
              <w:t>Rs Crore</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79886E76" w14:textId="7B1B4A42" w:rsidR="005866D1" w:rsidRDefault="005866D1" w:rsidP="005866D1">
            <w:pPr>
              <w:jc w:val="right"/>
              <w:rPr>
                <w:rFonts w:ascii="Arial" w:hAnsi="Arial" w:cs="Arial"/>
                <w:sz w:val="22"/>
                <w:szCs w:val="22"/>
              </w:rPr>
            </w:pPr>
            <w:r>
              <w:rPr>
                <w:rFonts w:ascii="Arial" w:hAnsi="Arial" w:cs="Arial"/>
                <w:sz w:val="22"/>
                <w:szCs w:val="22"/>
              </w:rPr>
              <w:t>3678.34</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0202AF44" w14:textId="5AD03587" w:rsidR="005866D1" w:rsidRDefault="005866D1" w:rsidP="005866D1">
            <w:pPr>
              <w:jc w:val="right"/>
              <w:rPr>
                <w:rFonts w:ascii="Arial" w:hAnsi="Arial" w:cs="Arial"/>
                <w:sz w:val="22"/>
                <w:szCs w:val="22"/>
              </w:rPr>
            </w:pPr>
            <w:r>
              <w:rPr>
                <w:rFonts w:ascii="Arial" w:hAnsi="Arial" w:cs="Arial"/>
                <w:sz w:val="22"/>
                <w:szCs w:val="22"/>
              </w:rPr>
              <w:t>4064.14</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3C0A63B3" w14:textId="70C8199F" w:rsidR="005866D1" w:rsidRDefault="005866D1" w:rsidP="005866D1">
            <w:pPr>
              <w:jc w:val="right"/>
              <w:rPr>
                <w:rFonts w:ascii="Arial" w:hAnsi="Arial" w:cs="Arial"/>
                <w:sz w:val="22"/>
                <w:szCs w:val="22"/>
              </w:rPr>
            </w:pPr>
            <w:r>
              <w:rPr>
                <w:rFonts w:ascii="Arial" w:hAnsi="Arial" w:cs="Arial"/>
                <w:sz w:val="22"/>
                <w:szCs w:val="22"/>
              </w:rPr>
              <w:t>-385.80</w:t>
            </w:r>
          </w:p>
        </w:tc>
      </w:tr>
      <w:tr w:rsidR="005866D1" w:rsidRPr="0059218F" w14:paraId="0D49C274" w14:textId="77777777" w:rsidTr="005866D1">
        <w:trPr>
          <w:trHeight w:val="300"/>
        </w:trPr>
        <w:tc>
          <w:tcPr>
            <w:tcW w:w="0" w:type="auto"/>
            <w:tcBorders>
              <w:top w:val="nil"/>
              <w:left w:val="single" w:sz="8" w:space="0" w:color="000080"/>
              <w:bottom w:val="single" w:sz="8" w:space="0" w:color="000080"/>
              <w:right w:val="single" w:sz="8" w:space="0" w:color="000080"/>
            </w:tcBorders>
            <w:shd w:val="clear" w:color="auto" w:fill="FFFFFF" w:themeFill="background1"/>
            <w:noWrap/>
            <w:hideMark/>
          </w:tcPr>
          <w:p w14:paraId="05D7A16D" w14:textId="77777777" w:rsidR="005866D1" w:rsidRPr="0059218F" w:rsidRDefault="005866D1" w:rsidP="005866D1">
            <w:pPr>
              <w:ind w:firstLineChars="100" w:firstLine="220"/>
              <w:rPr>
                <w:rFonts w:ascii="Arial" w:hAnsi="Arial" w:cs="Arial"/>
                <w:sz w:val="22"/>
                <w:szCs w:val="22"/>
              </w:rPr>
            </w:pPr>
            <w:r w:rsidRPr="0059218F">
              <w:rPr>
                <w:rFonts w:ascii="Arial" w:hAnsi="Arial" w:cs="Arial"/>
                <w:sz w:val="22"/>
                <w:szCs w:val="22"/>
              </w:rPr>
              <w:t>Other Income</w:t>
            </w:r>
          </w:p>
        </w:tc>
        <w:tc>
          <w:tcPr>
            <w:tcW w:w="0" w:type="auto"/>
            <w:tcBorders>
              <w:top w:val="nil"/>
              <w:left w:val="nil"/>
              <w:bottom w:val="single" w:sz="8" w:space="0" w:color="000080"/>
              <w:right w:val="single" w:sz="8" w:space="0" w:color="000080"/>
            </w:tcBorders>
            <w:shd w:val="clear" w:color="auto" w:fill="FFFFFF" w:themeFill="background1"/>
            <w:hideMark/>
          </w:tcPr>
          <w:p w14:paraId="3C588314" w14:textId="77777777" w:rsidR="005866D1" w:rsidRPr="0059218F" w:rsidRDefault="005866D1" w:rsidP="005866D1">
            <w:pPr>
              <w:rPr>
                <w:rFonts w:ascii="Arial" w:hAnsi="Arial" w:cs="Arial"/>
                <w:sz w:val="22"/>
                <w:szCs w:val="22"/>
              </w:rPr>
            </w:pPr>
            <w:r w:rsidRPr="0059218F">
              <w:rPr>
                <w:rFonts w:ascii="Arial" w:hAnsi="Arial" w:cs="Arial"/>
                <w:sz w:val="22"/>
                <w:szCs w:val="22"/>
              </w:rPr>
              <w:t>Rs Crore</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2AA95DC0" w14:textId="5C1398D9" w:rsidR="005866D1" w:rsidRDefault="005866D1" w:rsidP="005866D1">
            <w:pPr>
              <w:jc w:val="right"/>
              <w:rPr>
                <w:rFonts w:ascii="Arial" w:hAnsi="Arial" w:cs="Arial"/>
                <w:sz w:val="22"/>
                <w:szCs w:val="22"/>
              </w:rPr>
            </w:pPr>
            <w:r>
              <w:rPr>
                <w:rFonts w:ascii="Arial" w:hAnsi="Arial" w:cs="Arial"/>
                <w:sz w:val="22"/>
                <w:szCs w:val="22"/>
              </w:rPr>
              <w:t xml:space="preserve">            237.45 </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3E7E4D2A" w14:textId="622FEAA5" w:rsidR="005866D1" w:rsidRDefault="005866D1" w:rsidP="005866D1">
            <w:pPr>
              <w:jc w:val="right"/>
              <w:rPr>
                <w:rFonts w:ascii="Arial" w:hAnsi="Arial" w:cs="Arial"/>
                <w:sz w:val="22"/>
                <w:szCs w:val="22"/>
              </w:rPr>
            </w:pPr>
            <w:r>
              <w:rPr>
                <w:rFonts w:ascii="Arial" w:hAnsi="Arial" w:cs="Arial"/>
                <w:sz w:val="22"/>
                <w:szCs w:val="22"/>
              </w:rPr>
              <w:t xml:space="preserve">             259.00 </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0E6329DD" w14:textId="1B7C4EE1" w:rsidR="005866D1" w:rsidRDefault="005866D1" w:rsidP="005866D1">
            <w:pPr>
              <w:jc w:val="right"/>
              <w:rPr>
                <w:rFonts w:ascii="Arial" w:hAnsi="Arial" w:cs="Arial"/>
                <w:sz w:val="22"/>
                <w:szCs w:val="22"/>
              </w:rPr>
            </w:pPr>
            <w:r>
              <w:rPr>
                <w:rFonts w:ascii="Arial" w:hAnsi="Arial" w:cs="Arial"/>
                <w:sz w:val="22"/>
                <w:szCs w:val="22"/>
              </w:rPr>
              <w:t xml:space="preserve">            (21.55)</w:t>
            </w:r>
          </w:p>
        </w:tc>
      </w:tr>
      <w:tr w:rsidR="005866D1" w:rsidRPr="0059218F" w14:paraId="347B4941" w14:textId="77777777" w:rsidTr="005866D1">
        <w:trPr>
          <w:trHeight w:val="315"/>
        </w:trPr>
        <w:tc>
          <w:tcPr>
            <w:tcW w:w="0" w:type="auto"/>
            <w:tcBorders>
              <w:top w:val="nil"/>
              <w:left w:val="single" w:sz="8" w:space="0" w:color="000080"/>
              <w:bottom w:val="single" w:sz="8" w:space="0" w:color="000080"/>
              <w:right w:val="single" w:sz="8" w:space="0" w:color="000080"/>
            </w:tcBorders>
            <w:shd w:val="clear" w:color="auto" w:fill="FFFFFF" w:themeFill="background1"/>
            <w:noWrap/>
            <w:hideMark/>
          </w:tcPr>
          <w:p w14:paraId="61B59456" w14:textId="77777777" w:rsidR="005866D1" w:rsidRPr="0059218F" w:rsidRDefault="005866D1" w:rsidP="005866D1">
            <w:pPr>
              <w:ind w:firstLineChars="200" w:firstLine="442"/>
              <w:rPr>
                <w:rFonts w:ascii="Arial" w:hAnsi="Arial" w:cs="Arial"/>
                <w:b/>
                <w:bCs/>
                <w:sz w:val="22"/>
                <w:szCs w:val="22"/>
              </w:rPr>
            </w:pPr>
            <w:r w:rsidRPr="0059218F">
              <w:rPr>
                <w:rFonts w:ascii="Arial" w:hAnsi="Arial" w:cs="Arial"/>
                <w:b/>
                <w:bCs/>
                <w:sz w:val="22"/>
                <w:szCs w:val="22"/>
              </w:rPr>
              <w:t>Total Income</w:t>
            </w:r>
          </w:p>
        </w:tc>
        <w:tc>
          <w:tcPr>
            <w:tcW w:w="0" w:type="auto"/>
            <w:tcBorders>
              <w:top w:val="nil"/>
              <w:left w:val="nil"/>
              <w:bottom w:val="single" w:sz="8" w:space="0" w:color="000080"/>
              <w:right w:val="single" w:sz="8" w:space="0" w:color="000080"/>
            </w:tcBorders>
            <w:shd w:val="clear" w:color="auto" w:fill="FFFFFF" w:themeFill="background1"/>
            <w:hideMark/>
          </w:tcPr>
          <w:p w14:paraId="0E0889ED" w14:textId="77777777" w:rsidR="005866D1" w:rsidRPr="0059218F" w:rsidRDefault="005866D1" w:rsidP="005866D1">
            <w:pPr>
              <w:rPr>
                <w:rFonts w:ascii="Arial" w:hAnsi="Arial" w:cs="Arial"/>
                <w:b/>
                <w:bCs/>
                <w:sz w:val="22"/>
                <w:szCs w:val="22"/>
              </w:rPr>
            </w:pPr>
            <w:r w:rsidRPr="0059218F">
              <w:rPr>
                <w:rFonts w:ascii="Arial" w:hAnsi="Arial" w:cs="Arial"/>
                <w:b/>
                <w:bCs/>
                <w:sz w:val="22"/>
                <w:szCs w:val="22"/>
              </w:rPr>
              <w:t>Rs Crore</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78A0050A" w14:textId="6D0E551D" w:rsidR="005866D1" w:rsidRDefault="005866D1" w:rsidP="005866D1">
            <w:pPr>
              <w:jc w:val="right"/>
              <w:rPr>
                <w:rFonts w:ascii="Arial" w:hAnsi="Arial" w:cs="Arial"/>
                <w:b/>
                <w:bCs/>
                <w:sz w:val="22"/>
                <w:szCs w:val="22"/>
              </w:rPr>
            </w:pPr>
            <w:r>
              <w:rPr>
                <w:rFonts w:ascii="Arial" w:hAnsi="Arial" w:cs="Arial"/>
                <w:b/>
                <w:bCs/>
                <w:sz w:val="22"/>
                <w:szCs w:val="22"/>
              </w:rPr>
              <w:t>3915.79</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2DEE3676" w14:textId="204BFEA8" w:rsidR="005866D1" w:rsidRDefault="005866D1" w:rsidP="005866D1">
            <w:pPr>
              <w:jc w:val="right"/>
              <w:rPr>
                <w:rFonts w:ascii="Arial" w:hAnsi="Arial" w:cs="Arial"/>
                <w:b/>
                <w:bCs/>
                <w:sz w:val="22"/>
                <w:szCs w:val="22"/>
              </w:rPr>
            </w:pPr>
            <w:r>
              <w:rPr>
                <w:rFonts w:ascii="Arial" w:hAnsi="Arial" w:cs="Arial"/>
                <w:b/>
                <w:bCs/>
                <w:sz w:val="22"/>
                <w:szCs w:val="22"/>
              </w:rPr>
              <w:t>4323.14</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26AC2103" w14:textId="0FF133CA" w:rsidR="005866D1" w:rsidRDefault="005866D1" w:rsidP="005866D1">
            <w:pPr>
              <w:jc w:val="right"/>
              <w:rPr>
                <w:rFonts w:ascii="Arial" w:hAnsi="Arial" w:cs="Arial"/>
                <w:b/>
                <w:bCs/>
                <w:sz w:val="22"/>
                <w:szCs w:val="22"/>
              </w:rPr>
            </w:pPr>
            <w:r>
              <w:rPr>
                <w:rFonts w:ascii="Arial" w:hAnsi="Arial" w:cs="Arial"/>
                <w:b/>
                <w:bCs/>
                <w:sz w:val="22"/>
                <w:szCs w:val="22"/>
              </w:rPr>
              <w:t xml:space="preserve">          (407.35)</w:t>
            </w:r>
          </w:p>
        </w:tc>
      </w:tr>
      <w:tr w:rsidR="005866D1" w:rsidRPr="0059218F" w14:paraId="232048FE" w14:textId="77777777" w:rsidTr="005866D1">
        <w:trPr>
          <w:trHeight w:val="300"/>
        </w:trPr>
        <w:tc>
          <w:tcPr>
            <w:tcW w:w="0" w:type="auto"/>
            <w:tcBorders>
              <w:top w:val="nil"/>
              <w:left w:val="single" w:sz="8" w:space="0" w:color="000080"/>
              <w:bottom w:val="single" w:sz="8" w:space="0" w:color="000080"/>
              <w:right w:val="single" w:sz="8" w:space="0" w:color="000080"/>
            </w:tcBorders>
            <w:shd w:val="clear" w:color="auto" w:fill="FFFFFF" w:themeFill="background1"/>
            <w:noWrap/>
            <w:hideMark/>
          </w:tcPr>
          <w:p w14:paraId="78B6224B" w14:textId="77777777" w:rsidR="005866D1" w:rsidRPr="0059218F" w:rsidRDefault="005866D1" w:rsidP="005866D1">
            <w:pPr>
              <w:rPr>
                <w:rFonts w:ascii="Arial" w:hAnsi="Arial" w:cs="Arial"/>
                <w:i/>
                <w:iCs/>
                <w:sz w:val="22"/>
                <w:szCs w:val="22"/>
              </w:rPr>
            </w:pPr>
            <w:r w:rsidRPr="0059218F">
              <w:rPr>
                <w:rFonts w:ascii="Arial" w:hAnsi="Arial" w:cs="Arial"/>
                <w:i/>
                <w:iCs/>
                <w:sz w:val="22"/>
                <w:szCs w:val="22"/>
              </w:rPr>
              <w:t>Distribution Loss</w:t>
            </w:r>
          </w:p>
        </w:tc>
        <w:tc>
          <w:tcPr>
            <w:tcW w:w="0" w:type="auto"/>
            <w:tcBorders>
              <w:top w:val="nil"/>
              <w:left w:val="nil"/>
              <w:bottom w:val="single" w:sz="8" w:space="0" w:color="000080"/>
              <w:right w:val="single" w:sz="8" w:space="0" w:color="000080"/>
            </w:tcBorders>
            <w:shd w:val="clear" w:color="auto" w:fill="FFFFFF" w:themeFill="background1"/>
            <w:hideMark/>
          </w:tcPr>
          <w:p w14:paraId="7E4E95B9" w14:textId="77777777" w:rsidR="005866D1" w:rsidRPr="0059218F" w:rsidRDefault="005866D1" w:rsidP="005866D1">
            <w:pPr>
              <w:rPr>
                <w:rFonts w:ascii="Arial" w:hAnsi="Arial" w:cs="Arial"/>
                <w:i/>
                <w:iCs/>
                <w:sz w:val="22"/>
                <w:szCs w:val="22"/>
              </w:rPr>
            </w:pPr>
            <w:r w:rsidRPr="0059218F">
              <w:rPr>
                <w:rFonts w:ascii="Arial" w:hAnsi="Arial" w:cs="Arial"/>
                <w:i/>
                <w:iCs/>
                <w:sz w:val="22"/>
                <w:szCs w:val="22"/>
              </w:rPr>
              <w:t>%</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27D2CB6D" w14:textId="718C9D57" w:rsidR="005866D1" w:rsidRDefault="005866D1" w:rsidP="005866D1">
            <w:pPr>
              <w:jc w:val="right"/>
              <w:rPr>
                <w:rFonts w:ascii="Arial" w:hAnsi="Arial" w:cs="Arial"/>
                <w:i/>
                <w:iCs/>
                <w:sz w:val="22"/>
                <w:szCs w:val="22"/>
              </w:rPr>
            </w:pPr>
            <w:r>
              <w:rPr>
                <w:rFonts w:ascii="Arial" w:hAnsi="Arial" w:cs="Arial"/>
                <w:i/>
                <w:iCs/>
                <w:sz w:val="22"/>
                <w:szCs w:val="22"/>
              </w:rPr>
              <w:t>19.60%</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5CD2D9C1" w14:textId="6A8F6938" w:rsidR="005866D1" w:rsidRDefault="005866D1" w:rsidP="005866D1">
            <w:pPr>
              <w:jc w:val="right"/>
              <w:rPr>
                <w:rFonts w:ascii="Arial" w:hAnsi="Arial" w:cs="Arial"/>
                <w:i/>
                <w:iCs/>
                <w:sz w:val="22"/>
                <w:szCs w:val="22"/>
              </w:rPr>
            </w:pPr>
            <w:r>
              <w:rPr>
                <w:rFonts w:ascii="Arial" w:hAnsi="Arial" w:cs="Arial"/>
                <w:i/>
                <w:iCs/>
                <w:sz w:val="22"/>
                <w:szCs w:val="22"/>
              </w:rPr>
              <w:t>21.40%</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1FF8B40E" w14:textId="011FAE90" w:rsidR="005866D1" w:rsidRDefault="005866D1" w:rsidP="005866D1">
            <w:pPr>
              <w:jc w:val="right"/>
              <w:rPr>
                <w:rFonts w:ascii="Arial" w:hAnsi="Arial" w:cs="Arial"/>
                <w:i/>
                <w:iCs/>
                <w:sz w:val="22"/>
                <w:szCs w:val="22"/>
              </w:rPr>
            </w:pPr>
            <w:r>
              <w:rPr>
                <w:rFonts w:ascii="Arial" w:hAnsi="Arial" w:cs="Arial"/>
                <w:i/>
                <w:iCs/>
                <w:sz w:val="22"/>
                <w:szCs w:val="22"/>
              </w:rPr>
              <w:t>1.80%</w:t>
            </w:r>
          </w:p>
        </w:tc>
      </w:tr>
      <w:tr w:rsidR="005866D1" w:rsidRPr="0059218F" w14:paraId="78A978A8" w14:textId="77777777" w:rsidTr="005866D1">
        <w:trPr>
          <w:trHeight w:val="300"/>
        </w:trPr>
        <w:tc>
          <w:tcPr>
            <w:tcW w:w="0" w:type="auto"/>
            <w:tcBorders>
              <w:top w:val="nil"/>
              <w:left w:val="single" w:sz="8" w:space="0" w:color="000080"/>
              <w:bottom w:val="single" w:sz="8" w:space="0" w:color="000080"/>
              <w:right w:val="single" w:sz="8" w:space="0" w:color="000080"/>
            </w:tcBorders>
            <w:shd w:val="clear" w:color="auto" w:fill="FFFFFF" w:themeFill="background1"/>
            <w:noWrap/>
            <w:hideMark/>
          </w:tcPr>
          <w:p w14:paraId="289CEBD3" w14:textId="77777777" w:rsidR="005866D1" w:rsidRPr="0059218F" w:rsidRDefault="005866D1" w:rsidP="005866D1">
            <w:pPr>
              <w:rPr>
                <w:rFonts w:ascii="Arial" w:hAnsi="Arial" w:cs="Arial"/>
                <w:i/>
                <w:iCs/>
                <w:sz w:val="22"/>
                <w:szCs w:val="22"/>
              </w:rPr>
            </w:pPr>
            <w:r w:rsidRPr="0059218F">
              <w:rPr>
                <w:rFonts w:ascii="Arial" w:hAnsi="Arial" w:cs="Arial"/>
                <w:i/>
                <w:iCs/>
                <w:sz w:val="22"/>
                <w:szCs w:val="22"/>
              </w:rPr>
              <w:t>No. of Units - Purchase</w:t>
            </w:r>
          </w:p>
        </w:tc>
        <w:tc>
          <w:tcPr>
            <w:tcW w:w="0" w:type="auto"/>
            <w:tcBorders>
              <w:top w:val="nil"/>
              <w:left w:val="nil"/>
              <w:bottom w:val="single" w:sz="8" w:space="0" w:color="000080"/>
              <w:right w:val="single" w:sz="8" w:space="0" w:color="000080"/>
            </w:tcBorders>
            <w:shd w:val="clear" w:color="auto" w:fill="FFFFFF" w:themeFill="background1"/>
            <w:hideMark/>
          </w:tcPr>
          <w:p w14:paraId="270FD64B" w14:textId="77777777" w:rsidR="005866D1" w:rsidRPr="0059218F" w:rsidRDefault="005866D1" w:rsidP="005866D1">
            <w:pPr>
              <w:rPr>
                <w:rFonts w:ascii="Arial" w:hAnsi="Arial" w:cs="Arial"/>
                <w:i/>
                <w:iCs/>
                <w:sz w:val="22"/>
                <w:szCs w:val="22"/>
              </w:rPr>
            </w:pPr>
            <w:r w:rsidRPr="0059218F">
              <w:rPr>
                <w:rFonts w:ascii="Arial" w:hAnsi="Arial" w:cs="Arial"/>
                <w:i/>
                <w:iCs/>
                <w:sz w:val="22"/>
                <w:szCs w:val="22"/>
              </w:rPr>
              <w:t>MU</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259CD084" w14:textId="21B88000" w:rsidR="005866D1" w:rsidRDefault="005866D1" w:rsidP="005866D1">
            <w:pPr>
              <w:jc w:val="right"/>
              <w:rPr>
                <w:rFonts w:ascii="Arial" w:hAnsi="Arial" w:cs="Arial"/>
                <w:i/>
                <w:iCs/>
                <w:sz w:val="22"/>
                <w:szCs w:val="22"/>
              </w:rPr>
            </w:pPr>
            <w:r>
              <w:rPr>
                <w:rFonts w:ascii="Arial" w:hAnsi="Arial" w:cs="Arial"/>
                <w:i/>
                <w:iCs/>
                <w:sz w:val="22"/>
                <w:szCs w:val="22"/>
              </w:rPr>
              <w:t>8600</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0BF8268E" w14:textId="0661EAAE" w:rsidR="005866D1" w:rsidRDefault="005866D1" w:rsidP="005866D1">
            <w:pPr>
              <w:jc w:val="right"/>
              <w:rPr>
                <w:rFonts w:ascii="Arial" w:hAnsi="Arial" w:cs="Arial"/>
                <w:i/>
                <w:iCs/>
                <w:sz w:val="22"/>
                <w:szCs w:val="22"/>
              </w:rPr>
            </w:pPr>
            <w:r>
              <w:rPr>
                <w:rFonts w:ascii="Arial" w:hAnsi="Arial" w:cs="Arial"/>
                <w:i/>
                <w:iCs/>
                <w:sz w:val="22"/>
                <w:szCs w:val="22"/>
              </w:rPr>
              <w:t>8600</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49EBDDD1" w14:textId="1B862226" w:rsidR="005866D1" w:rsidRDefault="005866D1" w:rsidP="005866D1">
            <w:pPr>
              <w:jc w:val="right"/>
              <w:rPr>
                <w:rFonts w:ascii="Arial" w:hAnsi="Arial" w:cs="Arial"/>
                <w:i/>
                <w:iCs/>
                <w:sz w:val="22"/>
                <w:szCs w:val="22"/>
              </w:rPr>
            </w:pPr>
            <w:r>
              <w:rPr>
                <w:rFonts w:ascii="Arial" w:hAnsi="Arial" w:cs="Arial"/>
                <w:i/>
                <w:iCs/>
                <w:sz w:val="22"/>
                <w:szCs w:val="22"/>
              </w:rPr>
              <w:t>0</w:t>
            </w:r>
          </w:p>
        </w:tc>
      </w:tr>
      <w:tr w:rsidR="005866D1" w:rsidRPr="0059218F" w14:paraId="0A8B6629" w14:textId="77777777" w:rsidTr="005866D1">
        <w:trPr>
          <w:trHeight w:val="300"/>
        </w:trPr>
        <w:tc>
          <w:tcPr>
            <w:tcW w:w="0" w:type="auto"/>
            <w:tcBorders>
              <w:top w:val="nil"/>
              <w:left w:val="single" w:sz="8" w:space="0" w:color="000080"/>
              <w:bottom w:val="single" w:sz="8" w:space="0" w:color="000080"/>
              <w:right w:val="single" w:sz="8" w:space="0" w:color="000080"/>
            </w:tcBorders>
            <w:shd w:val="clear" w:color="auto" w:fill="FFFFFF" w:themeFill="background1"/>
            <w:noWrap/>
            <w:hideMark/>
          </w:tcPr>
          <w:p w14:paraId="1886CE27" w14:textId="77777777" w:rsidR="005866D1" w:rsidRPr="0059218F" w:rsidRDefault="005866D1" w:rsidP="005866D1">
            <w:pPr>
              <w:rPr>
                <w:rFonts w:ascii="Arial" w:hAnsi="Arial" w:cs="Arial"/>
                <w:i/>
                <w:iCs/>
                <w:sz w:val="22"/>
                <w:szCs w:val="22"/>
              </w:rPr>
            </w:pPr>
            <w:r w:rsidRPr="0059218F">
              <w:rPr>
                <w:rFonts w:ascii="Arial" w:hAnsi="Arial" w:cs="Arial"/>
                <w:i/>
                <w:iCs/>
                <w:sz w:val="22"/>
                <w:szCs w:val="22"/>
              </w:rPr>
              <w:t>BST per Unit</w:t>
            </w:r>
          </w:p>
        </w:tc>
        <w:tc>
          <w:tcPr>
            <w:tcW w:w="0" w:type="auto"/>
            <w:tcBorders>
              <w:top w:val="nil"/>
              <w:left w:val="nil"/>
              <w:bottom w:val="single" w:sz="8" w:space="0" w:color="000080"/>
              <w:right w:val="single" w:sz="8" w:space="0" w:color="000080"/>
            </w:tcBorders>
            <w:shd w:val="clear" w:color="auto" w:fill="FFFFFF" w:themeFill="background1"/>
            <w:hideMark/>
          </w:tcPr>
          <w:p w14:paraId="069F713C" w14:textId="77777777" w:rsidR="005866D1" w:rsidRPr="0059218F" w:rsidRDefault="005866D1" w:rsidP="005866D1">
            <w:pPr>
              <w:rPr>
                <w:rFonts w:ascii="Arial" w:hAnsi="Arial" w:cs="Arial"/>
                <w:i/>
                <w:iCs/>
                <w:sz w:val="22"/>
                <w:szCs w:val="22"/>
              </w:rPr>
            </w:pPr>
            <w:r w:rsidRPr="0059218F">
              <w:rPr>
                <w:rFonts w:ascii="Arial" w:hAnsi="Arial" w:cs="Arial"/>
                <w:i/>
                <w:iCs/>
                <w:sz w:val="22"/>
                <w:szCs w:val="22"/>
              </w:rPr>
              <w:t>Rs/</w:t>
            </w:r>
            <w:proofErr w:type="spellStart"/>
            <w:r w:rsidRPr="0059218F">
              <w:rPr>
                <w:rFonts w:ascii="Arial" w:hAnsi="Arial" w:cs="Arial"/>
                <w:i/>
                <w:iCs/>
                <w:sz w:val="22"/>
                <w:szCs w:val="22"/>
              </w:rPr>
              <w:t>Kwh</w:t>
            </w:r>
            <w:proofErr w:type="spellEnd"/>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2DC7ADB7" w14:textId="2DA1F9A8" w:rsidR="005866D1" w:rsidRDefault="005866D1" w:rsidP="005866D1">
            <w:pPr>
              <w:jc w:val="right"/>
              <w:rPr>
                <w:rFonts w:ascii="Arial" w:hAnsi="Arial" w:cs="Arial"/>
                <w:i/>
                <w:iCs/>
                <w:sz w:val="22"/>
                <w:szCs w:val="22"/>
              </w:rPr>
            </w:pPr>
            <w:r>
              <w:rPr>
                <w:rFonts w:ascii="Arial" w:hAnsi="Arial" w:cs="Arial"/>
                <w:i/>
                <w:iCs/>
                <w:sz w:val="22"/>
                <w:szCs w:val="22"/>
              </w:rPr>
              <w:t>3.65</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606011AE" w14:textId="4B1DC01E" w:rsidR="005866D1" w:rsidRDefault="005866D1" w:rsidP="005866D1">
            <w:pPr>
              <w:jc w:val="right"/>
              <w:rPr>
                <w:rFonts w:ascii="Arial" w:hAnsi="Arial" w:cs="Arial"/>
                <w:i/>
                <w:iCs/>
                <w:sz w:val="22"/>
                <w:szCs w:val="22"/>
              </w:rPr>
            </w:pPr>
            <w:r>
              <w:rPr>
                <w:rFonts w:ascii="Arial" w:hAnsi="Arial" w:cs="Arial"/>
                <w:i/>
                <w:iCs/>
                <w:sz w:val="22"/>
                <w:szCs w:val="22"/>
              </w:rPr>
              <w:t>3.85</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609335FF" w14:textId="34685EEB" w:rsidR="005866D1" w:rsidRDefault="005866D1" w:rsidP="005866D1">
            <w:pPr>
              <w:jc w:val="right"/>
              <w:rPr>
                <w:rFonts w:ascii="Arial" w:hAnsi="Arial" w:cs="Arial"/>
                <w:i/>
                <w:iCs/>
                <w:sz w:val="22"/>
                <w:szCs w:val="22"/>
              </w:rPr>
            </w:pPr>
            <w:r>
              <w:rPr>
                <w:rFonts w:ascii="Arial" w:hAnsi="Arial" w:cs="Arial"/>
                <w:i/>
                <w:iCs/>
                <w:sz w:val="22"/>
                <w:szCs w:val="22"/>
              </w:rPr>
              <w:t>-0.20</w:t>
            </w:r>
          </w:p>
        </w:tc>
      </w:tr>
      <w:tr w:rsidR="005866D1" w:rsidRPr="0059218F" w14:paraId="246247CB" w14:textId="77777777" w:rsidTr="005866D1">
        <w:trPr>
          <w:trHeight w:val="300"/>
        </w:trPr>
        <w:tc>
          <w:tcPr>
            <w:tcW w:w="0" w:type="auto"/>
            <w:tcBorders>
              <w:top w:val="nil"/>
              <w:left w:val="single" w:sz="8" w:space="0" w:color="000080"/>
              <w:bottom w:val="single" w:sz="8" w:space="0" w:color="000080"/>
              <w:right w:val="single" w:sz="8" w:space="0" w:color="000080"/>
            </w:tcBorders>
            <w:shd w:val="clear" w:color="auto" w:fill="FFFFFF" w:themeFill="background1"/>
            <w:noWrap/>
            <w:hideMark/>
          </w:tcPr>
          <w:p w14:paraId="20DAE34D" w14:textId="77777777" w:rsidR="005866D1" w:rsidRPr="0059218F" w:rsidRDefault="005866D1" w:rsidP="005866D1">
            <w:pPr>
              <w:ind w:firstLineChars="100" w:firstLine="220"/>
              <w:rPr>
                <w:rFonts w:ascii="Arial" w:hAnsi="Arial" w:cs="Arial"/>
                <w:sz w:val="22"/>
                <w:szCs w:val="22"/>
              </w:rPr>
            </w:pPr>
            <w:r w:rsidRPr="0059218F">
              <w:rPr>
                <w:rFonts w:ascii="Arial" w:hAnsi="Arial" w:cs="Arial"/>
                <w:sz w:val="22"/>
                <w:szCs w:val="22"/>
              </w:rPr>
              <w:t>Cost of Power</w:t>
            </w:r>
          </w:p>
        </w:tc>
        <w:tc>
          <w:tcPr>
            <w:tcW w:w="0" w:type="auto"/>
            <w:tcBorders>
              <w:top w:val="nil"/>
              <w:left w:val="nil"/>
              <w:bottom w:val="single" w:sz="8" w:space="0" w:color="000080"/>
              <w:right w:val="single" w:sz="8" w:space="0" w:color="000080"/>
            </w:tcBorders>
            <w:shd w:val="clear" w:color="auto" w:fill="FFFFFF" w:themeFill="background1"/>
            <w:hideMark/>
          </w:tcPr>
          <w:p w14:paraId="084EC17D" w14:textId="77777777" w:rsidR="005866D1" w:rsidRPr="0059218F" w:rsidRDefault="005866D1" w:rsidP="005866D1">
            <w:pPr>
              <w:rPr>
                <w:rFonts w:ascii="Arial" w:hAnsi="Arial" w:cs="Arial"/>
                <w:sz w:val="22"/>
                <w:szCs w:val="22"/>
              </w:rPr>
            </w:pPr>
            <w:r w:rsidRPr="0059218F">
              <w:rPr>
                <w:rFonts w:ascii="Arial" w:hAnsi="Arial" w:cs="Arial"/>
                <w:sz w:val="22"/>
                <w:szCs w:val="22"/>
              </w:rPr>
              <w:t>Rs Crore</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50619AF2" w14:textId="6578F0B3" w:rsidR="005866D1" w:rsidRDefault="005866D1" w:rsidP="005866D1">
            <w:pPr>
              <w:jc w:val="right"/>
              <w:rPr>
                <w:rFonts w:ascii="Arial" w:hAnsi="Arial" w:cs="Arial"/>
                <w:sz w:val="22"/>
                <w:szCs w:val="22"/>
              </w:rPr>
            </w:pPr>
            <w:r>
              <w:rPr>
                <w:rFonts w:ascii="Arial" w:hAnsi="Arial" w:cs="Arial"/>
                <w:sz w:val="22"/>
                <w:szCs w:val="22"/>
              </w:rPr>
              <w:t>3140.48</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4B821B24" w14:textId="66B063DB" w:rsidR="005866D1" w:rsidRDefault="005866D1" w:rsidP="005866D1">
            <w:pPr>
              <w:jc w:val="right"/>
              <w:rPr>
                <w:rFonts w:ascii="Arial" w:hAnsi="Arial" w:cs="Arial"/>
                <w:sz w:val="22"/>
                <w:szCs w:val="22"/>
              </w:rPr>
            </w:pPr>
            <w:r>
              <w:rPr>
                <w:rFonts w:ascii="Arial" w:hAnsi="Arial" w:cs="Arial"/>
                <w:sz w:val="22"/>
                <w:szCs w:val="22"/>
              </w:rPr>
              <w:t>3315.15</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59581D20" w14:textId="79452DBD" w:rsidR="005866D1" w:rsidRDefault="005866D1" w:rsidP="005866D1">
            <w:pPr>
              <w:jc w:val="right"/>
              <w:rPr>
                <w:rFonts w:ascii="Arial" w:hAnsi="Arial" w:cs="Arial"/>
                <w:sz w:val="22"/>
                <w:szCs w:val="22"/>
              </w:rPr>
            </w:pPr>
            <w:r>
              <w:rPr>
                <w:rFonts w:ascii="Arial" w:hAnsi="Arial" w:cs="Arial"/>
                <w:sz w:val="22"/>
                <w:szCs w:val="22"/>
              </w:rPr>
              <w:t xml:space="preserve">          (174.67)</w:t>
            </w:r>
          </w:p>
        </w:tc>
      </w:tr>
      <w:tr w:rsidR="005866D1" w:rsidRPr="0059218F" w14:paraId="54F2A9B9" w14:textId="77777777" w:rsidTr="005866D1">
        <w:trPr>
          <w:trHeight w:val="300"/>
        </w:trPr>
        <w:tc>
          <w:tcPr>
            <w:tcW w:w="0" w:type="auto"/>
            <w:tcBorders>
              <w:top w:val="nil"/>
              <w:left w:val="single" w:sz="8" w:space="0" w:color="000080"/>
              <w:bottom w:val="single" w:sz="8" w:space="0" w:color="000080"/>
              <w:right w:val="single" w:sz="8" w:space="0" w:color="000080"/>
            </w:tcBorders>
            <w:shd w:val="clear" w:color="auto" w:fill="FFFFFF" w:themeFill="background1"/>
            <w:noWrap/>
            <w:hideMark/>
          </w:tcPr>
          <w:p w14:paraId="6968F130" w14:textId="77777777" w:rsidR="005866D1" w:rsidRPr="0059218F" w:rsidRDefault="005866D1" w:rsidP="005866D1">
            <w:pPr>
              <w:ind w:firstLineChars="100" w:firstLine="220"/>
              <w:rPr>
                <w:rFonts w:ascii="Arial" w:hAnsi="Arial" w:cs="Arial"/>
                <w:sz w:val="22"/>
                <w:szCs w:val="22"/>
              </w:rPr>
            </w:pPr>
            <w:r w:rsidRPr="0059218F">
              <w:rPr>
                <w:rFonts w:ascii="Arial" w:hAnsi="Arial" w:cs="Arial"/>
                <w:sz w:val="22"/>
                <w:szCs w:val="22"/>
              </w:rPr>
              <w:t>Distribution Expenses</w:t>
            </w:r>
          </w:p>
        </w:tc>
        <w:tc>
          <w:tcPr>
            <w:tcW w:w="0" w:type="auto"/>
            <w:tcBorders>
              <w:top w:val="nil"/>
              <w:left w:val="nil"/>
              <w:bottom w:val="single" w:sz="8" w:space="0" w:color="000080"/>
              <w:right w:val="single" w:sz="8" w:space="0" w:color="000080"/>
            </w:tcBorders>
            <w:shd w:val="clear" w:color="auto" w:fill="FFFFFF" w:themeFill="background1"/>
            <w:hideMark/>
          </w:tcPr>
          <w:p w14:paraId="79F9B259" w14:textId="77777777" w:rsidR="005866D1" w:rsidRPr="0059218F" w:rsidRDefault="005866D1" w:rsidP="005866D1">
            <w:pPr>
              <w:rPr>
                <w:rFonts w:ascii="Arial" w:hAnsi="Arial" w:cs="Arial"/>
                <w:sz w:val="22"/>
                <w:szCs w:val="22"/>
              </w:rPr>
            </w:pPr>
            <w:r w:rsidRPr="0059218F">
              <w:rPr>
                <w:rFonts w:ascii="Arial" w:hAnsi="Arial" w:cs="Arial"/>
                <w:sz w:val="22"/>
                <w:szCs w:val="22"/>
              </w:rPr>
              <w:t>Rs Crore</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7B3C0075" w14:textId="78FA029D" w:rsidR="005866D1" w:rsidRDefault="005866D1" w:rsidP="005866D1">
            <w:pPr>
              <w:jc w:val="right"/>
              <w:rPr>
                <w:rFonts w:ascii="Arial" w:hAnsi="Arial" w:cs="Arial"/>
                <w:sz w:val="22"/>
                <w:szCs w:val="22"/>
              </w:rPr>
            </w:pPr>
            <w:r>
              <w:rPr>
                <w:rFonts w:ascii="Arial" w:hAnsi="Arial" w:cs="Arial"/>
                <w:sz w:val="22"/>
                <w:szCs w:val="22"/>
              </w:rPr>
              <w:t xml:space="preserve">            672.88 </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47EA79B8" w14:textId="705B9C37" w:rsidR="005866D1" w:rsidRDefault="005866D1" w:rsidP="005866D1">
            <w:pPr>
              <w:jc w:val="right"/>
              <w:rPr>
                <w:rFonts w:ascii="Arial" w:hAnsi="Arial" w:cs="Arial"/>
                <w:sz w:val="22"/>
                <w:szCs w:val="22"/>
              </w:rPr>
            </w:pPr>
            <w:r>
              <w:rPr>
                <w:rFonts w:ascii="Arial" w:hAnsi="Arial" w:cs="Arial"/>
                <w:sz w:val="22"/>
                <w:szCs w:val="22"/>
              </w:rPr>
              <w:t xml:space="preserve">             773.50 </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094C735F" w14:textId="568C053B" w:rsidR="005866D1" w:rsidRDefault="005866D1" w:rsidP="005866D1">
            <w:pPr>
              <w:jc w:val="right"/>
              <w:rPr>
                <w:rFonts w:ascii="Arial" w:hAnsi="Arial" w:cs="Arial"/>
                <w:sz w:val="22"/>
                <w:szCs w:val="22"/>
              </w:rPr>
            </w:pPr>
            <w:r>
              <w:rPr>
                <w:rFonts w:ascii="Arial" w:hAnsi="Arial" w:cs="Arial"/>
                <w:sz w:val="22"/>
                <w:szCs w:val="22"/>
              </w:rPr>
              <w:t xml:space="preserve">          (100.62)</w:t>
            </w:r>
          </w:p>
        </w:tc>
      </w:tr>
      <w:tr w:rsidR="005866D1" w:rsidRPr="0059218F" w14:paraId="2E930581" w14:textId="77777777" w:rsidTr="005866D1">
        <w:trPr>
          <w:trHeight w:val="300"/>
        </w:trPr>
        <w:tc>
          <w:tcPr>
            <w:tcW w:w="0" w:type="auto"/>
            <w:tcBorders>
              <w:top w:val="nil"/>
              <w:left w:val="single" w:sz="8" w:space="0" w:color="000080"/>
              <w:bottom w:val="single" w:sz="8" w:space="0" w:color="000080"/>
              <w:right w:val="single" w:sz="8" w:space="0" w:color="000080"/>
            </w:tcBorders>
            <w:shd w:val="clear" w:color="auto" w:fill="FFFFFF" w:themeFill="background1"/>
            <w:noWrap/>
            <w:hideMark/>
          </w:tcPr>
          <w:p w14:paraId="7C661078" w14:textId="77777777" w:rsidR="005866D1" w:rsidRPr="0059218F" w:rsidRDefault="005866D1" w:rsidP="005866D1">
            <w:pPr>
              <w:ind w:firstLineChars="100" w:firstLine="220"/>
              <w:rPr>
                <w:rFonts w:ascii="Arial" w:hAnsi="Arial" w:cs="Arial"/>
                <w:sz w:val="22"/>
                <w:szCs w:val="22"/>
              </w:rPr>
            </w:pPr>
            <w:r w:rsidRPr="0059218F">
              <w:rPr>
                <w:rFonts w:ascii="Arial" w:hAnsi="Arial" w:cs="Arial"/>
                <w:sz w:val="22"/>
                <w:szCs w:val="22"/>
              </w:rPr>
              <w:t>Interest &amp; Finance charges</w:t>
            </w:r>
          </w:p>
        </w:tc>
        <w:tc>
          <w:tcPr>
            <w:tcW w:w="0" w:type="auto"/>
            <w:tcBorders>
              <w:top w:val="nil"/>
              <w:left w:val="nil"/>
              <w:bottom w:val="single" w:sz="8" w:space="0" w:color="000080"/>
              <w:right w:val="single" w:sz="8" w:space="0" w:color="000080"/>
            </w:tcBorders>
            <w:shd w:val="clear" w:color="auto" w:fill="FFFFFF" w:themeFill="background1"/>
            <w:hideMark/>
          </w:tcPr>
          <w:p w14:paraId="7292CBDE" w14:textId="77777777" w:rsidR="005866D1" w:rsidRPr="0059218F" w:rsidRDefault="005866D1" w:rsidP="005866D1">
            <w:pPr>
              <w:rPr>
                <w:rFonts w:ascii="Arial" w:hAnsi="Arial" w:cs="Arial"/>
                <w:sz w:val="22"/>
                <w:szCs w:val="22"/>
              </w:rPr>
            </w:pPr>
            <w:r w:rsidRPr="0059218F">
              <w:rPr>
                <w:rFonts w:ascii="Arial" w:hAnsi="Arial" w:cs="Arial"/>
                <w:sz w:val="22"/>
                <w:szCs w:val="22"/>
              </w:rPr>
              <w:t>Rs Crore</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04A402A8" w14:textId="3C69005D" w:rsidR="005866D1" w:rsidRDefault="005866D1" w:rsidP="005866D1">
            <w:pPr>
              <w:jc w:val="right"/>
              <w:rPr>
                <w:rFonts w:ascii="Arial" w:hAnsi="Arial" w:cs="Arial"/>
                <w:sz w:val="22"/>
                <w:szCs w:val="22"/>
              </w:rPr>
            </w:pPr>
            <w:r>
              <w:rPr>
                <w:rFonts w:ascii="Arial" w:hAnsi="Arial" w:cs="Arial"/>
                <w:sz w:val="22"/>
                <w:szCs w:val="22"/>
              </w:rPr>
              <w:t xml:space="preserve">              34.27 </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23069603" w14:textId="620426D6" w:rsidR="005866D1" w:rsidRDefault="005866D1" w:rsidP="005866D1">
            <w:pPr>
              <w:jc w:val="right"/>
              <w:rPr>
                <w:rFonts w:ascii="Arial" w:hAnsi="Arial" w:cs="Arial"/>
                <w:sz w:val="22"/>
                <w:szCs w:val="22"/>
              </w:rPr>
            </w:pPr>
            <w:r>
              <w:rPr>
                <w:rFonts w:ascii="Arial" w:hAnsi="Arial" w:cs="Arial"/>
                <w:sz w:val="22"/>
                <w:szCs w:val="22"/>
              </w:rPr>
              <w:t xml:space="preserve">               59.85 </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4EB5C6A8" w14:textId="08C54B58" w:rsidR="005866D1" w:rsidRDefault="005866D1" w:rsidP="005866D1">
            <w:pPr>
              <w:jc w:val="right"/>
              <w:rPr>
                <w:rFonts w:ascii="Arial" w:hAnsi="Arial" w:cs="Arial"/>
                <w:sz w:val="22"/>
                <w:szCs w:val="22"/>
              </w:rPr>
            </w:pPr>
            <w:r>
              <w:rPr>
                <w:rFonts w:ascii="Arial" w:hAnsi="Arial" w:cs="Arial"/>
                <w:sz w:val="22"/>
                <w:szCs w:val="22"/>
              </w:rPr>
              <w:t xml:space="preserve">            (25.58)</w:t>
            </w:r>
          </w:p>
        </w:tc>
      </w:tr>
      <w:tr w:rsidR="005866D1" w:rsidRPr="0059218F" w14:paraId="46FBC450" w14:textId="77777777" w:rsidTr="005866D1">
        <w:trPr>
          <w:trHeight w:val="300"/>
        </w:trPr>
        <w:tc>
          <w:tcPr>
            <w:tcW w:w="0" w:type="auto"/>
            <w:tcBorders>
              <w:top w:val="nil"/>
              <w:left w:val="single" w:sz="8" w:space="0" w:color="000080"/>
              <w:bottom w:val="single" w:sz="8" w:space="0" w:color="000080"/>
              <w:right w:val="single" w:sz="8" w:space="0" w:color="000080"/>
            </w:tcBorders>
            <w:shd w:val="clear" w:color="auto" w:fill="FFFFFF" w:themeFill="background1"/>
            <w:noWrap/>
            <w:hideMark/>
          </w:tcPr>
          <w:p w14:paraId="594703F9" w14:textId="77777777" w:rsidR="005866D1" w:rsidRPr="0059218F" w:rsidRDefault="005866D1" w:rsidP="005866D1">
            <w:pPr>
              <w:ind w:firstLineChars="100" w:firstLine="220"/>
              <w:rPr>
                <w:rFonts w:ascii="Arial" w:hAnsi="Arial" w:cs="Arial"/>
                <w:sz w:val="22"/>
                <w:szCs w:val="22"/>
              </w:rPr>
            </w:pPr>
            <w:r w:rsidRPr="0059218F">
              <w:rPr>
                <w:rFonts w:ascii="Arial" w:hAnsi="Arial" w:cs="Arial"/>
                <w:sz w:val="22"/>
                <w:szCs w:val="22"/>
              </w:rPr>
              <w:t>Depreciation</w:t>
            </w:r>
          </w:p>
        </w:tc>
        <w:tc>
          <w:tcPr>
            <w:tcW w:w="0" w:type="auto"/>
            <w:tcBorders>
              <w:top w:val="nil"/>
              <w:left w:val="nil"/>
              <w:bottom w:val="single" w:sz="8" w:space="0" w:color="000080"/>
              <w:right w:val="single" w:sz="8" w:space="0" w:color="000080"/>
            </w:tcBorders>
            <w:shd w:val="clear" w:color="auto" w:fill="FFFFFF" w:themeFill="background1"/>
            <w:hideMark/>
          </w:tcPr>
          <w:p w14:paraId="147046B2" w14:textId="77777777" w:rsidR="005866D1" w:rsidRPr="0059218F" w:rsidRDefault="005866D1" w:rsidP="005866D1">
            <w:pPr>
              <w:rPr>
                <w:rFonts w:ascii="Arial" w:hAnsi="Arial" w:cs="Arial"/>
                <w:sz w:val="22"/>
                <w:szCs w:val="22"/>
              </w:rPr>
            </w:pPr>
            <w:r w:rsidRPr="0059218F">
              <w:rPr>
                <w:rFonts w:ascii="Arial" w:hAnsi="Arial" w:cs="Arial"/>
                <w:sz w:val="22"/>
                <w:szCs w:val="22"/>
              </w:rPr>
              <w:t>Rs Crore</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3254C8F9" w14:textId="48FD3DED" w:rsidR="005866D1" w:rsidRDefault="005866D1" w:rsidP="005866D1">
            <w:pPr>
              <w:jc w:val="right"/>
              <w:rPr>
                <w:rFonts w:ascii="Arial" w:hAnsi="Arial" w:cs="Arial"/>
                <w:sz w:val="22"/>
                <w:szCs w:val="22"/>
              </w:rPr>
            </w:pPr>
            <w:r>
              <w:rPr>
                <w:rFonts w:ascii="Arial" w:hAnsi="Arial" w:cs="Arial"/>
                <w:sz w:val="22"/>
                <w:szCs w:val="22"/>
              </w:rPr>
              <w:t xml:space="preserve">              36.34 </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79AEB5AC" w14:textId="711B1A9B" w:rsidR="005866D1" w:rsidRDefault="005866D1" w:rsidP="005866D1">
            <w:pPr>
              <w:jc w:val="right"/>
              <w:rPr>
                <w:rFonts w:ascii="Arial" w:hAnsi="Arial" w:cs="Arial"/>
                <w:sz w:val="22"/>
                <w:szCs w:val="22"/>
              </w:rPr>
            </w:pPr>
            <w:r>
              <w:rPr>
                <w:rFonts w:ascii="Arial" w:hAnsi="Arial" w:cs="Arial"/>
                <w:sz w:val="22"/>
                <w:szCs w:val="22"/>
              </w:rPr>
              <w:t xml:space="preserve">               30.94 </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3E7C70AF" w14:textId="0EF74869" w:rsidR="005866D1" w:rsidRDefault="005866D1" w:rsidP="005866D1">
            <w:pPr>
              <w:jc w:val="right"/>
              <w:rPr>
                <w:rFonts w:ascii="Arial" w:hAnsi="Arial" w:cs="Arial"/>
                <w:sz w:val="22"/>
                <w:szCs w:val="22"/>
              </w:rPr>
            </w:pPr>
            <w:r>
              <w:rPr>
                <w:rFonts w:ascii="Arial" w:hAnsi="Arial" w:cs="Arial"/>
                <w:sz w:val="22"/>
                <w:szCs w:val="22"/>
              </w:rPr>
              <w:t xml:space="preserve">                5.40 </w:t>
            </w:r>
          </w:p>
        </w:tc>
      </w:tr>
      <w:tr w:rsidR="005866D1" w:rsidRPr="0059218F" w14:paraId="6C3A3F73" w14:textId="77777777" w:rsidTr="005866D1">
        <w:trPr>
          <w:trHeight w:val="315"/>
        </w:trPr>
        <w:tc>
          <w:tcPr>
            <w:tcW w:w="0" w:type="auto"/>
            <w:tcBorders>
              <w:top w:val="nil"/>
              <w:left w:val="single" w:sz="8" w:space="0" w:color="000080"/>
              <w:bottom w:val="single" w:sz="8" w:space="0" w:color="000080"/>
              <w:right w:val="single" w:sz="8" w:space="0" w:color="000080"/>
            </w:tcBorders>
            <w:shd w:val="clear" w:color="auto" w:fill="FFFFFF" w:themeFill="background1"/>
            <w:noWrap/>
            <w:hideMark/>
          </w:tcPr>
          <w:p w14:paraId="43A709A1" w14:textId="77777777" w:rsidR="005866D1" w:rsidRPr="0059218F" w:rsidRDefault="005866D1" w:rsidP="005866D1">
            <w:pPr>
              <w:ind w:firstLineChars="200" w:firstLine="442"/>
              <w:rPr>
                <w:rFonts w:ascii="Arial" w:hAnsi="Arial" w:cs="Arial"/>
                <w:b/>
                <w:bCs/>
                <w:sz w:val="22"/>
                <w:szCs w:val="22"/>
              </w:rPr>
            </w:pPr>
            <w:r w:rsidRPr="0059218F">
              <w:rPr>
                <w:rFonts w:ascii="Arial" w:hAnsi="Arial" w:cs="Arial"/>
                <w:b/>
                <w:bCs/>
                <w:sz w:val="22"/>
                <w:szCs w:val="22"/>
              </w:rPr>
              <w:t>Total Expenditure</w:t>
            </w:r>
          </w:p>
        </w:tc>
        <w:tc>
          <w:tcPr>
            <w:tcW w:w="0" w:type="auto"/>
            <w:tcBorders>
              <w:top w:val="nil"/>
              <w:left w:val="nil"/>
              <w:bottom w:val="single" w:sz="8" w:space="0" w:color="000080"/>
              <w:right w:val="single" w:sz="8" w:space="0" w:color="000080"/>
            </w:tcBorders>
            <w:shd w:val="clear" w:color="auto" w:fill="FFFFFF" w:themeFill="background1"/>
            <w:hideMark/>
          </w:tcPr>
          <w:p w14:paraId="7A2933C9" w14:textId="77777777" w:rsidR="005866D1" w:rsidRPr="0059218F" w:rsidRDefault="005866D1" w:rsidP="005866D1">
            <w:pPr>
              <w:rPr>
                <w:rFonts w:ascii="Arial" w:hAnsi="Arial" w:cs="Arial"/>
                <w:b/>
                <w:bCs/>
                <w:sz w:val="22"/>
                <w:szCs w:val="22"/>
              </w:rPr>
            </w:pPr>
            <w:r w:rsidRPr="0059218F">
              <w:rPr>
                <w:rFonts w:ascii="Arial" w:hAnsi="Arial" w:cs="Arial"/>
                <w:b/>
                <w:bCs/>
                <w:sz w:val="22"/>
                <w:szCs w:val="22"/>
              </w:rPr>
              <w:t>Rs Crore</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19B49F1B" w14:textId="36F48CE8" w:rsidR="005866D1" w:rsidRDefault="005866D1" w:rsidP="005866D1">
            <w:pPr>
              <w:jc w:val="right"/>
              <w:rPr>
                <w:rFonts w:ascii="Arial" w:hAnsi="Arial" w:cs="Arial"/>
                <w:b/>
                <w:bCs/>
                <w:sz w:val="22"/>
                <w:szCs w:val="22"/>
              </w:rPr>
            </w:pPr>
            <w:r>
              <w:rPr>
                <w:rFonts w:ascii="Arial" w:hAnsi="Arial" w:cs="Arial"/>
                <w:b/>
                <w:bCs/>
                <w:sz w:val="22"/>
                <w:szCs w:val="22"/>
              </w:rPr>
              <w:t>3883.97</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414896AA" w14:textId="30D9B853" w:rsidR="005866D1" w:rsidRDefault="005866D1" w:rsidP="005866D1">
            <w:pPr>
              <w:jc w:val="right"/>
              <w:rPr>
                <w:rFonts w:ascii="Arial" w:hAnsi="Arial" w:cs="Arial"/>
                <w:b/>
                <w:bCs/>
                <w:sz w:val="22"/>
                <w:szCs w:val="22"/>
              </w:rPr>
            </w:pPr>
            <w:r>
              <w:rPr>
                <w:rFonts w:ascii="Arial" w:hAnsi="Arial" w:cs="Arial"/>
                <w:b/>
                <w:bCs/>
                <w:sz w:val="22"/>
                <w:szCs w:val="22"/>
              </w:rPr>
              <w:t>4179.45</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18C8D904" w14:textId="12B18E14" w:rsidR="005866D1" w:rsidRDefault="005866D1" w:rsidP="005866D1">
            <w:pPr>
              <w:jc w:val="right"/>
              <w:rPr>
                <w:rFonts w:ascii="Arial" w:hAnsi="Arial" w:cs="Arial"/>
                <w:b/>
                <w:bCs/>
                <w:sz w:val="22"/>
                <w:szCs w:val="22"/>
              </w:rPr>
            </w:pPr>
            <w:r>
              <w:rPr>
                <w:rFonts w:ascii="Arial" w:hAnsi="Arial" w:cs="Arial"/>
                <w:b/>
                <w:bCs/>
                <w:sz w:val="22"/>
                <w:szCs w:val="22"/>
              </w:rPr>
              <w:t xml:space="preserve">          (295.48)</w:t>
            </w:r>
          </w:p>
        </w:tc>
      </w:tr>
      <w:tr w:rsidR="005866D1" w:rsidRPr="0059218F" w14:paraId="2FA77558" w14:textId="77777777" w:rsidTr="005866D1">
        <w:trPr>
          <w:trHeight w:val="300"/>
        </w:trPr>
        <w:tc>
          <w:tcPr>
            <w:tcW w:w="0" w:type="auto"/>
            <w:tcBorders>
              <w:top w:val="nil"/>
              <w:left w:val="single" w:sz="8" w:space="0" w:color="000080"/>
              <w:bottom w:val="single" w:sz="8" w:space="0" w:color="000080"/>
              <w:right w:val="single" w:sz="8" w:space="0" w:color="000080"/>
            </w:tcBorders>
            <w:shd w:val="clear" w:color="auto" w:fill="FFFFFF" w:themeFill="background1"/>
            <w:noWrap/>
            <w:hideMark/>
          </w:tcPr>
          <w:p w14:paraId="11A1062E" w14:textId="77777777" w:rsidR="005866D1" w:rsidRPr="0059218F" w:rsidRDefault="005866D1" w:rsidP="005866D1">
            <w:pPr>
              <w:ind w:firstLineChars="200" w:firstLine="440"/>
              <w:rPr>
                <w:rFonts w:ascii="Arial" w:hAnsi="Arial" w:cs="Arial"/>
                <w:sz w:val="22"/>
                <w:szCs w:val="22"/>
              </w:rPr>
            </w:pPr>
            <w:r w:rsidRPr="0059218F">
              <w:rPr>
                <w:rFonts w:ascii="Arial" w:hAnsi="Arial" w:cs="Arial"/>
                <w:sz w:val="22"/>
                <w:szCs w:val="22"/>
              </w:rPr>
              <w:t>Contingency Reserve</w:t>
            </w:r>
          </w:p>
        </w:tc>
        <w:tc>
          <w:tcPr>
            <w:tcW w:w="0" w:type="auto"/>
            <w:tcBorders>
              <w:top w:val="nil"/>
              <w:left w:val="nil"/>
              <w:bottom w:val="single" w:sz="8" w:space="0" w:color="000080"/>
              <w:right w:val="single" w:sz="8" w:space="0" w:color="000080"/>
            </w:tcBorders>
            <w:shd w:val="clear" w:color="auto" w:fill="FFFFFF" w:themeFill="background1"/>
            <w:hideMark/>
          </w:tcPr>
          <w:p w14:paraId="6976DFA9" w14:textId="77777777" w:rsidR="005866D1" w:rsidRPr="0059218F" w:rsidRDefault="005866D1" w:rsidP="005866D1">
            <w:pPr>
              <w:rPr>
                <w:rFonts w:ascii="Arial" w:hAnsi="Arial" w:cs="Arial"/>
                <w:sz w:val="22"/>
                <w:szCs w:val="22"/>
              </w:rPr>
            </w:pPr>
            <w:r w:rsidRPr="0059218F">
              <w:rPr>
                <w:rFonts w:ascii="Arial" w:hAnsi="Arial" w:cs="Arial"/>
                <w:sz w:val="22"/>
                <w:szCs w:val="22"/>
              </w:rPr>
              <w:t>Rs Crore</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106F4524" w14:textId="63966FF7" w:rsidR="005866D1" w:rsidRDefault="005866D1" w:rsidP="005866D1">
            <w:pPr>
              <w:jc w:val="right"/>
              <w:rPr>
                <w:rFonts w:ascii="Arial" w:hAnsi="Arial" w:cs="Arial"/>
                <w:sz w:val="22"/>
                <w:szCs w:val="22"/>
              </w:rPr>
            </w:pPr>
            <w:r>
              <w:rPr>
                <w:rFonts w:ascii="Arial" w:hAnsi="Arial" w:cs="Arial"/>
                <w:sz w:val="22"/>
                <w:szCs w:val="22"/>
              </w:rPr>
              <w:t xml:space="preserve">                    -   </w:t>
            </w:r>
          </w:p>
        </w:tc>
        <w:tc>
          <w:tcPr>
            <w:tcW w:w="0" w:type="auto"/>
            <w:tcBorders>
              <w:top w:val="nil"/>
              <w:left w:val="nil"/>
              <w:bottom w:val="single" w:sz="8" w:space="0" w:color="000080"/>
              <w:right w:val="single" w:sz="8" w:space="0" w:color="000080"/>
            </w:tcBorders>
            <w:shd w:val="clear" w:color="auto" w:fill="FFFFFF" w:themeFill="background1"/>
            <w:noWrap/>
            <w:vAlign w:val="bottom"/>
          </w:tcPr>
          <w:p w14:paraId="17BC3B64" w14:textId="1D525510" w:rsidR="005866D1" w:rsidRDefault="005866D1" w:rsidP="005866D1">
            <w:pPr>
              <w:jc w:val="right"/>
              <w:rPr>
                <w:rFonts w:ascii="Arial" w:hAnsi="Arial" w:cs="Arial"/>
                <w:sz w:val="22"/>
                <w:szCs w:val="22"/>
              </w:rPr>
            </w:pPr>
            <w:r>
              <w:rPr>
                <w:rFonts w:ascii="Arial" w:hAnsi="Arial" w:cs="Arial"/>
                <w:sz w:val="22"/>
                <w:szCs w:val="22"/>
              </w:rPr>
              <w:t xml:space="preserve">                     -   </w:t>
            </w:r>
          </w:p>
        </w:tc>
        <w:tc>
          <w:tcPr>
            <w:tcW w:w="0" w:type="auto"/>
            <w:tcBorders>
              <w:top w:val="nil"/>
              <w:left w:val="nil"/>
              <w:bottom w:val="single" w:sz="8" w:space="0" w:color="000080"/>
              <w:right w:val="single" w:sz="8" w:space="0" w:color="000080"/>
            </w:tcBorders>
            <w:shd w:val="clear" w:color="auto" w:fill="FFFFFF" w:themeFill="background1"/>
            <w:noWrap/>
            <w:vAlign w:val="bottom"/>
          </w:tcPr>
          <w:p w14:paraId="2B3F1F7B" w14:textId="7A9603BA" w:rsidR="005866D1" w:rsidRDefault="005866D1" w:rsidP="005866D1">
            <w:pPr>
              <w:jc w:val="right"/>
              <w:rPr>
                <w:rFonts w:ascii="Arial" w:hAnsi="Arial" w:cs="Arial"/>
                <w:sz w:val="22"/>
                <w:szCs w:val="22"/>
              </w:rPr>
            </w:pPr>
            <w:r>
              <w:rPr>
                <w:rFonts w:ascii="Arial" w:hAnsi="Arial" w:cs="Arial"/>
                <w:sz w:val="22"/>
                <w:szCs w:val="22"/>
              </w:rPr>
              <w:t xml:space="preserve">                   -   </w:t>
            </w:r>
          </w:p>
        </w:tc>
      </w:tr>
      <w:tr w:rsidR="005866D1" w:rsidRPr="0059218F" w14:paraId="692C5A9C" w14:textId="77777777" w:rsidTr="005866D1">
        <w:trPr>
          <w:trHeight w:val="300"/>
        </w:trPr>
        <w:tc>
          <w:tcPr>
            <w:tcW w:w="0" w:type="auto"/>
            <w:tcBorders>
              <w:top w:val="nil"/>
              <w:left w:val="single" w:sz="8" w:space="0" w:color="000080"/>
              <w:bottom w:val="single" w:sz="8" w:space="0" w:color="000080"/>
              <w:right w:val="single" w:sz="8" w:space="0" w:color="000080"/>
            </w:tcBorders>
            <w:shd w:val="clear" w:color="auto" w:fill="FFFFFF" w:themeFill="background1"/>
            <w:noWrap/>
            <w:hideMark/>
          </w:tcPr>
          <w:p w14:paraId="464D8BA2" w14:textId="77777777" w:rsidR="005866D1" w:rsidRPr="0059218F" w:rsidRDefault="005866D1" w:rsidP="005866D1">
            <w:pPr>
              <w:ind w:firstLineChars="200" w:firstLine="440"/>
              <w:rPr>
                <w:rFonts w:ascii="Arial" w:hAnsi="Arial" w:cs="Arial"/>
                <w:sz w:val="22"/>
                <w:szCs w:val="22"/>
              </w:rPr>
            </w:pPr>
            <w:r w:rsidRPr="0059218F">
              <w:rPr>
                <w:rFonts w:ascii="Arial" w:hAnsi="Arial" w:cs="Arial"/>
                <w:sz w:val="22"/>
                <w:szCs w:val="22"/>
              </w:rPr>
              <w:t>Reasonable Return</w:t>
            </w:r>
          </w:p>
        </w:tc>
        <w:tc>
          <w:tcPr>
            <w:tcW w:w="0" w:type="auto"/>
            <w:tcBorders>
              <w:top w:val="nil"/>
              <w:left w:val="nil"/>
              <w:bottom w:val="single" w:sz="8" w:space="0" w:color="000080"/>
              <w:right w:val="single" w:sz="8" w:space="0" w:color="000080"/>
            </w:tcBorders>
            <w:shd w:val="clear" w:color="auto" w:fill="FFFFFF" w:themeFill="background1"/>
            <w:hideMark/>
          </w:tcPr>
          <w:p w14:paraId="27F29773" w14:textId="77777777" w:rsidR="005866D1" w:rsidRPr="0059218F" w:rsidRDefault="005866D1" w:rsidP="005866D1">
            <w:pPr>
              <w:rPr>
                <w:rFonts w:ascii="Arial" w:hAnsi="Arial" w:cs="Arial"/>
                <w:sz w:val="22"/>
                <w:szCs w:val="22"/>
              </w:rPr>
            </w:pPr>
            <w:r w:rsidRPr="0059218F">
              <w:rPr>
                <w:rFonts w:ascii="Arial" w:hAnsi="Arial" w:cs="Arial"/>
                <w:sz w:val="22"/>
                <w:szCs w:val="22"/>
              </w:rPr>
              <w:t>Rs Crore</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20A8E933" w14:textId="453CD133" w:rsidR="005866D1" w:rsidRDefault="005866D1" w:rsidP="005866D1">
            <w:pPr>
              <w:jc w:val="right"/>
              <w:rPr>
                <w:rFonts w:ascii="Arial" w:hAnsi="Arial" w:cs="Arial"/>
                <w:sz w:val="22"/>
                <w:szCs w:val="22"/>
              </w:rPr>
            </w:pPr>
            <w:r>
              <w:rPr>
                <w:rFonts w:ascii="Arial" w:hAnsi="Arial" w:cs="Arial"/>
                <w:sz w:val="22"/>
                <w:szCs w:val="22"/>
              </w:rPr>
              <w:t xml:space="preserve">              48.00 </w:t>
            </w:r>
          </w:p>
        </w:tc>
        <w:tc>
          <w:tcPr>
            <w:tcW w:w="0" w:type="auto"/>
            <w:tcBorders>
              <w:top w:val="nil"/>
              <w:left w:val="nil"/>
              <w:bottom w:val="single" w:sz="8" w:space="0" w:color="000080"/>
              <w:right w:val="single" w:sz="8" w:space="0" w:color="000080"/>
            </w:tcBorders>
            <w:shd w:val="clear" w:color="auto" w:fill="FFFFFF" w:themeFill="background1"/>
            <w:noWrap/>
            <w:vAlign w:val="bottom"/>
            <w:hideMark/>
          </w:tcPr>
          <w:p w14:paraId="0B071BE1" w14:textId="2DE36B9B" w:rsidR="005866D1" w:rsidRDefault="005866D1" w:rsidP="005866D1">
            <w:pPr>
              <w:jc w:val="right"/>
              <w:rPr>
                <w:rFonts w:ascii="Arial" w:hAnsi="Arial" w:cs="Arial"/>
                <w:sz w:val="22"/>
                <w:szCs w:val="22"/>
              </w:rPr>
            </w:pPr>
            <w:r>
              <w:rPr>
                <w:rFonts w:ascii="Arial" w:hAnsi="Arial" w:cs="Arial"/>
                <w:sz w:val="22"/>
                <w:szCs w:val="22"/>
              </w:rPr>
              <w:t xml:space="preserve">               48.00 </w:t>
            </w:r>
          </w:p>
        </w:tc>
        <w:tc>
          <w:tcPr>
            <w:tcW w:w="0" w:type="auto"/>
            <w:tcBorders>
              <w:top w:val="nil"/>
              <w:left w:val="nil"/>
              <w:bottom w:val="nil"/>
              <w:right w:val="single" w:sz="8" w:space="0" w:color="000080"/>
            </w:tcBorders>
            <w:shd w:val="clear" w:color="auto" w:fill="FFFFFF" w:themeFill="background1"/>
            <w:noWrap/>
            <w:vAlign w:val="bottom"/>
            <w:hideMark/>
          </w:tcPr>
          <w:p w14:paraId="2AC52BC1" w14:textId="147D2CF0" w:rsidR="005866D1" w:rsidRDefault="005866D1" w:rsidP="005866D1">
            <w:pPr>
              <w:jc w:val="right"/>
              <w:rPr>
                <w:rFonts w:ascii="Arial" w:hAnsi="Arial" w:cs="Arial"/>
                <w:sz w:val="22"/>
                <w:szCs w:val="22"/>
              </w:rPr>
            </w:pPr>
            <w:r>
              <w:rPr>
                <w:rFonts w:ascii="Arial" w:hAnsi="Arial" w:cs="Arial"/>
                <w:sz w:val="22"/>
                <w:szCs w:val="22"/>
              </w:rPr>
              <w:t xml:space="preserve">                   -   </w:t>
            </w:r>
          </w:p>
        </w:tc>
      </w:tr>
      <w:tr w:rsidR="005866D1" w:rsidRPr="00DA6D12" w14:paraId="0CC66EA2" w14:textId="77777777" w:rsidTr="005866D1">
        <w:trPr>
          <w:trHeight w:val="345"/>
        </w:trPr>
        <w:tc>
          <w:tcPr>
            <w:tcW w:w="0" w:type="auto"/>
            <w:tcBorders>
              <w:top w:val="nil"/>
              <w:left w:val="single" w:sz="8" w:space="0" w:color="000080"/>
              <w:bottom w:val="single" w:sz="8" w:space="0" w:color="000080"/>
              <w:right w:val="single" w:sz="8" w:space="0" w:color="000080"/>
            </w:tcBorders>
            <w:shd w:val="clear" w:color="auto" w:fill="FFFFFF" w:themeFill="background1"/>
            <w:noWrap/>
            <w:hideMark/>
          </w:tcPr>
          <w:p w14:paraId="659D0828" w14:textId="77777777" w:rsidR="005866D1" w:rsidRPr="0059218F" w:rsidRDefault="005866D1" w:rsidP="005866D1">
            <w:pPr>
              <w:ind w:firstLineChars="200" w:firstLine="442"/>
              <w:rPr>
                <w:rFonts w:ascii="Arial" w:hAnsi="Arial" w:cs="Arial"/>
                <w:b/>
                <w:bCs/>
                <w:sz w:val="22"/>
                <w:szCs w:val="22"/>
              </w:rPr>
            </w:pPr>
            <w:r w:rsidRPr="0059218F">
              <w:rPr>
                <w:rFonts w:ascii="Arial" w:hAnsi="Arial" w:cs="Arial"/>
                <w:b/>
                <w:bCs/>
                <w:sz w:val="22"/>
                <w:szCs w:val="22"/>
              </w:rPr>
              <w:t>Excess/(deficit)</w:t>
            </w:r>
          </w:p>
        </w:tc>
        <w:tc>
          <w:tcPr>
            <w:tcW w:w="0" w:type="auto"/>
            <w:tcBorders>
              <w:top w:val="nil"/>
              <w:left w:val="nil"/>
              <w:bottom w:val="single" w:sz="8" w:space="0" w:color="000080"/>
              <w:right w:val="single" w:sz="8" w:space="0" w:color="000080"/>
            </w:tcBorders>
            <w:shd w:val="clear" w:color="auto" w:fill="FFFFFF" w:themeFill="background1"/>
            <w:noWrap/>
            <w:hideMark/>
          </w:tcPr>
          <w:p w14:paraId="544EDF8A" w14:textId="77777777" w:rsidR="005866D1" w:rsidRPr="0059218F" w:rsidRDefault="005866D1" w:rsidP="005866D1">
            <w:pPr>
              <w:rPr>
                <w:rFonts w:ascii="Arial" w:hAnsi="Arial" w:cs="Arial"/>
                <w:b/>
                <w:bCs/>
                <w:sz w:val="22"/>
                <w:szCs w:val="22"/>
              </w:rPr>
            </w:pPr>
            <w:r w:rsidRPr="0059218F">
              <w:rPr>
                <w:rFonts w:ascii="Arial" w:hAnsi="Arial" w:cs="Arial"/>
                <w:b/>
                <w:bCs/>
                <w:sz w:val="22"/>
                <w:szCs w:val="22"/>
              </w:rPr>
              <w:t>Rs Crore</w:t>
            </w:r>
          </w:p>
        </w:tc>
        <w:tc>
          <w:tcPr>
            <w:tcW w:w="0" w:type="auto"/>
            <w:tcBorders>
              <w:top w:val="nil"/>
              <w:left w:val="nil"/>
              <w:bottom w:val="single" w:sz="8" w:space="0" w:color="000080"/>
              <w:right w:val="single" w:sz="8" w:space="0" w:color="000080"/>
            </w:tcBorders>
            <w:shd w:val="clear" w:color="auto" w:fill="FFFFFF" w:themeFill="background1"/>
            <w:noWrap/>
            <w:hideMark/>
          </w:tcPr>
          <w:p w14:paraId="70E29862" w14:textId="7C2FD497" w:rsidR="005866D1" w:rsidRDefault="005866D1" w:rsidP="005866D1">
            <w:pPr>
              <w:ind w:firstLineChars="200" w:firstLine="442"/>
              <w:jc w:val="right"/>
              <w:rPr>
                <w:rFonts w:ascii="Arial" w:hAnsi="Arial" w:cs="Arial"/>
                <w:b/>
                <w:bCs/>
                <w:sz w:val="22"/>
                <w:szCs w:val="22"/>
              </w:rPr>
            </w:pPr>
            <w:r>
              <w:rPr>
                <w:rFonts w:ascii="Arial" w:hAnsi="Arial" w:cs="Arial"/>
                <w:b/>
                <w:bCs/>
                <w:sz w:val="22"/>
                <w:szCs w:val="22"/>
              </w:rPr>
              <w:t xml:space="preserve">    (16.18)</w:t>
            </w:r>
          </w:p>
        </w:tc>
        <w:tc>
          <w:tcPr>
            <w:tcW w:w="0" w:type="auto"/>
            <w:tcBorders>
              <w:top w:val="nil"/>
              <w:left w:val="nil"/>
              <w:bottom w:val="single" w:sz="8" w:space="0" w:color="000080"/>
              <w:right w:val="nil"/>
            </w:tcBorders>
            <w:shd w:val="clear" w:color="auto" w:fill="FFFFFF" w:themeFill="background1"/>
            <w:noWrap/>
            <w:hideMark/>
          </w:tcPr>
          <w:p w14:paraId="3FFCCCFB" w14:textId="7B00A0D0" w:rsidR="005866D1" w:rsidRDefault="005866D1" w:rsidP="005866D1">
            <w:pPr>
              <w:ind w:left="-533" w:firstLineChars="441" w:firstLine="974"/>
              <w:jc w:val="right"/>
              <w:rPr>
                <w:rFonts w:ascii="Arial" w:hAnsi="Arial" w:cs="Arial"/>
                <w:b/>
                <w:bCs/>
                <w:sz w:val="22"/>
                <w:szCs w:val="22"/>
              </w:rPr>
            </w:pPr>
            <w:r>
              <w:rPr>
                <w:rFonts w:ascii="Arial" w:hAnsi="Arial" w:cs="Arial"/>
                <w:b/>
                <w:bCs/>
                <w:sz w:val="22"/>
                <w:szCs w:val="22"/>
              </w:rPr>
              <w:t xml:space="preserve">       95.69 </w:t>
            </w:r>
          </w:p>
        </w:tc>
        <w:tc>
          <w:tcPr>
            <w:tcW w:w="0" w:type="auto"/>
            <w:tcBorders>
              <w:top w:val="single" w:sz="8" w:space="0" w:color="auto"/>
              <w:left w:val="single" w:sz="8" w:space="0" w:color="auto"/>
              <w:bottom w:val="single" w:sz="8" w:space="0" w:color="auto"/>
              <w:right w:val="single" w:sz="8" w:space="0" w:color="auto"/>
            </w:tcBorders>
            <w:shd w:val="clear" w:color="auto" w:fill="FFFFFF" w:themeFill="background1"/>
            <w:noWrap/>
            <w:hideMark/>
          </w:tcPr>
          <w:p w14:paraId="605089E1" w14:textId="5A5C7132" w:rsidR="005866D1" w:rsidRDefault="005866D1" w:rsidP="005866D1">
            <w:pPr>
              <w:ind w:firstLineChars="200" w:firstLine="442"/>
              <w:jc w:val="right"/>
              <w:rPr>
                <w:rFonts w:ascii="Arial" w:hAnsi="Arial" w:cs="Arial"/>
                <w:b/>
                <w:bCs/>
                <w:sz w:val="22"/>
                <w:szCs w:val="22"/>
              </w:rPr>
            </w:pPr>
            <w:r>
              <w:rPr>
                <w:rFonts w:ascii="Arial" w:hAnsi="Arial" w:cs="Arial"/>
                <w:b/>
                <w:bCs/>
                <w:sz w:val="22"/>
                <w:szCs w:val="22"/>
              </w:rPr>
              <w:t xml:space="preserve">  (111.87)</w:t>
            </w:r>
          </w:p>
        </w:tc>
      </w:tr>
    </w:tbl>
    <w:p w14:paraId="5C726485" w14:textId="4A107FE5" w:rsidR="58C29371" w:rsidRDefault="005866D1">
      <w:proofErr w:type="spellStart"/>
      <w:proofErr w:type="gramStart"/>
      <w:r>
        <w:t>NB:Tax</w:t>
      </w:r>
      <w:proofErr w:type="spellEnd"/>
      <w:proofErr w:type="gramEnd"/>
      <w:r>
        <w:t xml:space="preserve"> on equity has been included under distribution </w:t>
      </w:r>
      <w:r w:rsidR="00EC686F">
        <w:t>expenses.</w:t>
      </w:r>
    </w:p>
    <w:p w14:paraId="03382DCB" w14:textId="184C90A7" w:rsidR="5F2AE92F" w:rsidRDefault="5F2AE92F"/>
    <w:p w14:paraId="0E3091FC" w14:textId="31A57FE3" w:rsidR="004276A0" w:rsidRDefault="00757C3F" w:rsidP="004276A0">
      <w:pPr>
        <w:spacing w:line="360" w:lineRule="auto"/>
        <w:jc w:val="both"/>
        <w:rPr>
          <w:rFonts w:ascii="Cambria" w:hAnsi="Cambria" w:cs="Arial"/>
        </w:rPr>
      </w:pPr>
      <w:r>
        <w:rPr>
          <w:rFonts w:ascii="Cambria" w:hAnsi="Cambria" w:cs="Arial"/>
        </w:rPr>
        <w:t>T</w:t>
      </w:r>
      <w:r w:rsidR="00E35127">
        <w:rPr>
          <w:rFonts w:ascii="Cambria" w:hAnsi="Cambria" w:cs="Arial"/>
        </w:rPr>
        <w:t xml:space="preserve">he </w:t>
      </w:r>
      <w:r w:rsidR="008D027E">
        <w:rPr>
          <w:rFonts w:ascii="Cambria" w:hAnsi="Cambria" w:cs="Arial"/>
        </w:rPr>
        <w:t>licensee</w:t>
      </w:r>
      <w:r w:rsidR="00E35127">
        <w:rPr>
          <w:rFonts w:ascii="Cambria" w:hAnsi="Cambria" w:cs="Arial"/>
        </w:rPr>
        <w:t xml:space="preserve"> has submitted </w:t>
      </w:r>
      <w:r>
        <w:rPr>
          <w:rFonts w:ascii="Cambria" w:hAnsi="Cambria" w:cs="Arial"/>
        </w:rPr>
        <w:t>that Hon’ble Commission may kindly to acknowledge the above factor accordingly.</w:t>
      </w:r>
    </w:p>
    <w:p w14:paraId="785D1D93" w14:textId="77777777" w:rsidR="004276A0" w:rsidRPr="00BF0E9D" w:rsidRDefault="004276A0" w:rsidP="00714EF5">
      <w:pPr>
        <w:pStyle w:val="Heading1"/>
        <w:numPr>
          <w:ilvl w:val="1"/>
          <w:numId w:val="8"/>
        </w:numPr>
        <w:spacing w:line="360" w:lineRule="auto"/>
        <w:ind w:left="1440"/>
        <w:jc w:val="both"/>
        <w:rPr>
          <w:rFonts w:ascii="Cambria" w:hAnsi="Cambria"/>
          <w:sz w:val="24"/>
          <w:szCs w:val="24"/>
        </w:rPr>
      </w:pPr>
      <w:bookmarkStart w:id="39" w:name="_Toc89167641"/>
      <w:r w:rsidRPr="00BF0E9D">
        <w:rPr>
          <w:rFonts w:ascii="Cambria" w:hAnsi="Cambria"/>
          <w:sz w:val="24"/>
          <w:szCs w:val="24"/>
        </w:rPr>
        <w:t>Revenue at Existing Tariffs</w:t>
      </w:r>
      <w:bookmarkEnd w:id="39"/>
    </w:p>
    <w:p w14:paraId="274496FA" w14:textId="2EED0580"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The </w:t>
      </w:r>
      <w:r w:rsidR="0050222D">
        <w:rPr>
          <w:rFonts w:ascii="Cambria" w:hAnsi="Cambria" w:cs="Arial"/>
          <w:sz w:val="24"/>
          <w:szCs w:val="24"/>
        </w:rPr>
        <w:t xml:space="preserve">Licensee </w:t>
      </w:r>
      <w:r w:rsidRPr="00BF0E9D">
        <w:rPr>
          <w:rFonts w:ascii="Cambria" w:hAnsi="Cambria" w:cs="Arial"/>
          <w:sz w:val="24"/>
          <w:szCs w:val="24"/>
        </w:rPr>
        <w:t>has estimated the revenue from sale of power considering the sales projected for FY 20</w:t>
      </w:r>
      <w:r w:rsidR="001B7A60">
        <w:rPr>
          <w:rFonts w:ascii="Cambria" w:hAnsi="Cambria" w:cs="Arial"/>
          <w:sz w:val="24"/>
          <w:szCs w:val="24"/>
        </w:rPr>
        <w:t>2</w:t>
      </w:r>
      <w:r w:rsidR="00425E96">
        <w:rPr>
          <w:rFonts w:ascii="Cambria" w:hAnsi="Cambria" w:cs="Arial"/>
          <w:sz w:val="24"/>
          <w:szCs w:val="24"/>
        </w:rPr>
        <w:t>2</w:t>
      </w:r>
      <w:r w:rsidRPr="00BF0E9D">
        <w:rPr>
          <w:rFonts w:ascii="Cambria" w:hAnsi="Cambria" w:cs="Arial"/>
          <w:sz w:val="24"/>
          <w:szCs w:val="24"/>
        </w:rPr>
        <w:t>-</w:t>
      </w:r>
      <w:r w:rsidR="00541F00">
        <w:rPr>
          <w:rFonts w:ascii="Cambria" w:hAnsi="Cambria" w:cs="Arial"/>
          <w:sz w:val="24"/>
          <w:szCs w:val="24"/>
        </w:rPr>
        <w:t>2</w:t>
      </w:r>
      <w:r w:rsidR="00425E96">
        <w:rPr>
          <w:rFonts w:ascii="Cambria" w:hAnsi="Cambria" w:cs="Arial"/>
          <w:sz w:val="24"/>
          <w:szCs w:val="24"/>
        </w:rPr>
        <w:t>3</w:t>
      </w:r>
      <w:r w:rsidRPr="00BF0E9D">
        <w:rPr>
          <w:rFonts w:ascii="Cambria" w:hAnsi="Cambria" w:cs="Arial"/>
          <w:sz w:val="24"/>
          <w:szCs w:val="24"/>
        </w:rPr>
        <w:t xml:space="preserve"> and by applying the various components of existing tariffs. As detailed out in previous sections, the </w:t>
      </w:r>
      <w:r w:rsidR="006C38E9">
        <w:rPr>
          <w:rFonts w:ascii="Cambria" w:hAnsi="Cambria" w:cs="Arial"/>
          <w:sz w:val="24"/>
          <w:szCs w:val="24"/>
        </w:rPr>
        <w:t>Utility</w:t>
      </w:r>
      <w:r w:rsidRPr="00BF0E9D">
        <w:rPr>
          <w:rFonts w:ascii="Cambria" w:hAnsi="Cambria" w:cs="Arial"/>
          <w:sz w:val="24"/>
          <w:szCs w:val="24"/>
        </w:rPr>
        <w:t xml:space="preserve"> has adopted the approach considered by the Commission and estimated the revenue from sale of power on accrual basis. The total revenue based on the existing tariffs applicable for the projected sales is estimated at </w:t>
      </w:r>
      <w:r w:rsidR="00E35127" w:rsidRPr="001B70E3">
        <w:rPr>
          <w:rFonts w:ascii="Cambria" w:hAnsi="Cambria" w:cs="Arial"/>
          <w:b/>
          <w:sz w:val="24"/>
          <w:szCs w:val="24"/>
        </w:rPr>
        <w:t>Rs</w:t>
      </w:r>
      <w:r w:rsidR="00425E96">
        <w:rPr>
          <w:rFonts w:ascii="Cambria" w:hAnsi="Cambria" w:cs="Arial"/>
          <w:b/>
          <w:sz w:val="24"/>
          <w:szCs w:val="24"/>
        </w:rPr>
        <w:t xml:space="preserve"> 4038</w:t>
      </w:r>
      <w:r w:rsidR="001B70E3" w:rsidRPr="001B70E3">
        <w:rPr>
          <w:rFonts w:ascii="Cambria" w:hAnsi="Cambria" w:cs="Arial"/>
          <w:b/>
          <w:sz w:val="24"/>
          <w:szCs w:val="24"/>
        </w:rPr>
        <w:t>.</w:t>
      </w:r>
      <w:r w:rsidR="00AB57B6">
        <w:rPr>
          <w:rFonts w:ascii="Cambria" w:hAnsi="Cambria" w:cs="Arial"/>
          <w:b/>
          <w:sz w:val="24"/>
          <w:szCs w:val="24"/>
        </w:rPr>
        <w:t>7</w:t>
      </w:r>
      <w:r w:rsidR="00DF5366">
        <w:rPr>
          <w:rFonts w:ascii="Cambria" w:hAnsi="Cambria" w:cs="Arial"/>
          <w:b/>
          <w:sz w:val="24"/>
          <w:szCs w:val="24"/>
        </w:rPr>
        <w:t>1</w:t>
      </w:r>
      <w:r w:rsidR="00FE6640">
        <w:rPr>
          <w:rFonts w:ascii="Cambria" w:hAnsi="Cambria" w:cs="Arial"/>
          <w:sz w:val="24"/>
          <w:szCs w:val="24"/>
        </w:rPr>
        <w:t xml:space="preserve"> </w:t>
      </w:r>
      <w:r w:rsidRPr="00BF0E9D">
        <w:rPr>
          <w:rFonts w:ascii="Cambria" w:hAnsi="Cambria" w:cs="Arial"/>
          <w:sz w:val="24"/>
          <w:szCs w:val="24"/>
        </w:rPr>
        <w:t xml:space="preserve">Crore. </w:t>
      </w:r>
    </w:p>
    <w:p w14:paraId="0D60B0FE" w14:textId="4C83B5CA"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lastRenderedPageBreak/>
        <w:t xml:space="preserve">The </w:t>
      </w:r>
      <w:r w:rsidR="00E35127" w:rsidRPr="00BF0E9D">
        <w:rPr>
          <w:rFonts w:ascii="Cambria" w:hAnsi="Cambria" w:cs="Arial"/>
          <w:sz w:val="24"/>
          <w:szCs w:val="24"/>
        </w:rPr>
        <w:t>details of estimated revenue from different categories of consumers at existing tariffs are</w:t>
      </w:r>
      <w:r w:rsidRPr="00BF0E9D">
        <w:rPr>
          <w:rFonts w:ascii="Cambria" w:hAnsi="Cambria" w:cs="Arial"/>
          <w:sz w:val="24"/>
          <w:szCs w:val="24"/>
        </w:rPr>
        <w:t xml:space="preserve"> provided in FormT-7</w:t>
      </w:r>
      <w:r w:rsidR="00E35127">
        <w:rPr>
          <w:rFonts w:ascii="Cambria" w:hAnsi="Cambria" w:cs="Arial"/>
          <w:sz w:val="24"/>
          <w:szCs w:val="24"/>
        </w:rPr>
        <w:t xml:space="preserve"> </w:t>
      </w:r>
      <w:r w:rsidRPr="00BF0E9D">
        <w:rPr>
          <w:rFonts w:ascii="Cambria" w:hAnsi="Cambria" w:cs="Arial"/>
          <w:sz w:val="24"/>
          <w:szCs w:val="24"/>
        </w:rPr>
        <w:t>&amp;</w:t>
      </w:r>
      <w:r w:rsidR="00E35127">
        <w:rPr>
          <w:rFonts w:ascii="Cambria" w:hAnsi="Cambria" w:cs="Arial"/>
          <w:sz w:val="24"/>
          <w:szCs w:val="24"/>
        </w:rPr>
        <w:t xml:space="preserve"> </w:t>
      </w:r>
      <w:r w:rsidRPr="00BF0E9D">
        <w:rPr>
          <w:rFonts w:ascii="Cambria" w:hAnsi="Cambria" w:cs="Arial"/>
          <w:sz w:val="24"/>
          <w:szCs w:val="24"/>
        </w:rPr>
        <w:t xml:space="preserve">T- 8. The License humbly requests the Hon’ble Commission to estimate the revenue for estimated sales at existing tariff by duly considering the category-wise and slab wise in the format prescribed by the Hon’ble Commission </w:t>
      </w:r>
      <w:r w:rsidR="00E278DA">
        <w:rPr>
          <w:rFonts w:ascii="Cambria" w:hAnsi="Cambria" w:cs="Arial"/>
          <w:sz w:val="24"/>
          <w:szCs w:val="24"/>
        </w:rPr>
        <w:t xml:space="preserve">with </w:t>
      </w:r>
      <w:r w:rsidRPr="00BF0E9D">
        <w:rPr>
          <w:rFonts w:ascii="Cambria" w:hAnsi="Cambria" w:cs="Arial"/>
          <w:sz w:val="24"/>
          <w:szCs w:val="24"/>
        </w:rPr>
        <w:t xml:space="preserve">the </w:t>
      </w:r>
      <w:r w:rsidR="00E278DA">
        <w:rPr>
          <w:rFonts w:ascii="Cambria" w:hAnsi="Cambria" w:cs="Arial"/>
          <w:sz w:val="24"/>
          <w:szCs w:val="24"/>
        </w:rPr>
        <w:t xml:space="preserve">applicable </w:t>
      </w:r>
      <w:r w:rsidRPr="00BF0E9D">
        <w:rPr>
          <w:rFonts w:ascii="Cambria" w:hAnsi="Cambria" w:cs="Arial"/>
          <w:sz w:val="24"/>
          <w:szCs w:val="24"/>
        </w:rPr>
        <w:t xml:space="preserve">tariffs </w:t>
      </w:r>
      <w:r w:rsidR="00E278DA">
        <w:rPr>
          <w:rFonts w:ascii="Cambria" w:hAnsi="Cambria" w:cs="Arial"/>
          <w:sz w:val="24"/>
          <w:szCs w:val="24"/>
        </w:rPr>
        <w:t>in each category</w:t>
      </w:r>
      <w:r w:rsidRPr="00BF0E9D">
        <w:rPr>
          <w:rFonts w:ascii="Cambria" w:hAnsi="Cambria" w:cs="Arial"/>
          <w:sz w:val="24"/>
          <w:szCs w:val="24"/>
        </w:rPr>
        <w:t xml:space="preserve">.  </w:t>
      </w:r>
    </w:p>
    <w:p w14:paraId="5172AE47" w14:textId="77777777" w:rsidR="004276A0" w:rsidRPr="00BF0E9D" w:rsidRDefault="004276A0" w:rsidP="00714EF5">
      <w:pPr>
        <w:pStyle w:val="Heading1"/>
        <w:numPr>
          <w:ilvl w:val="1"/>
          <w:numId w:val="8"/>
        </w:numPr>
        <w:spacing w:line="360" w:lineRule="auto"/>
        <w:ind w:left="1440"/>
        <w:jc w:val="both"/>
        <w:rPr>
          <w:rFonts w:ascii="Cambria" w:hAnsi="Cambria"/>
          <w:sz w:val="24"/>
          <w:szCs w:val="24"/>
        </w:rPr>
      </w:pPr>
      <w:bookmarkStart w:id="40" w:name="_Toc89167642"/>
      <w:r w:rsidRPr="00BF0E9D">
        <w:rPr>
          <w:rFonts w:ascii="Cambria" w:hAnsi="Cambria"/>
          <w:sz w:val="24"/>
          <w:szCs w:val="24"/>
        </w:rPr>
        <w:t>Summary of Annual Revenue Requirement and Revenue Gap</w:t>
      </w:r>
      <w:bookmarkEnd w:id="40"/>
    </w:p>
    <w:p w14:paraId="2BD38D76" w14:textId="0C47A96B" w:rsidR="00D67AE0" w:rsidRPr="00620DBD" w:rsidRDefault="00D67AE0" w:rsidP="00F35DD9">
      <w:pPr>
        <w:autoSpaceDE w:val="0"/>
        <w:autoSpaceDN w:val="0"/>
        <w:adjustRightInd w:val="0"/>
        <w:spacing w:after="240" w:line="360" w:lineRule="auto"/>
        <w:ind w:left="360"/>
        <w:jc w:val="both"/>
        <w:rPr>
          <w:rFonts w:ascii="Cambria" w:hAnsi="Cambria" w:cs="Arial"/>
          <w:color w:val="000000"/>
          <w:lang w:val="en-GB"/>
        </w:rPr>
      </w:pPr>
      <w:r w:rsidRPr="00620DBD">
        <w:rPr>
          <w:rFonts w:ascii="Cambria" w:hAnsi="Cambria" w:cs="Arial"/>
          <w:color w:val="000000"/>
          <w:lang w:val="en-GB"/>
        </w:rPr>
        <w:t xml:space="preserve">Based on estimated Revenue Requirement and Revenue at existing tariff, the revenue </w:t>
      </w:r>
      <w:proofErr w:type="gramStart"/>
      <w:r>
        <w:rPr>
          <w:rFonts w:ascii="Cambria" w:hAnsi="Cambria" w:cs="Arial"/>
          <w:color w:val="000000"/>
          <w:lang w:val="en-GB"/>
        </w:rPr>
        <w:t>Surplus(</w:t>
      </w:r>
      <w:proofErr w:type="gramEnd"/>
      <w:r>
        <w:rPr>
          <w:rFonts w:ascii="Cambria" w:hAnsi="Cambria" w:cs="Arial"/>
          <w:color w:val="000000"/>
          <w:lang w:val="en-GB"/>
        </w:rPr>
        <w:t>-)</w:t>
      </w:r>
      <w:r w:rsidRPr="00620DBD">
        <w:rPr>
          <w:rFonts w:ascii="Cambria" w:hAnsi="Cambria" w:cs="Arial"/>
          <w:color w:val="000000"/>
          <w:lang w:val="en-GB"/>
        </w:rPr>
        <w:t xml:space="preserve"> for </w:t>
      </w:r>
      <w:r>
        <w:rPr>
          <w:rFonts w:ascii="Cambria" w:hAnsi="Cambria" w:cs="Arial"/>
          <w:color w:val="000000"/>
          <w:lang w:val="en-GB"/>
        </w:rPr>
        <w:t xml:space="preserve">current </w:t>
      </w:r>
      <w:r w:rsidRPr="00620DBD">
        <w:rPr>
          <w:rFonts w:ascii="Cambria" w:hAnsi="Cambria" w:cs="Arial"/>
          <w:color w:val="000000"/>
          <w:lang w:val="en-GB"/>
        </w:rPr>
        <w:t>FY 202</w:t>
      </w:r>
      <w:r>
        <w:rPr>
          <w:rFonts w:ascii="Cambria" w:hAnsi="Cambria" w:cs="Arial"/>
          <w:color w:val="000000"/>
          <w:lang w:val="en-GB"/>
        </w:rPr>
        <w:t>1</w:t>
      </w:r>
      <w:r w:rsidRPr="00620DBD">
        <w:rPr>
          <w:rFonts w:ascii="Cambria" w:hAnsi="Cambria" w:cs="Arial"/>
          <w:color w:val="000000"/>
          <w:lang w:val="en-GB"/>
        </w:rPr>
        <w:t>-2</w:t>
      </w:r>
      <w:r>
        <w:rPr>
          <w:rFonts w:ascii="Cambria" w:hAnsi="Cambria" w:cs="Arial"/>
          <w:color w:val="000000"/>
          <w:lang w:val="en-GB"/>
        </w:rPr>
        <w:t>2 is Rs.95.69</w:t>
      </w:r>
      <w:r w:rsidRPr="00620DBD">
        <w:rPr>
          <w:rFonts w:ascii="Cambria" w:hAnsi="Cambria" w:cs="Arial"/>
          <w:color w:val="000000"/>
          <w:lang w:val="en-GB"/>
        </w:rPr>
        <w:t xml:space="preserve"> </w:t>
      </w:r>
      <w:proofErr w:type="spellStart"/>
      <w:r w:rsidR="00FB6327">
        <w:rPr>
          <w:rFonts w:ascii="Cambria" w:hAnsi="Cambria" w:cs="Arial"/>
          <w:color w:val="000000"/>
          <w:lang w:val="en-GB"/>
        </w:rPr>
        <w:t>crs</w:t>
      </w:r>
      <w:proofErr w:type="spellEnd"/>
    </w:p>
    <w:tbl>
      <w:tblPr>
        <w:tblW w:w="0" w:type="auto"/>
        <w:tblInd w:w="1550" w:type="dxa"/>
        <w:tblLook w:val="04A0" w:firstRow="1" w:lastRow="0" w:firstColumn="1" w:lastColumn="0" w:noHBand="0" w:noVBand="1"/>
      </w:tblPr>
      <w:tblGrid>
        <w:gridCol w:w="6404"/>
        <w:gridCol w:w="1236"/>
      </w:tblGrid>
      <w:tr w:rsidR="00D67AE0" w14:paraId="4474BE89" w14:textId="77777777" w:rsidTr="002B3AAB">
        <w:trPr>
          <w:trHeight w:val="20"/>
        </w:trPr>
        <w:tc>
          <w:tcPr>
            <w:tcW w:w="769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DE6A5D5" w14:textId="77777777" w:rsidR="00D67AE0" w:rsidRDefault="00D67AE0" w:rsidP="002B3AAB">
            <w:pPr>
              <w:rPr>
                <w:rFonts w:ascii="Cambria" w:hAnsi="Cambria" w:cs="Arial"/>
                <w:b/>
                <w:bCs/>
                <w:color w:val="000000"/>
                <w:lang w:val="en-IN" w:eastAsia="en-IN"/>
              </w:rPr>
            </w:pPr>
            <w:r>
              <w:rPr>
                <w:rFonts w:ascii="Cambria" w:hAnsi="Cambria" w:cs="Arial"/>
                <w:b/>
                <w:bCs/>
                <w:color w:val="000000"/>
              </w:rPr>
              <w:t>Revenue Gap with Estimated T&amp;</w:t>
            </w:r>
            <w:proofErr w:type="gramStart"/>
            <w:r>
              <w:rPr>
                <w:rFonts w:ascii="Cambria" w:hAnsi="Cambria" w:cs="Arial"/>
                <w:b/>
                <w:bCs/>
                <w:color w:val="000000"/>
              </w:rPr>
              <w:t>D(</w:t>
            </w:r>
            <w:proofErr w:type="gramEnd"/>
            <w:r>
              <w:rPr>
                <w:rFonts w:ascii="Cambria" w:hAnsi="Cambria" w:cs="Arial"/>
                <w:b/>
                <w:bCs/>
                <w:color w:val="000000"/>
              </w:rPr>
              <w:t>21.4%)-Current Year FY21-22</w:t>
            </w:r>
          </w:p>
        </w:tc>
      </w:tr>
      <w:tr w:rsidR="00D67AE0" w14:paraId="759C24FB" w14:textId="77777777" w:rsidTr="002B3AAB">
        <w:trPr>
          <w:trHeight w:val="20"/>
        </w:trPr>
        <w:tc>
          <w:tcPr>
            <w:tcW w:w="6453" w:type="dxa"/>
            <w:tcBorders>
              <w:top w:val="nil"/>
              <w:left w:val="single" w:sz="8" w:space="0" w:color="auto"/>
              <w:bottom w:val="single" w:sz="4" w:space="0" w:color="auto"/>
              <w:right w:val="single" w:sz="4" w:space="0" w:color="auto"/>
            </w:tcBorders>
            <w:shd w:val="clear" w:color="auto" w:fill="auto"/>
            <w:vAlign w:val="center"/>
            <w:hideMark/>
          </w:tcPr>
          <w:p w14:paraId="4DBE65CF" w14:textId="77777777" w:rsidR="00D67AE0" w:rsidRDefault="00D67AE0" w:rsidP="002B3AAB">
            <w:pPr>
              <w:rPr>
                <w:rFonts w:ascii="Cambria" w:hAnsi="Cambria" w:cs="Arial"/>
                <w:color w:val="000000"/>
              </w:rPr>
            </w:pPr>
            <w:r>
              <w:rPr>
                <w:rFonts w:ascii="Cambria" w:hAnsi="Cambria" w:cs="Arial"/>
                <w:color w:val="000000"/>
              </w:rPr>
              <w:t>Parameters</w:t>
            </w:r>
          </w:p>
        </w:tc>
        <w:tc>
          <w:tcPr>
            <w:tcW w:w="0" w:type="auto"/>
            <w:tcBorders>
              <w:top w:val="nil"/>
              <w:left w:val="nil"/>
              <w:bottom w:val="single" w:sz="4" w:space="0" w:color="auto"/>
              <w:right w:val="single" w:sz="8" w:space="0" w:color="auto"/>
            </w:tcBorders>
            <w:shd w:val="clear" w:color="auto" w:fill="auto"/>
            <w:vAlign w:val="center"/>
            <w:hideMark/>
          </w:tcPr>
          <w:p w14:paraId="1C54A073" w14:textId="77777777" w:rsidR="00D67AE0" w:rsidRDefault="00D67AE0" w:rsidP="002B3AAB">
            <w:pPr>
              <w:jc w:val="center"/>
              <w:rPr>
                <w:rFonts w:ascii="Cambria" w:hAnsi="Cambria" w:cs="Arial"/>
                <w:b/>
                <w:bCs/>
                <w:color w:val="000000"/>
              </w:rPr>
            </w:pPr>
            <w:r>
              <w:rPr>
                <w:rFonts w:ascii="Cambria" w:hAnsi="Cambria" w:cs="Arial"/>
                <w:b/>
                <w:bCs/>
                <w:color w:val="000000"/>
              </w:rPr>
              <w:t>Rs Cr</w:t>
            </w:r>
          </w:p>
        </w:tc>
      </w:tr>
      <w:tr w:rsidR="00D67AE0" w14:paraId="692A2AAC" w14:textId="77777777" w:rsidTr="002B3AAB">
        <w:trPr>
          <w:trHeight w:val="20"/>
        </w:trPr>
        <w:tc>
          <w:tcPr>
            <w:tcW w:w="6453" w:type="dxa"/>
            <w:tcBorders>
              <w:top w:val="nil"/>
              <w:left w:val="single" w:sz="8" w:space="0" w:color="auto"/>
              <w:bottom w:val="single" w:sz="4" w:space="0" w:color="auto"/>
              <w:right w:val="single" w:sz="4" w:space="0" w:color="auto"/>
            </w:tcBorders>
            <w:shd w:val="clear" w:color="auto" w:fill="auto"/>
            <w:vAlign w:val="center"/>
            <w:hideMark/>
          </w:tcPr>
          <w:p w14:paraId="02439CC9" w14:textId="77777777" w:rsidR="00D67AE0" w:rsidRDefault="00D67AE0" w:rsidP="002B3AAB">
            <w:pPr>
              <w:rPr>
                <w:rFonts w:ascii="Cambria" w:hAnsi="Cambria" w:cs="Arial"/>
                <w:color w:val="000000"/>
              </w:rPr>
            </w:pPr>
            <w:r>
              <w:rPr>
                <w:rFonts w:ascii="Cambria" w:hAnsi="Cambria" w:cs="Arial"/>
                <w:color w:val="000000"/>
              </w:rPr>
              <w:t>Expenditure including tax on ROE</w:t>
            </w:r>
          </w:p>
        </w:tc>
        <w:tc>
          <w:tcPr>
            <w:tcW w:w="0" w:type="auto"/>
            <w:tcBorders>
              <w:top w:val="nil"/>
              <w:left w:val="nil"/>
              <w:bottom w:val="single" w:sz="4" w:space="0" w:color="auto"/>
              <w:right w:val="single" w:sz="8" w:space="0" w:color="auto"/>
            </w:tcBorders>
            <w:shd w:val="clear" w:color="auto" w:fill="auto"/>
            <w:vAlign w:val="center"/>
            <w:hideMark/>
          </w:tcPr>
          <w:p w14:paraId="76E27833" w14:textId="77777777" w:rsidR="00D67AE0" w:rsidRDefault="00D67AE0" w:rsidP="002B3AAB">
            <w:pPr>
              <w:jc w:val="center"/>
              <w:rPr>
                <w:rFonts w:ascii="Cambria" w:hAnsi="Cambria" w:cs="Arial"/>
                <w:color w:val="000000"/>
              </w:rPr>
            </w:pPr>
            <w:r>
              <w:rPr>
                <w:rFonts w:ascii="Cambria" w:hAnsi="Cambria" w:cs="Arial"/>
                <w:color w:val="000000"/>
              </w:rPr>
              <w:t>4218.19</w:t>
            </w:r>
          </w:p>
        </w:tc>
      </w:tr>
      <w:tr w:rsidR="00D67AE0" w14:paraId="477368B6" w14:textId="77777777" w:rsidTr="002B3AAB">
        <w:trPr>
          <w:trHeight w:val="20"/>
        </w:trPr>
        <w:tc>
          <w:tcPr>
            <w:tcW w:w="6453" w:type="dxa"/>
            <w:tcBorders>
              <w:top w:val="nil"/>
              <w:left w:val="single" w:sz="8" w:space="0" w:color="auto"/>
              <w:bottom w:val="single" w:sz="4" w:space="0" w:color="auto"/>
              <w:right w:val="single" w:sz="4" w:space="0" w:color="auto"/>
            </w:tcBorders>
            <w:shd w:val="clear" w:color="auto" w:fill="auto"/>
            <w:vAlign w:val="center"/>
            <w:hideMark/>
          </w:tcPr>
          <w:p w14:paraId="11B3F9DB" w14:textId="77777777" w:rsidR="00D67AE0" w:rsidRDefault="00D67AE0" w:rsidP="002B3AAB">
            <w:pPr>
              <w:rPr>
                <w:rFonts w:ascii="Cambria" w:hAnsi="Cambria" w:cs="Arial"/>
                <w:color w:val="000000"/>
              </w:rPr>
            </w:pPr>
            <w:r>
              <w:rPr>
                <w:rFonts w:ascii="Cambria" w:hAnsi="Cambria" w:cs="Arial"/>
                <w:color w:val="000000"/>
              </w:rPr>
              <w:t>Reasonable return on ROE after tax</w:t>
            </w:r>
          </w:p>
        </w:tc>
        <w:tc>
          <w:tcPr>
            <w:tcW w:w="0" w:type="auto"/>
            <w:tcBorders>
              <w:top w:val="nil"/>
              <w:left w:val="nil"/>
              <w:bottom w:val="single" w:sz="4" w:space="0" w:color="auto"/>
              <w:right w:val="single" w:sz="8" w:space="0" w:color="auto"/>
            </w:tcBorders>
            <w:shd w:val="clear" w:color="auto" w:fill="auto"/>
            <w:vAlign w:val="center"/>
            <w:hideMark/>
          </w:tcPr>
          <w:p w14:paraId="4084F337" w14:textId="77777777" w:rsidR="00D67AE0" w:rsidRDefault="00D67AE0" w:rsidP="002B3AAB">
            <w:pPr>
              <w:jc w:val="center"/>
              <w:rPr>
                <w:rFonts w:ascii="Cambria" w:hAnsi="Cambria" w:cs="Arial"/>
                <w:color w:val="000000"/>
              </w:rPr>
            </w:pPr>
            <w:r>
              <w:rPr>
                <w:rFonts w:ascii="Cambria" w:hAnsi="Cambria" w:cs="Arial"/>
                <w:color w:val="000000"/>
              </w:rPr>
              <w:t>48.00</w:t>
            </w:r>
          </w:p>
        </w:tc>
      </w:tr>
      <w:tr w:rsidR="00D67AE0" w14:paraId="0FF18078" w14:textId="77777777" w:rsidTr="002B3AAB">
        <w:trPr>
          <w:trHeight w:val="20"/>
        </w:trPr>
        <w:tc>
          <w:tcPr>
            <w:tcW w:w="6453" w:type="dxa"/>
            <w:tcBorders>
              <w:top w:val="nil"/>
              <w:left w:val="single" w:sz="8" w:space="0" w:color="auto"/>
              <w:bottom w:val="single" w:sz="4" w:space="0" w:color="auto"/>
              <w:right w:val="single" w:sz="4" w:space="0" w:color="auto"/>
            </w:tcBorders>
            <w:shd w:val="clear" w:color="auto" w:fill="auto"/>
            <w:vAlign w:val="center"/>
            <w:hideMark/>
          </w:tcPr>
          <w:p w14:paraId="3184DEE4" w14:textId="77777777" w:rsidR="00D67AE0" w:rsidRDefault="00D67AE0" w:rsidP="002B3AAB">
            <w:pPr>
              <w:rPr>
                <w:rFonts w:ascii="Cambria" w:hAnsi="Cambria" w:cs="Arial"/>
                <w:color w:val="000000"/>
              </w:rPr>
            </w:pPr>
            <w:r>
              <w:rPr>
                <w:rFonts w:ascii="Cambria" w:hAnsi="Cambria" w:cs="Arial"/>
                <w:color w:val="000000"/>
              </w:rPr>
              <w:t>Sub Total </w:t>
            </w:r>
          </w:p>
        </w:tc>
        <w:tc>
          <w:tcPr>
            <w:tcW w:w="0" w:type="auto"/>
            <w:tcBorders>
              <w:top w:val="nil"/>
              <w:left w:val="nil"/>
              <w:bottom w:val="single" w:sz="4" w:space="0" w:color="auto"/>
              <w:right w:val="single" w:sz="8" w:space="0" w:color="auto"/>
            </w:tcBorders>
            <w:shd w:val="clear" w:color="auto" w:fill="auto"/>
            <w:vAlign w:val="center"/>
            <w:hideMark/>
          </w:tcPr>
          <w:p w14:paraId="5167A353" w14:textId="77777777" w:rsidR="00D67AE0" w:rsidRDefault="00D67AE0" w:rsidP="002B3AAB">
            <w:pPr>
              <w:jc w:val="center"/>
              <w:rPr>
                <w:rFonts w:ascii="Cambria" w:hAnsi="Cambria" w:cs="Arial"/>
                <w:b/>
                <w:bCs/>
                <w:color w:val="000000"/>
              </w:rPr>
            </w:pPr>
            <w:r>
              <w:rPr>
                <w:rFonts w:ascii="Cambria" w:hAnsi="Cambria" w:cs="Arial"/>
                <w:b/>
                <w:bCs/>
                <w:color w:val="000000"/>
              </w:rPr>
              <w:t>4266.19</w:t>
            </w:r>
          </w:p>
        </w:tc>
      </w:tr>
      <w:tr w:rsidR="00D67AE0" w14:paraId="74EEFF24" w14:textId="77777777" w:rsidTr="002B3AAB">
        <w:trPr>
          <w:trHeight w:val="20"/>
        </w:trPr>
        <w:tc>
          <w:tcPr>
            <w:tcW w:w="6453" w:type="dxa"/>
            <w:tcBorders>
              <w:top w:val="nil"/>
              <w:left w:val="single" w:sz="8" w:space="0" w:color="auto"/>
              <w:bottom w:val="single" w:sz="4" w:space="0" w:color="auto"/>
              <w:right w:val="single" w:sz="4" w:space="0" w:color="auto"/>
            </w:tcBorders>
            <w:shd w:val="clear" w:color="auto" w:fill="auto"/>
            <w:vAlign w:val="center"/>
            <w:hideMark/>
          </w:tcPr>
          <w:p w14:paraId="3EDA42DA" w14:textId="77777777" w:rsidR="00D67AE0" w:rsidRDefault="00D67AE0" w:rsidP="002B3AAB">
            <w:pPr>
              <w:rPr>
                <w:rFonts w:ascii="Cambria" w:hAnsi="Cambria" w:cs="Arial"/>
                <w:color w:val="000000"/>
              </w:rPr>
            </w:pPr>
            <w:r>
              <w:rPr>
                <w:rFonts w:ascii="Cambria" w:hAnsi="Cambria" w:cs="Arial"/>
                <w:color w:val="000000"/>
              </w:rPr>
              <w:t>Revenue from sale of power at existing tariffs  </w:t>
            </w:r>
          </w:p>
        </w:tc>
        <w:tc>
          <w:tcPr>
            <w:tcW w:w="0" w:type="auto"/>
            <w:tcBorders>
              <w:top w:val="nil"/>
              <w:left w:val="nil"/>
              <w:bottom w:val="single" w:sz="4" w:space="0" w:color="auto"/>
              <w:right w:val="single" w:sz="8" w:space="0" w:color="auto"/>
            </w:tcBorders>
            <w:shd w:val="clear" w:color="auto" w:fill="auto"/>
            <w:vAlign w:val="center"/>
            <w:hideMark/>
          </w:tcPr>
          <w:p w14:paraId="56437511" w14:textId="77777777" w:rsidR="00D67AE0" w:rsidRDefault="00D67AE0" w:rsidP="002B3AAB">
            <w:pPr>
              <w:jc w:val="center"/>
              <w:rPr>
                <w:rFonts w:ascii="Cambria" w:hAnsi="Cambria" w:cs="Arial"/>
                <w:color w:val="000000"/>
              </w:rPr>
            </w:pPr>
            <w:r>
              <w:rPr>
                <w:rFonts w:ascii="Cambria" w:hAnsi="Cambria" w:cs="Arial"/>
                <w:color w:val="000000"/>
              </w:rPr>
              <w:t>3874.40</w:t>
            </w:r>
          </w:p>
        </w:tc>
      </w:tr>
      <w:tr w:rsidR="00D67AE0" w14:paraId="019BBFF9" w14:textId="77777777" w:rsidTr="002B3AAB">
        <w:trPr>
          <w:trHeight w:val="20"/>
        </w:trPr>
        <w:tc>
          <w:tcPr>
            <w:tcW w:w="6453" w:type="dxa"/>
            <w:tcBorders>
              <w:top w:val="nil"/>
              <w:left w:val="single" w:sz="8" w:space="0" w:color="auto"/>
              <w:bottom w:val="single" w:sz="4" w:space="0" w:color="auto"/>
              <w:right w:val="single" w:sz="4" w:space="0" w:color="auto"/>
            </w:tcBorders>
            <w:shd w:val="clear" w:color="auto" w:fill="auto"/>
            <w:vAlign w:val="center"/>
            <w:hideMark/>
          </w:tcPr>
          <w:p w14:paraId="0FBEEC7C" w14:textId="77777777" w:rsidR="00D67AE0" w:rsidRDefault="00D67AE0" w:rsidP="002B3AAB">
            <w:pPr>
              <w:rPr>
                <w:rFonts w:ascii="Cambria" w:hAnsi="Cambria" w:cs="Arial"/>
                <w:color w:val="000000"/>
              </w:rPr>
            </w:pPr>
            <w:r>
              <w:rPr>
                <w:rFonts w:ascii="Cambria" w:hAnsi="Cambria" w:cs="Arial"/>
                <w:color w:val="000000"/>
              </w:rPr>
              <w:t>Revenue from sale of additional power through TPA</w:t>
            </w:r>
          </w:p>
        </w:tc>
        <w:tc>
          <w:tcPr>
            <w:tcW w:w="0" w:type="auto"/>
            <w:tcBorders>
              <w:top w:val="nil"/>
              <w:left w:val="nil"/>
              <w:bottom w:val="single" w:sz="4" w:space="0" w:color="auto"/>
              <w:right w:val="single" w:sz="8" w:space="0" w:color="auto"/>
            </w:tcBorders>
            <w:shd w:val="clear" w:color="auto" w:fill="auto"/>
            <w:vAlign w:val="center"/>
            <w:hideMark/>
          </w:tcPr>
          <w:p w14:paraId="2A8313CF" w14:textId="77777777" w:rsidR="00D67AE0" w:rsidRDefault="00D67AE0" w:rsidP="002B3AAB">
            <w:pPr>
              <w:jc w:val="center"/>
              <w:rPr>
                <w:rFonts w:ascii="Cambria" w:hAnsi="Cambria" w:cs="Arial"/>
                <w:color w:val="000000"/>
              </w:rPr>
            </w:pPr>
            <w:r>
              <w:rPr>
                <w:rFonts w:ascii="Cambria" w:hAnsi="Cambria" w:cs="Arial"/>
                <w:color w:val="000000"/>
              </w:rPr>
              <w:t>228.48</w:t>
            </w:r>
          </w:p>
        </w:tc>
      </w:tr>
      <w:tr w:rsidR="00D67AE0" w14:paraId="380894D6" w14:textId="77777777" w:rsidTr="002B3AAB">
        <w:trPr>
          <w:trHeight w:val="20"/>
        </w:trPr>
        <w:tc>
          <w:tcPr>
            <w:tcW w:w="6453" w:type="dxa"/>
            <w:tcBorders>
              <w:top w:val="nil"/>
              <w:left w:val="single" w:sz="8" w:space="0" w:color="auto"/>
              <w:bottom w:val="single" w:sz="4" w:space="0" w:color="auto"/>
              <w:right w:val="single" w:sz="4" w:space="0" w:color="auto"/>
            </w:tcBorders>
            <w:shd w:val="clear" w:color="auto" w:fill="auto"/>
            <w:vAlign w:val="center"/>
            <w:hideMark/>
          </w:tcPr>
          <w:p w14:paraId="4F2069C8" w14:textId="77777777" w:rsidR="00D67AE0" w:rsidRDefault="00D67AE0" w:rsidP="002B3AAB">
            <w:pPr>
              <w:rPr>
                <w:rFonts w:ascii="Cambria" w:hAnsi="Cambria" w:cs="Arial"/>
                <w:color w:val="000000"/>
              </w:rPr>
            </w:pPr>
            <w:r>
              <w:rPr>
                <w:rFonts w:ascii="Cambria" w:hAnsi="Cambria" w:cs="Arial"/>
                <w:color w:val="000000"/>
              </w:rPr>
              <w:t>Non-Tariff Income </w:t>
            </w:r>
          </w:p>
        </w:tc>
        <w:tc>
          <w:tcPr>
            <w:tcW w:w="0" w:type="auto"/>
            <w:tcBorders>
              <w:top w:val="nil"/>
              <w:left w:val="nil"/>
              <w:bottom w:val="single" w:sz="4" w:space="0" w:color="auto"/>
              <w:right w:val="single" w:sz="8" w:space="0" w:color="auto"/>
            </w:tcBorders>
            <w:shd w:val="clear" w:color="auto" w:fill="auto"/>
            <w:vAlign w:val="center"/>
            <w:hideMark/>
          </w:tcPr>
          <w:p w14:paraId="2986EB96" w14:textId="77777777" w:rsidR="00D67AE0" w:rsidRDefault="00D67AE0" w:rsidP="002B3AAB">
            <w:pPr>
              <w:jc w:val="center"/>
              <w:rPr>
                <w:rFonts w:ascii="Cambria" w:hAnsi="Cambria" w:cs="Arial"/>
                <w:color w:val="000000"/>
              </w:rPr>
            </w:pPr>
            <w:r>
              <w:rPr>
                <w:rFonts w:ascii="Cambria" w:hAnsi="Cambria" w:cs="Arial"/>
                <w:color w:val="000000"/>
              </w:rPr>
              <w:t>259.00</w:t>
            </w:r>
          </w:p>
        </w:tc>
      </w:tr>
      <w:tr w:rsidR="00D67AE0" w14:paraId="472EA1BC" w14:textId="77777777" w:rsidTr="002B3AAB">
        <w:trPr>
          <w:trHeight w:val="20"/>
        </w:trPr>
        <w:tc>
          <w:tcPr>
            <w:tcW w:w="6453" w:type="dxa"/>
            <w:tcBorders>
              <w:top w:val="nil"/>
              <w:left w:val="single" w:sz="8" w:space="0" w:color="auto"/>
              <w:bottom w:val="single" w:sz="4" w:space="0" w:color="auto"/>
              <w:right w:val="single" w:sz="4" w:space="0" w:color="auto"/>
            </w:tcBorders>
            <w:shd w:val="clear" w:color="auto" w:fill="auto"/>
            <w:vAlign w:val="center"/>
            <w:hideMark/>
          </w:tcPr>
          <w:p w14:paraId="3C42AA30" w14:textId="77777777" w:rsidR="00D67AE0" w:rsidRDefault="00D67AE0" w:rsidP="002B3AAB">
            <w:pPr>
              <w:rPr>
                <w:rFonts w:ascii="Cambria" w:hAnsi="Cambria" w:cs="Arial"/>
                <w:color w:val="000000"/>
              </w:rPr>
            </w:pPr>
            <w:r>
              <w:rPr>
                <w:rFonts w:ascii="Cambria" w:hAnsi="Cambria" w:cs="Arial"/>
                <w:color w:val="000000"/>
              </w:rPr>
              <w:t xml:space="preserve">Revenue </w:t>
            </w:r>
            <w:proofErr w:type="gramStart"/>
            <w:r>
              <w:rPr>
                <w:rFonts w:ascii="Cambria" w:hAnsi="Cambria" w:cs="Arial"/>
                <w:color w:val="000000"/>
              </w:rPr>
              <w:t>GAP(</w:t>
            </w:r>
            <w:proofErr w:type="gramEnd"/>
            <w:r>
              <w:rPr>
                <w:rFonts w:ascii="Cambria" w:hAnsi="Cambria" w:cs="Arial"/>
                <w:color w:val="000000"/>
              </w:rPr>
              <w:t>+)/Surplus (-) </w:t>
            </w:r>
          </w:p>
        </w:tc>
        <w:tc>
          <w:tcPr>
            <w:tcW w:w="0" w:type="auto"/>
            <w:tcBorders>
              <w:top w:val="nil"/>
              <w:left w:val="nil"/>
              <w:bottom w:val="single" w:sz="4" w:space="0" w:color="auto"/>
              <w:right w:val="single" w:sz="8" w:space="0" w:color="auto"/>
            </w:tcBorders>
            <w:shd w:val="clear" w:color="auto" w:fill="auto"/>
            <w:vAlign w:val="center"/>
            <w:hideMark/>
          </w:tcPr>
          <w:p w14:paraId="6487C21C" w14:textId="77777777" w:rsidR="00D67AE0" w:rsidRDefault="00D67AE0" w:rsidP="002B3AAB">
            <w:pPr>
              <w:jc w:val="center"/>
              <w:rPr>
                <w:rFonts w:ascii="Cambria" w:hAnsi="Cambria" w:cs="Arial"/>
                <w:b/>
                <w:bCs/>
                <w:color w:val="000000"/>
              </w:rPr>
            </w:pPr>
            <w:r>
              <w:rPr>
                <w:rFonts w:ascii="Cambria" w:hAnsi="Cambria" w:cs="Arial"/>
                <w:b/>
                <w:bCs/>
                <w:color w:val="000000"/>
              </w:rPr>
              <w:t>-95.69</w:t>
            </w:r>
          </w:p>
        </w:tc>
      </w:tr>
    </w:tbl>
    <w:p w14:paraId="62FF82E9" w14:textId="77777777" w:rsidR="00D67AE0" w:rsidRDefault="00D67AE0" w:rsidP="00D67AE0">
      <w:pPr>
        <w:pStyle w:val="BodyText2"/>
        <w:spacing w:before="0" w:after="0"/>
        <w:jc w:val="both"/>
        <w:rPr>
          <w:rFonts w:ascii="Cambria" w:hAnsi="Cambria" w:cs="Arial"/>
          <w:color w:val="000000"/>
          <w:sz w:val="24"/>
          <w:szCs w:val="24"/>
          <w:lang w:val="en-GB"/>
        </w:rPr>
      </w:pPr>
    </w:p>
    <w:p w14:paraId="7F4E07C5" w14:textId="77777777" w:rsidR="00D67AE0" w:rsidRDefault="00D67AE0" w:rsidP="00D67AE0">
      <w:pPr>
        <w:pStyle w:val="BodyText2"/>
        <w:spacing w:before="0" w:after="0"/>
        <w:ind w:left="720"/>
        <w:jc w:val="both"/>
        <w:rPr>
          <w:rFonts w:ascii="Cambria" w:hAnsi="Cambria" w:cs="Arial"/>
          <w:color w:val="000000"/>
          <w:sz w:val="24"/>
          <w:szCs w:val="24"/>
          <w:lang w:val="en-GB"/>
        </w:rPr>
      </w:pPr>
      <w:r>
        <w:rPr>
          <w:rFonts w:ascii="Cambria" w:hAnsi="Cambria" w:cs="Arial"/>
          <w:color w:val="000000"/>
          <w:sz w:val="24"/>
          <w:szCs w:val="24"/>
          <w:lang w:val="en-GB"/>
        </w:rPr>
        <w:t xml:space="preserve">However, with approved T&amp;D of 19.60% the revenue surplus for the current year would increase up to Rs.165.78 </w:t>
      </w:r>
      <w:proofErr w:type="spellStart"/>
      <w:r>
        <w:rPr>
          <w:rFonts w:ascii="Cambria" w:hAnsi="Cambria" w:cs="Arial"/>
          <w:color w:val="000000"/>
          <w:sz w:val="24"/>
          <w:szCs w:val="24"/>
          <w:lang w:val="en-GB"/>
        </w:rPr>
        <w:t>crs</w:t>
      </w:r>
      <w:proofErr w:type="spellEnd"/>
      <w:r>
        <w:rPr>
          <w:rFonts w:ascii="Cambria" w:hAnsi="Cambria" w:cs="Arial"/>
          <w:color w:val="000000"/>
          <w:sz w:val="24"/>
          <w:szCs w:val="24"/>
          <w:lang w:val="en-GB"/>
        </w:rPr>
        <w:t>.</w:t>
      </w:r>
    </w:p>
    <w:p w14:paraId="6F8D1CAE" w14:textId="77777777" w:rsidR="00D67AE0" w:rsidRDefault="00D67AE0" w:rsidP="00D67AE0">
      <w:pPr>
        <w:pStyle w:val="BodyText2"/>
        <w:spacing w:before="0" w:after="0"/>
        <w:jc w:val="both"/>
        <w:rPr>
          <w:rFonts w:ascii="Cambria" w:hAnsi="Cambria" w:cs="Arial"/>
          <w:color w:val="000000"/>
          <w:sz w:val="24"/>
          <w:szCs w:val="24"/>
          <w:lang w:val="en-GB"/>
        </w:rPr>
      </w:pPr>
    </w:p>
    <w:tbl>
      <w:tblPr>
        <w:tblW w:w="0" w:type="auto"/>
        <w:tblInd w:w="1480" w:type="dxa"/>
        <w:tblLook w:val="04A0" w:firstRow="1" w:lastRow="0" w:firstColumn="1" w:lastColumn="0" w:noHBand="0" w:noVBand="1"/>
      </w:tblPr>
      <w:tblGrid>
        <w:gridCol w:w="5925"/>
        <w:gridCol w:w="1785"/>
      </w:tblGrid>
      <w:tr w:rsidR="00D67AE0" w14:paraId="6AB4ACFB" w14:textId="77777777" w:rsidTr="002B3AAB">
        <w:trPr>
          <w:trHeight w:val="20"/>
        </w:trPr>
        <w:tc>
          <w:tcPr>
            <w:tcW w:w="772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39232D4" w14:textId="77777777" w:rsidR="00D67AE0" w:rsidRDefault="00D67AE0" w:rsidP="002B3AAB">
            <w:pPr>
              <w:jc w:val="center"/>
              <w:rPr>
                <w:rFonts w:ascii="Cambria" w:hAnsi="Cambria" w:cs="Arial"/>
                <w:b/>
                <w:bCs/>
                <w:color w:val="000000"/>
                <w:lang w:val="en-IN" w:eastAsia="en-IN"/>
              </w:rPr>
            </w:pPr>
            <w:r>
              <w:rPr>
                <w:rFonts w:ascii="Cambria" w:hAnsi="Cambria" w:cs="Arial"/>
                <w:b/>
                <w:bCs/>
                <w:color w:val="000000"/>
              </w:rPr>
              <w:t>Revenue Gap with approved T&amp;D (19.6%) Current Year FY21-22</w:t>
            </w:r>
          </w:p>
        </w:tc>
      </w:tr>
      <w:tr w:rsidR="00D67AE0" w14:paraId="2E3CB473" w14:textId="77777777" w:rsidTr="002B3AAB">
        <w:trPr>
          <w:trHeight w:val="2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05CFB57" w14:textId="77777777" w:rsidR="00D67AE0" w:rsidRDefault="00D67AE0" w:rsidP="002B3AAB">
            <w:pPr>
              <w:rPr>
                <w:rFonts w:ascii="Cambria" w:hAnsi="Cambria" w:cs="Arial"/>
                <w:color w:val="000000"/>
              </w:rPr>
            </w:pPr>
            <w:r>
              <w:rPr>
                <w:rFonts w:ascii="Cambria" w:hAnsi="Cambria" w:cs="Arial"/>
                <w:color w:val="000000"/>
              </w:rPr>
              <w:t>Parameters</w:t>
            </w:r>
          </w:p>
        </w:tc>
        <w:tc>
          <w:tcPr>
            <w:tcW w:w="1663" w:type="dxa"/>
            <w:tcBorders>
              <w:top w:val="nil"/>
              <w:left w:val="nil"/>
              <w:bottom w:val="single" w:sz="4" w:space="0" w:color="auto"/>
              <w:right w:val="single" w:sz="8" w:space="0" w:color="auto"/>
            </w:tcBorders>
            <w:shd w:val="clear" w:color="auto" w:fill="auto"/>
            <w:vAlign w:val="center"/>
            <w:hideMark/>
          </w:tcPr>
          <w:p w14:paraId="7A23107E" w14:textId="77777777" w:rsidR="00D67AE0" w:rsidRDefault="00D67AE0" w:rsidP="002B3AAB">
            <w:pPr>
              <w:jc w:val="center"/>
              <w:rPr>
                <w:rFonts w:ascii="Cambria" w:hAnsi="Cambria" w:cs="Arial"/>
                <w:b/>
                <w:bCs/>
                <w:color w:val="000000"/>
              </w:rPr>
            </w:pPr>
            <w:r>
              <w:rPr>
                <w:rFonts w:ascii="Cambria" w:hAnsi="Cambria" w:cs="Arial"/>
                <w:b/>
                <w:bCs/>
                <w:color w:val="000000"/>
              </w:rPr>
              <w:t>Rs Cr</w:t>
            </w:r>
          </w:p>
        </w:tc>
      </w:tr>
      <w:tr w:rsidR="00D67AE0" w14:paraId="7E4C5C2C" w14:textId="77777777" w:rsidTr="002B3AAB">
        <w:trPr>
          <w:trHeight w:val="2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9E37139" w14:textId="77777777" w:rsidR="00D67AE0" w:rsidRDefault="00D67AE0" w:rsidP="002B3AAB">
            <w:pPr>
              <w:rPr>
                <w:rFonts w:ascii="Cambria" w:hAnsi="Cambria" w:cs="Arial"/>
                <w:color w:val="000000"/>
              </w:rPr>
            </w:pPr>
            <w:r>
              <w:rPr>
                <w:rFonts w:ascii="Cambria" w:hAnsi="Cambria" w:cs="Arial"/>
                <w:color w:val="000000"/>
              </w:rPr>
              <w:t>Expenditure including tax on ROE*</w:t>
            </w:r>
          </w:p>
        </w:tc>
        <w:tc>
          <w:tcPr>
            <w:tcW w:w="1663" w:type="dxa"/>
            <w:tcBorders>
              <w:top w:val="nil"/>
              <w:left w:val="nil"/>
              <w:bottom w:val="single" w:sz="4" w:space="0" w:color="auto"/>
              <w:right w:val="single" w:sz="8" w:space="0" w:color="auto"/>
            </w:tcBorders>
            <w:shd w:val="clear" w:color="auto" w:fill="auto"/>
            <w:vAlign w:val="center"/>
            <w:hideMark/>
          </w:tcPr>
          <w:p w14:paraId="557B828E" w14:textId="77777777" w:rsidR="00D67AE0" w:rsidRDefault="00D67AE0" w:rsidP="002B3AAB">
            <w:pPr>
              <w:jc w:val="center"/>
              <w:rPr>
                <w:rFonts w:ascii="Cambria" w:hAnsi="Cambria" w:cs="Arial"/>
                <w:color w:val="000000"/>
              </w:rPr>
            </w:pPr>
            <w:r>
              <w:rPr>
                <w:rFonts w:ascii="Cambria" w:hAnsi="Cambria" w:cs="Arial"/>
                <w:color w:val="000000"/>
              </w:rPr>
              <w:t>4148.10</w:t>
            </w:r>
          </w:p>
        </w:tc>
      </w:tr>
      <w:tr w:rsidR="00D67AE0" w14:paraId="0CEA4EC3" w14:textId="77777777" w:rsidTr="002B3AAB">
        <w:trPr>
          <w:trHeight w:val="20"/>
        </w:trPr>
        <w:tc>
          <w:tcPr>
            <w:tcW w:w="0" w:type="auto"/>
            <w:tcBorders>
              <w:top w:val="nil"/>
              <w:left w:val="single" w:sz="8" w:space="0" w:color="auto"/>
              <w:bottom w:val="single" w:sz="4" w:space="0" w:color="auto"/>
              <w:right w:val="single" w:sz="4" w:space="0" w:color="auto"/>
            </w:tcBorders>
            <w:shd w:val="clear" w:color="auto" w:fill="auto"/>
            <w:vAlign w:val="bottom"/>
          </w:tcPr>
          <w:p w14:paraId="5278F4FA" w14:textId="77777777" w:rsidR="00D67AE0" w:rsidRDefault="00D67AE0" w:rsidP="002B3AAB">
            <w:pPr>
              <w:rPr>
                <w:rFonts w:ascii="Cambria" w:hAnsi="Cambria" w:cs="Arial"/>
                <w:color w:val="000000"/>
              </w:rPr>
            </w:pPr>
            <w:r>
              <w:rPr>
                <w:rFonts w:ascii="Cambria" w:hAnsi="Cambria" w:cs="Arial"/>
                <w:color w:val="000000"/>
              </w:rPr>
              <w:t>Reasonable return on ROE after tax</w:t>
            </w:r>
          </w:p>
        </w:tc>
        <w:tc>
          <w:tcPr>
            <w:tcW w:w="1663" w:type="dxa"/>
            <w:tcBorders>
              <w:top w:val="nil"/>
              <w:left w:val="nil"/>
              <w:bottom w:val="single" w:sz="4" w:space="0" w:color="auto"/>
              <w:right w:val="single" w:sz="8" w:space="0" w:color="auto"/>
            </w:tcBorders>
            <w:shd w:val="clear" w:color="auto" w:fill="auto"/>
            <w:vAlign w:val="center"/>
          </w:tcPr>
          <w:p w14:paraId="055AF15E" w14:textId="77777777" w:rsidR="00D67AE0" w:rsidRDefault="00D67AE0" w:rsidP="002B3AAB">
            <w:pPr>
              <w:jc w:val="center"/>
              <w:rPr>
                <w:rFonts w:ascii="Cambria" w:hAnsi="Cambria" w:cs="Arial"/>
                <w:color w:val="000000"/>
              </w:rPr>
            </w:pPr>
            <w:r>
              <w:rPr>
                <w:rFonts w:ascii="Cambria" w:hAnsi="Cambria" w:cs="Arial"/>
                <w:color w:val="000000"/>
              </w:rPr>
              <w:t>48.00</w:t>
            </w:r>
          </w:p>
        </w:tc>
      </w:tr>
      <w:tr w:rsidR="00D67AE0" w14:paraId="36010770" w14:textId="77777777" w:rsidTr="002B3AAB">
        <w:trPr>
          <w:trHeight w:val="20"/>
        </w:trPr>
        <w:tc>
          <w:tcPr>
            <w:tcW w:w="0" w:type="auto"/>
            <w:tcBorders>
              <w:top w:val="single" w:sz="4" w:space="0" w:color="auto"/>
              <w:left w:val="single" w:sz="8" w:space="0" w:color="auto"/>
              <w:bottom w:val="single" w:sz="4" w:space="0" w:color="auto"/>
              <w:right w:val="single" w:sz="4" w:space="0" w:color="auto"/>
            </w:tcBorders>
            <w:shd w:val="clear" w:color="auto" w:fill="auto"/>
            <w:vAlign w:val="center"/>
            <w:hideMark/>
          </w:tcPr>
          <w:p w14:paraId="13DC3761" w14:textId="77777777" w:rsidR="00D67AE0" w:rsidRDefault="00D67AE0" w:rsidP="002B3AAB">
            <w:pPr>
              <w:rPr>
                <w:rFonts w:ascii="Cambria" w:hAnsi="Cambria" w:cs="Arial"/>
                <w:color w:val="000000"/>
              </w:rPr>
            </w:pPr>
            <w:r>
              <w:rPr>
                <w:rFonts w:ascii="Cambria" w:hAnsi="Cambria" w:cs="Arial"/>
                <w:color w:val="000000"/>
              </w:rPr>
              <w:t>Sub Total </w:t>
            </w:r>
          </w:p>
        </w:tc>
        <w:tc>
          <w:tcPr>
            <w:tcW w:w="1663" w:type="dxa"/>
            <w:tcBorders>
              <w:top w:val="nil"/>
              <w:left w:val="nil"/>
              <w:bottom w:val="single" w:sz="4" w:space="0" w:color="auto"/>
              <w:right w:val="single" w:sz="8" w:space="0" w:color="auto"/>
            </w:tcBorders>
            <w:shd w:val="clear" w:color="auto" w:fill="auto"/>
            <w:vAlign w:val="center"/>
            <w:hideMark/>
          </w:tcPr>
          <w:p w14:paraId="024541FC" w14:textId="77777777" w:rsidR="00D67AE0" w:rsidRDefault="00D67AE0" w:rsidP="002B3AAB">
            <w:pPr>
              <w:jc w:val="center"/>
              <w:rPr>
                <w:rFonts w:ascii="Cambria" w:hAnsi="Cambria" w:cs="Arial"/>
                <w:b/>
                <w:bCs/>
                <w:color w:val="000000"/>
              </w:rPr>
            </w:pPr>
            <w:r>
              <w:rPr>
                <w:rFonts w:ascii="Cambria" w:hAnsi="Cambria" w:cs="Arial"/>
                <w:b/>
                <w:bCs/>
                <w:color w:val="000000"/>
              </w:rPr>
              <w:t>4196.10</w:t>
            </w:r>
          </w:p>
        </w:tc>
      </w:tr>
      <w:tr w:rsidR="00D67AE0" w14:paraId="5E2725F3" w14:textId="77777777" w:rsidTr="002B3AAB">
        <w:trPr>
          <w:trHeight w:val="2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0871194" w14:textId="77777777" w:rsidR="00D67AE0" w:rsidRDefault="00D67AE0" w:rsidP="002B3AAB">
            <w:pPr>
              <w:rPr>
                <w:rFonts w:ascii="Cambria" w:hAnsi="Cambria" w:cs="Arial"/>
                <w:color w:val="000000"/>
              </w:rPr>
            </w:pPr>
            <w:r>
              <w:rPr>
                <w:rFonts w:ascii="Cambria" w:hAnsi="Cambria" w:cs="Arial"/>
                <w:color w:val="000000"/>
              </w:rPr>
              <w:t>Revenue from sale of power at existing tariffs  </w:t>
            </w:r>
          </w:p>
        </w:tc>
        <w:tc>
          <w:tcPr>
            <w:tcW w:w="1663" w:type="dxa"/>
            <w:tcBorders>
              <w:top w:val="nil"/>
              <w:left w:val="nil"/>
              <w:bottom w:val="single" w:sz="4" w:space="0" w:color="auto"/>
              <w:right w:val="single" w:sz="8" w:space="0" w:color="auto"/>
            </w:tcBorders>
            <w:shd w:val="clear" w:color="auto" w:fill="auto"/>
            <w:vAlign w:val="center"/>
            <w:hideMark/>
          </w:tcPr>
          <w:p w14:paraId="38BA4CF5" w14:textId="77777777" w:rsidR="00D67AE0" w:rsidRDefault="00D67AE0" w:rsidP="002B3AAB">
            <w:pPr>
              <w:jc w:val="center"/>
              <w:rPr>
                <w:rFonts w:ascii="Cambria" w:hAnsi="Cambria" w:cs="Arial"/>
                <w:color w:val="000000"/>
              </w:rPr>
            </w:pPr>
            <w:r>
              <w:rPr>
                <w:rFonts w:ascii="Cambria" w:hAnsi="Cambria" w:cs="Arial"/>
                <w:color w:val="000000"/>
              </w:rPr>
              <w:t>3874.40</w:t>
            </w:r>
          </w:p>
        </w:tc>
      </w:tr>
      <w:tr w:rsidR="00D67AE0" w14:paraId="2E95092A" w14:textId="77777777" w:rsidTr="002B3AAB">
        <w:trPr>
          <w:trHeight w:val="2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EE7B80A" w14:textId="77777777" w:rsidR="00D67AE0" w:rsidRDefault="00D67AE0" w:rsidP="002B3AAB">
            <w:pPr>
              <w:rPr>
                <w:rFonts w:ascii="Cambria" w:hAnsi="Cambria" w:cs="Arial"/>
                <w:color w:val="000000"/>
              </w:rPr>
            </w:pPr>
            <w:r>
              <w:rPr>
                <w:rFonts w:ascii="Cambria" w:hAnsi="Cambria" w:cs="Arial"/>
                <w:color w:val="000000"/>
              </w:rPr>
              <w:t>Revenue from sale of additional power through TPA</w:t>
            </w:r>
          </w:p>
        </w:tc>
        <w:tc>
          <w:tcPr>
            <w:tcW w:w="1663" w:type="dxa"/>
            <w:tcBorders>
              <w:top w:val="nil"/>
              <w:left w:val="nil"/>
              <w:bottom w:val="single" w:sz="4" w:space="0" w:color="auto"/>
              <w:right w:val="single" w:sz="8" w:space="0" w:color="auto"/>
            </w:tcBorders>
            <w:shd w:val="clear" w:color="auto" w:fill="auto"/>
            <w:vAlign w:val="center"/>
            <w:hideMark/>
          </w:tcPr>
          <w:p w14:paraId="3A8C2C87" w14:textId="77777777" w:rsidR="00D67AE0" w:rsidRDefault="00D67AE0" w:rsidP="002B3AAB">
            <w:pPr>
              <w:jc w:val="center"/>
              <w:rPr>
                <w:rFonts w:ascii="Cambria" w:hAnsi="Cambria" w:cs="Arial"/>
                <w:color w:val="000000"/>
              </w:rPr>
            </w:pPr>
            <w:r>
              <w:rPr>
                <w:rFonts w:ascii="Cambria" w:hAnsi="Cambria" w:cs="Arial"/>
                <w:color w:val="000000"/>
              </w:rPr>
              <w:t>228.48</w:t>
            </w:r>
          </w:p>
        </w:tc>
      </w:tr>
      <w:tr w:rsidR="00D67AE0" w14:paraId="62D8DB21" w14:textId="77777777" w:rsidTr="002B3AAB">
        <w:trPr>
          <w:trHeight w:val="2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68D6D19" w14:textId="77777777" w:rsidR="00D67AE0" w:rsidRDefault="00D67AE0" w:rsidP="002B3AAB">
            <w:pPr>
              <w:rPr>
                <w:rFonts w:ascii="Cambria" w:hAnsi="Cambria" w:cs="Arial"/>
                <w:color w:val="000000"/>
              </w:rPr>
            </w:pPr>
            <w:proofErr w:type="spellStart"/>
            <w:proofErr w:type="gramStart"/>
            <w:r>
              <w:rPr>
                <w:rFonts w:ascii="Cambria" w:hAnsi="Cambria" w:cs="Arial"/>
                <w:color w:val="000000"/>
              </w:rPr>
              <w:t>Non Tariff</w:t>
            </w:r>
            <w:proofErr w:type="spellEnd"/>
            <w:proofErr w:type="gramEnd"/>
            <w:r>
              <w:rPr>
                <w:rFonts w:ascii="Cambria" w:hAnsi="Cambria" w:cs="Arial"/>
                <w:color w:val="000000"/>
              </w:rPr>
              <w:t> Income </w:t>
            </w:r>
          </w:p>
        </w:tc>
        <w:tc>
          <w:tcPr>
            <w:tcW w:w="1663" w:type="dxa"/>
            <w:tcBorders>
              <w:top w:val="nil"/>
              <w:left w:val="nil"/>
              <w:bottom w:val="single" w:sz="4" w:space="0" w:color="auto"/>
              <w:right w:val="single" w:sz="8" w:space="0" w:color="auto"/>
            </w:tcBorders>
            <w:shd w:val="clear" w:color="auto" w:fill="auto"/>
            <w:vAlign w:val="center"/>
            <w:hideMark/>
          </w:tcPr>
          <w:p w14:paraId="1A9F0D95" w14:textId="77777777" w:rsidR="00D67AE0" w:rsidRDefault="00D67AE0" w:rsidP="002B3AAB">
            <w:pPr>
              <w:jc w:val="center"/>
              <w:rPr>
                <w:rFonts w:ascii="Cambria" w:hAnsi="Cambria" w:cs="Arial"/>
                <w:color w:val="000000"/>
              </w:rPr>
            </w:pPr>
            <w:r>
              <w:rPr>
                <w:rFonts w:ascii="Cambria" w:hAnsi="Cambria" w:cs="Arial"/>
                <w:color w:val="000000"/>
              </w:rPr>
              <w:t>259.00</w:t>
            </w:r>
          </w:p>
        </w:tc>
      </w:tr>
      <w:tr w:rsidR="00D67AE0" w14:paraId="2E29FE69" w14:textId="77777777" w:rsidTr="002B3AAB">
        <w:trPr>
          <w:trHeight w:val="20"/>
        </w:trPr>
        <w:tc>
          <w:tcPr>
            <w:tcW w:w="0" w:type="auto"/>
            <w:tcBorders>
              <w:top w:val="nil"/>
              <w:left w:val="single" w:sz="8" w:space="0" w:color="auto"/>
              <w:bottom w:val="single" w:sz="8" w:space="0" w:color="auto"/>
              <w:right w:val="single" w:sz="4" w:space="0" w:color="auto"/>
            </w:tcBorders>
            <w:shd w:val="clear" w:color="auto" w:fill="auto"/>
            <w:vAlign w:val="center"/>
            <w:hideMark/>
          </w:tcPr>
          <w:p w14:paraId="345B5E33" w14:textId="77777777" w:rsidR="00D67AE0" w:rsidRDefault="00D67AE0" w:rsidP="002B3AAB">
            <w:pPr>
              <w:rPr>
                <w:rFonts w:ascii="Cambria" w:hAnsi="Cambria" w:cs="Arial"/>
                <w:color w:val="000000"/>
              </w:rPr>
            </w:pPr>
            <w:r>
              <w:rPr>
                <w:rFonts w:ascii="Cambria" w:hAnsi="Cambria" w:cs="Arial"/>
                <w:color w:val="000000"/>
              </w:rPr>
              <w:t>Revenue GAP(+)/</w:t>
            </w:r>
            <w:proofErr w:type="gramStart"/>
            <w:r>
              <w:rPr>
                <w:rFonts w:ascii="Cambria" w:hAnsi="Cambria" w:cs="Arial"/>
                <w:color w:val="000000"/>
              </w:rPr>
              <w:t>Surplus(</w:t>
            </w:r>
            <w:proofErr w:type="gramEnd"/>
            <w:r>
              <w:rPr>
                <w:rFonts w:ascii="Cambria" w:hAnsi="Cambria" w:cs="Arial"/>
                <w:color w:val="000000"/>
              </w:rPr>
              <w:t>-) </w:t>
            </w:r>
          </w:p>
        </w:tc>
        <w:tc>
          <w:tcPr>
            <w:tcW w:w="1663" w:type="dxa"/>
            <w:tcBorders>
              <w:top w:val="nil"/>
              <w:left w:val="nil"/>
              <w:bottom w:val="single" w:sz="8" w:space="0" w:color="auto"/>
              <w:right w:val="single" w:sz="8" w:space="0" w:color="auto"/>
            </w:tcBorders>
            <w:shd w:val="clear" w:color="auto" w:fill="auto"/>
            <w:vAlign w:val="center"/>
            <w:hideMark/>
          </w:tcPr>
          <w:p w14:paraId="3039A2DE" w14:textId="77777777" w:rsidR="00D67AE0" w:rsidRDefault="00D67AE0" w:rsidP="002B3AAB">
            <w:pPr>
              <w:jc w:val="center"/>
              <w:rPr>
                <w:rFonts w:ascii="Cambria" w:hAnsi="Cambria" w:cs="Arial"/>
                <w:b/>
                <w:bCs/>
                <w:color w:val="000000"/>
              </w:rPr>
            </w:pPr>
            <w:r>
              <w:rPr>
                <w:rFonts w:ascii="Cambria" w:hAnsi="Cambria" w:cs="Arial"/>
                <w:b/>
                <w:bCs/>
                <w:color w:val="000000"/>
              </w:rPr>
              <w:t>-165.78</w:t>
            </w:r>
          </w:p>
        </w:tc>
      </w:tr>
    </w:tbl>
    <w:p w14:paraId="1C11BADE" w14:textId="77777777" w:rsidR="00D67AE0" w:rsidRPr="00A667E0" w:rsidRDefault="00D67AE0" w:rsidP="00D67AE0">
      <w:pPr>
        <w:pStyle w:val="BodyText2"/>
        <w:spacing w:before="0" w:after="0"/>
        <w:jc w:val="both"/>
        <w:rPr>
          <w:rFonts w:ascii="Cambria" w:hAnsi="Cambria" w:cs="Arial"/>
          <w:b/>
          <w:bCs/>
          <w:color w:val="000000"/>
          <w:sz w:val="24"/>
          <w:szCs w:val="24"/>
          <w:lang w:val="en-GB"/>
        </w:rPr>
      </w:pPr>
      <w:r>
        <w:rPr>
          <w:rFonts w:ascii="Cambria" w:hAnsi="Cambria" w:cs="Arial"/>
          <w:color w:val="000000"/>
          <w:sz w:val="24"/>
          <w:szCs w:val="24"/>
          <w:lang w:val="en-GB"/>
        </w:rPr>
        <w:tab/>
      </w:r>
      <w:r>
        <w:rPr>
          <w:rFonts w:ascii="Cambria" w:hAnsi="Cambria" w:cs="Arial"/>
          <w:color w:val="000000"/>
          <w:sz w:val="24"/>
          <w:szCs w:val="24"/>
          <w:lang w:val="en-GB"/>
        </w:rPr>
        <w:tab/>
      </w:r>
      <w:r w:rsidRPr="00A667E0">
        <w:rPr>
          <w:rFonts w:ascii="Cambria" w:hAnsi="Cambria" w:cs="Arial"/>
          <w:b/>
          <w:bCs/>
          <w:color w:val="000000"/>
          <w:sz w:val="24"/>
          <w:szCs w:val="24"/>
          <w:lang w:val="en-GB"/>
        </w:rPr>
        <w:t xml:space="preserve">*Power purchase cost will be reduced by Rs.70.09 </w:t>
      </w:r>
      <w:proofErr w:type="spellStart"/>
      <w:r w:rsidRPr="00A667E0">
        <w:rPr>
          <w:rFonts w:ascii="Cambria" w:hAnsi="Cambria" w:cs="Arial"/>
          <w:b/>
          <w:bCs/>
          <w:color w:val="000000"/>
          <w:sz w:val="24"/>
          <w:szCs w:val="24"/>
          <w:lang w:val="en-GB"/>
        </w:rPr>
        <w:t>crs</w:t>
      </w:r>
      <w:proofErr w:type="spellEnd"/>
    </w:p>
    <w:p w14:paraId="6F3A9D61" w14:textId="77777777" w:rsidR="00D67AE0" w:rsidRDefault="00D67AE0" w:rsidP="00D67AE0">
      <w:pPr>
        <w:pStyle w:val="BodyText2"/>
        <w:spacing w:before="0" w:after="0"/>
        <w:jc w:val="both"/>
        <w:rPr>
          <w:rFonts w:ascii="Cambria" w:hAnsi="Cambria" w:cs="Arial"/>
          <w:color w:val="000000"/>
          <w:sz w:val="24"/>
          <w:szCs w:val="24"/>
          <w:lang w:val="en-GB"/>
        </w:rPr>
      </w:pPr>
    </w:p>
    <w:p w14:paraId="36B47E10" w14:textId="77777777" w:rsidR="00D67AE0" w:rsidRDefault="00D67AE0" w:rsidP="00D67AE0">
      <w:pPr>
        <w:pStyle w:val="BodyText2"/>
        <w:spacing w:before="0" w:after="0"/>
        <w:ind w:left="720"/>
        <w:jc w:val="both"/>
        <w:rPr>
          <w:rFonts w:ascii="Cambria" w:hAnsi="Cambria" w:cs="Arial"/>
          <w:color w:val="000000"/>
          <w:sz w:val="24"/>
          <w:szCs w:val="24"/>
          <w:lang w:val="en-GB"/>
        </w:rPr>
      </w:pPr>
      <w:r>
        <w:rPr>
          <w:rFonts w:ascii="Cambria" w:hAnsi="Cambria" w:cs="Arial"/>
          <w:color w:val="000000"/>
          <w:sz w:val="24"/>
          <w:szCs w:val="24"/>
          <w:lang w:val="en-GB"/>
        </w:rPr>
        <w:t xml:space="preserve">Similarly considering the proposed distribution loss of 21% for FY 2022-23 the revenue Gap is Rs.   180.33   </w:t>
      </w:r>
      <w:proofErr w:type="spellStart"/>
      <w:r>
        <w:rPr>
          <w:rFonts w:ascii="Cambria" w:hAnsi="Cambria" w:cs="Arial"/>
          <w:color w:val="000000"/>
          <w:sz w:val="24"/>
          <w:szCs w:val="24"/>
          <w:lang w:val="en-GB"/>
        </w:rPr>
        <w:t>crs</w:t>
      </w:r>
      <w:proofErr w:type="spellEnd"/>
    </w:p>
    <w:p w14:paraId="4554EDF9" w14:textId="77777777" w:rsidR="00D67AE0" w:rsidRDefault="00D67AE0" w:rsidP="00D67AE0">
      <w:pPr>
        <w:pStyle w:val="BodyText2"/>
        <w:spacing w:before="0" w:after="0"/>
        <w:jc w:val="both"/>
        <w:rPr>
          <w:rFonts w:ascii="Cambria" w:hAnsi="Cambria" w:cs="Arial"/>
          <w:color w:val="000000"/>
          <w:sz w:val="24"/>
          <w:szCs w:val="24"/>
          <w:lang w:val="en-GB"/>
        </w:rPr>
      </w:pPr>
      <w:r>
        <w:rPr>
          <w:rFonts w:ascii="Cambria" w:hAnsi="Cambria" w:cs="Arial"/>
          <w:color w:val="000000"/>
          <w:sz w:val="24"/>
          <w:szCs w:val="24"/>
          <w:lang w:val="en-GB"/>
        </w:rPr>
        <w:tab/>
      </w:r>
      <w:r>
        <w:rPr>
          <w:rFonts w:ascii="Cambria" w:hAnsi="Cambria" w:cs="Arial"/>
          <w:color w:val="000000"/>
          <w:sz w:val="24"/>
          <w:szCs w:val="24"/>
          <w:lang w:val="en-GB"/>
        </w:rPr>
        <w:tab/>
      </w:r>
    </w:p>
    <w:tbl>
      <w:tblPr>
        <w:tblW w:w="0" w:type="auto"/>
        <w:tblInd w:w="1575" w:type="dxa"/>
        <w:tblLook w:val="04A0" w:firstRow="1" w:lastRow="0" w:firstColumn="1" w:lastColumn="0" w:noHBand="0" w:noVBand="1"/>
      </w:tblPr>
      <w:tblGrid>
        <w:gridCol w:w="4945"/>
        <w:gridCol w:w="2670"/>
      </w:tblGrid>
      <w:tr w:rsidR="00D67AE0" w14:paraId="6670928B" w14:textId="77777777" w:rsidTr="002B3AAB">
        <w:trPr>
          <w:trHeight w:val="20"/>
        </w:trPr>
        <w:tc>
          <w:tcPr>
            <w:tcW w:w="762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63A5234" w14:textId="77777777" w:rsidR="00D67AE0" w:rsidRDefault="00D67AE0" w:rsidP="002B3AAB">
            <w:pPr>
              <w:jc w:val="center"/>
              <w:rPr>
                <w:rFonts w:ascii="Cambria" w:hAnsi="Cambria" w:cs="Arial"/>
                <w:b/>
                <w:bCs/>
                <w:color w:val="000000"/>
                <w:lang w:val="en-IN" w:eastAsia="en-IN"/>
              </w:rPr>
            </w:pPr>
            <w:r>
              <w:rPr>
                <w:rFonts w:ascii="Cambria" w:hAnsi="Cambria" w:cs="Arial"/>
                <w:b/>
                <w:bCs/>
                <w:color w:val="000000"/>
              </w:rPr>
              <w:t>Revenue Gap with projected T&amp;D (21%) FY22-23</w:t>
            </w:r>
          </w:p>
        </w:tc>
      </w:tr>
      <w:tr w:rsidR="00D67AE0" w14:paraId="5D803E2C" w14:textId="77777777" w:rsidTr="002B3AAB">
        <w:trPr>
          <w:trHeight w:val="2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7B2CFCB" w14:textId="77777777" w:rsidR="00D67AE0" w:rsidRDefault="00D67AE0" w:rsidP="002B3AAB">
            <w:pPr>
              <w:rPr>
                <w:rFonts w:ascii="Cambria" w:hAnsi="Cambria" w:cs="Arial"/>
                <w:color w:val="000000"/>
              </w:rPr>
            </w:pPr>
            <w:r>
              <w:rPr>
                <w:rFonts w:ascii="Cambria" w:hAnsi="Cambria" w:cs="Arial"/>
                <w:color w:val="000000"/>
              </w:rPr>
              <w:t>Parameters</w:t>
            </w:r>
          </w:p>
        </w:tc>
        <w:tc>
          <w:tcPr>
            <w:tcW w:w="2670" w:type="dxa"/>
            <w:tcBorders>
              <w:top w:val="nil"/>
              <w:left w:val="nil"/>
              <w:bottom w:val="single" w:sz="4" w:space="0" w:color="auto"/>
              <w:right w:val="single" w:sz="8" w:space="0" w:color="auto"/>
            </w:tcBorders>
            <w:shd w:val="clear" w:color="auto" w:fill="auto"/>
            <w:vAlign w:val="center"/>
            <w:hideMark/>
          </w:tcPr>
          <w:p w14:paraId="71DA446F" w14:textId="77777777" w:rsidR="00D67AE0" w:rsidRDefault="00D67AE0" w:rsidP="002B3AAB">
            <w:pPr>
              <w:jc w:val="center"/>
              <w:rPr>
                <w:rFonts w:ascii="Cambria" w:hAnsi="Cambria" w:cs="Arial"/>
                <w:b/>
                <w:bCs/>
                <w:color w:val="000000"/>
              </w:rPr>
            </w:pPr>
            <w:r>
              <w:rPr>
                <w:rFonts w:ascii="Cambria" w:hAnsi="Cambria" w:cs="Arial"/>
                <w:b/>
                <w:bCs/>
                <w:color w:val="000000"/>
              </w:rPr>
              <w:t>Rs Cr</w:t>
            </w:r>
          </w:p>
        </w:tc>
      </w:tr>
      <w:tr w:rsidR="00D67AE0" w14:paraId="3F38661F" w14:textId="77777777" w:rsidTr="002B3AAB">
        <w:trPr>
          <w:trHeight w:val="2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BDE14E6" w14:textId="77777777" w:rsidR="00D67AE0" w:rsidRDefault="00D67AE0" w:rsidP="002B3AAB">
            <w:pPr>
              <w:rPr>
                <w:rFonts w:ascii="Cambria" w:hAnsi="Cambria" w:cs="Arial"/>
                <w:color w:val="000000"/>
              </w:rPr>
            </w:pPr>
            <w:r>
              <w:rPr>
                <w:rFonts w:ascii="Cambria" w:hAnsi="Cambria" w:cs="Arial"/>
                <w:color w:val="000000"/>
              </w:rPr>
              <w:t>Expenditure including Special Appropriation  </w:t>
            </w:r>
          </w:p>
        </w:tc>
        <w:tc>
          <w:tcPr>
            <w:tcW w:w="2670" w:type="dxa"/>
            <w:tcBorders>
              <w:top w:val="nil"/>
              <w:left w:val="nil"/>
              <w:bottom w:val="single" w:sz="4" w:space="0" w:color="auto"/>
              <w:right w:val="single" w:sz="8" w:space="0" w:color="auto"/>
            </w:tcBorders>
            <w:shd w:val="clear" w:color="auto" w:fill="auto"/>
            <w:vAlign w:val="center"/>
            <w:hideMark/>
          </w:tcPr>
          <w:p w14:paraId="31D47926" w14:textId="77777777" w:rsidR="00D67AE0" w:rsidRDefault="00D67AE0" w:rsidP="002B3AAB">
            <w:pPr>
              <w:jc w:val="center"/>
              <w:rPr>
                <w:rFonts w:ascii="Cambria" w:hAnsi="Cambria" w:cs="Arial"/>
                <w:color w:val="000000"/>
              </w:rPr>
            </w:pPr>
            <w:r>
              <w:rPr>
                <w:rFonts w:ascii="Cambria" w:hAnsi="Cambria" w:cs="Arial"/>
                <w:color w:val="000000"/>
              </w:rPr>
              <w:t>4534.42</w:t>
            </w:r>
          </w:p>
        </w:tc>
      </w:tr>
      <w:tr w:rsidR="00D67AE0" w14:paraId="6B40BF1E" w14:textId="77777777" w:rsidTr="002B3AAB">
        <w:trPr>
          <w:trHeight w:val="2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1B27964" w14:textId="77777777" w:rsidR="00D67AE0" w:rsidRDefault="00D67AE0" w:rsidP="002B3AAB">
            <w:pPr>
              <w:rPr>
                <w:rFonts w:ascii="Cambria" w:hAnsi="Cambria" w:cs="Arial"/>
                <w:color w:val="000000"/>
              </w:rPr>
            </w:pPr>
            <w:r>
              <w:rPr>
                <w:rFonts w:ascii="Cambria" w:hAnsi="Cambria" w:cs="Arial"/>
                <w:color w:val="000000"/>
              </w:rPr>
              <w:t>Reasonable return on ROE after tax</w:t>
            </w:r>
          </w:p>
        </w:tc>
        <w:tc>
          <w:tcPr>
            <w:tcW w:w="2670" w:type="dxa"/>
            <w:tcBorders>
              <w:top w:val="nil"/>
              <w:left w:val="nil"/>
              <w:bottom w:val="single" w:sz="4" w:space="0" w:color="auto"/>
              <w:right w:val="single" w:sz="8" w:space="0" w:color="auto"/>
            </w:tcBorders>
            <w:shd w:val="clear" w:color="auto" w:fill="auto"/>
            <w:vAlign w:val="center"/>
            <w:hideMark/>
          </w:tcPr>
          <w:p w14:paraId="66E7F221" w14:textId="77777777" w:rsidR="00D67AE0" w:rsidRDefault="00D67AE0" w:rsidP="002B3AAB">
            <w:pPr>
              <w:jc w:val="center"/>
              <w:rPr>
                <w:rFonts w:ascii="Cambria" w:hAnsi="Cambria" w:cs="Arial"/>
                <w:color w:val="000000"/>
              </w:rPr>
            </w:pPr>
            <w:r>
              <w:rPr>
                <w:rFonts w:ascii="Cambria" w:hAnsi="Cambria" w:cs="Arial"/>
                <w:color w:val="000000"/>
              </w:rPr>
              <w:t>48.00</w:t>
            </w:r>
          </w:p>
        </w:tc>
      </w:tr>
      <w:tr w:rsidR="00D67AE0" w14:paraId="633701A0" w14:textId="77777777" w:rsidTr="002B3AAB">
        <w:trPr>
          <w:trHeight w:val="2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DF0C7A7" w14:textId="77777777" w:rsidR="00D67AE0" w:rsidRDefault="00D67AE0" w:rsidP="002B3AAB">
            <w:pPr>
              <w:rPr>
                <w:rFonts w:ascii="Cambria" w:hAnsi="Cambria" w:cs="Arial"/>
                <w:color w:val="000000"/>
              </w:rPr>
            </w:pPr>
            <w:r>
              <w:rPr>
                <w:rFonts w:ascii="Cambria" w:hAnsi="Cambria" w:cs="Arial"/>
                <w:color w:val="000000"/>
              </w:rPr>
              <w:t>0.0%</w:t>
            </w:r>
          </w:p>
        </w:tc>
        <w:tc>
          <w:tcPr>
            <w:tcW w:w="2670" w:type="dxa"/>
            <w:tcBorders>
              <w:top w:val="nil"/>
              <w:left w:val="nil"/>
              <w:bottom w:val="single" w:sz="4" w:space="0" w:color="auto"/>
              <w:right w:val="single" w:sz="8" w:space="0" w:color="auto"/>
            </w:tcBorders>
            <w:shd w:val="clear" w:color="auto" w:fill="auto"/>
            <w:vAlign w:val="center"/>
            <w:hideMark/>
          </w:tcPr>
          <w:p w14:paraId="09281EEC" w14:textId="77777777" w:rsidR="00D67AE0" w:rsidRDefault="00D67AE0" w:rsidP="002B3AAB">
            <w:pPr>
              <w:jc w:val="center"/>
              <w:rPr>
                <w:rFonts w:ascii="Cambria" w:hAnsi="Cambria" w:cs="Arial"/>
                <w:color w:val="000000"/>
              </w:rPr>
            </w:pPr>
            <w:r>
              <w:rPr>
                <w:rFonts w:ascii="Cambria" w:hAnsi="Cambria" w:cs="Arial"/>
                <w:color w:val="000000"/>
              </w:rPr>
              <w:t>-95.69</w:t>
            </w:r>
          </w:p>
        </w:tc>
      </w:tr>
      <w:tr w:rsidR="00D67AE0" w14:paraId="4B53CBD7" w14:textId="77777777" w:rsidTr="002B3AAB">
        <w:trPr>
          <w:trHeight w:val="2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0463250" w14:textId="77777777" w:rsidR="00D67AE0" w:rsidRDefault="00D67AE0" w:rsidP="002B3AAB">
            <w:pPr>
              <w:rPr>
                <w:rFonts w:ascii="Cambria" w:hAnsi="Cambria" w:cs="Arial"/>
                <w:color w:val="000000"/>
              </w:rPr>
            </w:pPr>
            <w:r>
              <w:rPr>
                <w:rFonts w:ascii="Cambria" w:hAnsi="Cambria" w:cs="Arial"/>
                <w:color w:val="000000"/>
              </w:rPr>
              <w:t>Sub Total </w:t>
            </w:r>
          </w:p>
        </w:tc>
        <w:tc>
          <w:tcPr>
            <w:tcW w:w="2670" w:type="dxa"/>
            <w:tcBorders>
              <w:top w:val="nil"/>
              <w:left w:val="nil"/>
              <w:bottom w:val="single" w:sz="4" w:space="0" w:color="auto"/>
              <w:right w:val="single" w:sz="8" w:space="0" w:color="auto"/>
            </w:tcBorders>
            <w:shd w:val="clear" w:color="auto" w:fill="auto"/>
            <w:vAlign w:val="center"/>
            <w:hideMark/>
          </w:tcPr>
          <w:p w14:paraId="30050313" w14:textId="77777777" w:rsidR="00D67AE0" w:rsidRDefault="00D67AE0" w:rsidP="002B3AAB">
            <w:pPr>
              <w:jc w:val="center"/>
              <w:rPr>
                <w:rFonts w:ascii="Cambria" w:hAnsi="Cambria" w:cs="Arial"/>
                <w:b/>
                <w:bCs/>
                <w:color w:val="000000"/>
              </w:rPr>
            </w:pPr>
            <w:r>
              <w:rPr>
                <w:rFonts w:ascii="Cambria" w:hAnsi="Cambria" w:cs="Arial"/>
                <w:b/>
                <w:bCs/>
                <w:color w:val="000000"/>
              </w:rPr>
              <w:t>4486.74</w:t>
            </w:r>
          </w:p>
        </w:tc>
      </w:tr>
      <w:tr w:rsidR="00D67AE0" w14:paraId="505F61FD" w14:textId="77777777" w:rsidTr="002B3AAB">
        <w:trPr>
          <w:trHeight w:val="2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8BFCC12" w14:textId="77777777" w:rsidR="00D67AE0" w:rsidRDefault="00D67AE0" w:rsidP="002B3AAB">
            <w:pPr>
              <w:rPr>
                <w:rFonts w:ascii="Cambria" w:hAnsi="Cambria" w:cs="Arial"/>
                <w:color w:val="000000"/>
              </w:rPr>
            </w:pPr>
            <w:r>
              <w:rPr>
                <w:rFonts w:ascii="Cambria" w:hAnsi="Cambria" w:cs="Arial"/>
                <w:color w:val="000000"/>
              </w:rPr>
              <w:lastRenderedPageBreak/>
              <w:t>Revenue from sale of power at existing tariffs  </w:t>
            </w:r>
          </w:p>
        </w:tc>
        <w:tc>
          <w:tcPr>
            <w:tcW w:w="2670" w:type="dxa"/>
            <w:tcBorders>
              <w:top w:val="nil"/>
              <w:left w:val="nil"/>
              <w:bottom w:val="single" w:sz="4" w:space="0" w:color="auto"/>
              <w:right w:val="single" w:sz="8" w:space="0" w:color="auto"/>
            </w:tcBorders>
            <w:shd w:val="clear" w:color="auto" w:fill="auto"/>
            <w:vAlign w:val="center"/>
            <w:hideMark/>
          </w:tcPr>
          <w:p w14:paraId="2104CDFF" w14:textId="77777777" w:rsidR="00D67AE0" w:rsidRDefault="00D67AE0" w:rsidP="002B3AAB">
            <w:pPr>
              <w:jc w:val="center"/>
              <w:rPr>
                <w:rFonts w:ascii="Cambria" w:hAnsi="Cambria" w:cs="Arial"/>
                <w:color w:val="000000"/>
              </w:rPr>
            </w:pPr>
            <w:r>
              <w:rPr>
                <w:rFonts w:ascii="Cambria" w:hAnsi="Cambria" w:cs="Arial"/>
                <w:color w:val="000000"/>
              </w:rPr>
              <w:t>4038.71</w:t>
            </w:r>
          </w:p>
        </w:tc>
      </w:tr>
      <w:tr w:rsidR="00D67AE0" w14:paraId="48E72046" w14:textId="77777777" w:rsidTr="002B3AAB">
        <w:trPr>
          <w:trHeight w:val="2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63F0325" w14:textId="77777777" w:rsidR="00D67AE0" w:rsidRDefault="00D67AE0" w:rsidP="002B3AAB">
            <w:pPr>
              <w:rPr>
                <w:rFonts w:ascii="Cambria" w:hAnsi="Cambria" w:cs="Arial"/>
                <w:color w:val="000000"/>
              </w:rPr>
            </w:pPr>
            <w:proofErr w:type="spellStart"/>
            <w:proofErr w:type="gramStart"/>
            <w:r>
              <w:rPr>
                <w:rFonts w:ascii="Cambria" w:hAnsi="Cambria" w:cs="Arial"/>
                <w:color w:val="000000"/>
              </w:rPr>
              <w:t>Non Tariff</w:t>
            </w:r>
            <w:proofErr w:type="spellEnd"/>
            <w:proofErr w:type="gramEnd"/>
            <w:r>
              <w:rPr>
                <w:rFonts w:ascii="Cambria" w:hAnsi="Cambria" w:cs="Arial"/>
                <w:color w:val="000000"/>
              </w:rPr>
              <w:t> Income </w:t>
            </w:r>
          </w:p>
        </w:tc>
        <w:tc>
          <w:tcPr>
            <w:tcW w:w="2670" w:type="dxa"/>
            <w:tcBorders>
              <w:top w:val="nil"/>
              <w:left w:val="nil"/>
              <w:bottom w:val="single" w:sz="4" w:space="0" w:color="auto"/>
              <w:right w:val="single" w:sz="8" w:space="0" w:color="auto"/>
            </w:tcBorders>
            <w:shd w:val="clear" w:color="auto" w:fill="auto"/>
            <w:vAlign w:val="center"/>
            <w:hideMark/>
          </w:tcPr>
          <w:p w14:paraId="6A689348" w14:textId="77777777" w:rsidR="00D67AE0" w:rsidRDefault="00D67AE0" w:rsidP="002B3AAB">
            <w:pPr>
              <w:jc w:val="center"/>
              <w:rPr>
                <w:rFonts w:ascii="Cambria" w:hAnsi="Cambria" w:cs="Arial"/>
                <w:color w:val="000000"/>
              </w:rPr>
            </w:pPr>
            <w:r>
              <w:rPr>
                <w:rFonts w:ascii="Cambria" w:hAnsi="Cambria" w:cs="Arial"/>
                <w:color w:val="000000"/>
              </w:rPr>
              <w:t>267.69</w:t>
            </w:r>
          </w:p>
        </w:tc>
      </w:tr>
      <w:tr w:rsidR="00D67AE0" w14:paraId="701DA42A" w14:textId="77777777" w:rsidTr="002B3AAB">
        <w:trPr>
          <w:trHeight w:val="20"/>
        </w:trPr>
        <w:tc>
          <w:tcPr>
            <w:tcW w:w="0" w:type="auto"/>
            <w:tcBorders>
              <w:top w:val="nil"/>
              <w:left w:val="single" w:sz="8" w:space="0" w:color="auto"/>
              <w:bottom w:val="single" w:sz="8" w:space="0" w:color="auto"/>
              <w:right w:val="single" w:sz="4" w:space="0" w:color="auto"/>
            </w:tcBorders>
            <w:shd w:val="clear" w:color="auto" w:fill="auto"/>
            <w:vAlign w:val="center"/>
            <w:hideMark/>
          </w:tcPr>
          <w:p w14:paraId="65CE0594" w14:textId="77777777" w:rsidR="00D67AE0" w:rsidRDefault="00D67AE0" w:rsidP="002B3AAB">
            <w:pPr>
              <w:rPr>
                <w:rFonts w:ascii="Cambria" w:hAnsi="Cambria" w:cs="Arial"/>
                <w:color w:val="000000"/>
              </w:rPr>
            </w:pPr>
            <w:r>
              <w:rPr>
                <w:rFonts w:ascii="Cambria" w:hAnsi="Cambria" w:cs="Arial"/>
                <w:color w:val="000000"/>
              </w:rPr>
              <w:t>Revenue GAP(+)/</w:t>
            </w:r>
            <w:proofErr w:type="gramStart"/>
            <w:r>
              <w:rPr>
                <w:rFonts w:ascii="Cambria" w:hAnsi="Cambria" w:cs="Arial"/>
                <w:color w:val="000000"/>
              </w:rPr>
              <w:t>Surplus(</w:t>
            </w:r>
            <w:proofErr w:type="gramEnd"/>
            <w:r>
              <w:rPr>
                <w:rFonts w:ascii="Cambria" w:hAnsi="Cambria" w:cs="Arial"/>
                <w:color w:val="000000"/>
              </w:rPr>
              <w:t>-) </w:t>
            </w:r>
          </w:p>
        </w:tc>
        <w:tc>
          <w:tcPr>
            <w:tcW w:w="2670" w:type="dxa"/>
            <w:tcBorders>
              <w:top w:val="nil"/>
              <w:left w:val="nil"/>
              <w:bottom w:val="single" w:sz="8" w:space="0" w:color="auto"/>
              <w:right w:val="single" w:sz="8" w:space="0" w:color="auto"/>
            </w:tcBorders>
            <w:shd w:val="clear" w:color="auto" w:fill="auto"/>
            <w:vAlign w:val="center"/>
            <w:hideMark/>
          </w:tcPr>
          <w:p w14:paraId="2BB8EB0A" w14:textId="77777777" w:rsidR="00D67AE0" w:rsidRDefault="00D67AE0" w:rsidP="002B3AAB">
            <w:pPr>
              <w:jc w:val="center"/>
              <w:rPr>
                <w:rFonts w:ascii="Cambria" w:hAnsi="Cambria" w:cs="Arial"/>
                <w:b/>
                <w:bCs/>
                <w:color w:val="000000"/>
              </w:rPr>
            </w:pPr>
            <w:r>
              <w:rPr>
                <w:rFonts w:ascii="Cambria" w:hAnsi="Cambria" w:cs="Arial"/>
                <w:b/>
                <w:bCs/>
                <w:color w:val="000000"/>
              </w:rPr>
              <w:t>180.33</w:t>
            </w:r>
          </w:p>
        </w:tc>
      </w:tr>
    </w:tbl>
    <w:p w14:paraId="3C2FCEAD" w14:textId="77777777" w:rsidR="00D67AE0" w:rsidRDefault="00D67AE0" w:rsidP="00D67AE0">
      <w:pPr>
        <w:pStyle w:val="BodyText2"/>
        <w:spacing w:before="0" w:after="0"/>
        <w:jc w:val="both"/>
        <w:rPr>
          <w:rFonts w:ascii="Cambria" w:hAnsi="Cambria" w:cs="Arial"/>
          <w:color w:val="000000"/>
          <w:sz w:val="24"/>
          <w:szCs w:val="24"/>
          <w:lang w:val="en-GB"/>
        </w:rPr>
      </w:pPr>
    </w:p>
    <w:p w14:paraId="1118A096" w14:textId="77777777" w:rsidR="00D67AE0" w:rsidRDefault="00D67AE0" w:rsidP="00D67AE0">
      <w:pPr>
        <w:pStyle w:val="BodyText2"/>
        <w:spacing w:before="0" w:after="0"/>
        <w:jc w:val="both"/>
        <w:rPr>
          <w:rFonts w:ascii="Cambria" w:hAnsi="Cambria" w:cs="Arial"/>
          <w:color w:val="000000"/>
          <w:sz w:val="24"/>
          <w:szCs w:val="24"/>
          <w:lang w:val="en-GB"/>
        </w:rPr>
      </w:pPr>
    </w:p>
    <w:p w14:paraId="78D556E2" w14:textId="77777777" w:rsidR="00D67AE0" w:rsidRDefault="00D67AE0" w:rsidP="00D67AE0">
      <w:pPr>
        <w:pStyle w:val="BodyText2"/>
        <w:spacing w:before="0" w:after="0"/>
        <w:ind w:left="720"/>
        <w:jc w:val="both"/>
        <w:rPr>
          <w:rFonts w:ascii="Cambria" w:hAnsi="Cambria" w:cs="Arial"/>
          <w:color w:val="000000"/>
          <w:sz w:val="24"/>
          <w:szCs w:val="24"/>
          <w:lang w:val="en-GB"/>
        </w:rPr>
      </w:pPr>
      <w:r>
        <w:rPr>
          <w:rFonts w:ascii="Cambria" w:hAnsi="Cambria" w:cs="Arial"/>
          <w:color w:val="000000"/>
          <w:sz w:val="24"/>
          <w:szCs w:val="24"/>
          <w:lang w:val="en-GB"/>
        </w:rPr>
        <w:t xml:space="preserve">However, with approved T&amp;D of 19.60% the revenue GAP for the ensuing year will be reduced to Rs.53.04 </w:t>
      </w:r>
      <w:proofErr w:type="spellStart"/>
      <w:r>
        <w:rPr>
          <w:rFonts w:ascii="Cambria" w:hAnsi="Cambria" w:cs="Arial"/>
          <w:color w:val="000000"/>
          <w:sz w:val="24"/>
          <w:szCs w:val="24"/>
          <w:lang w:val="en-GB"/>
        </w:rPr>
        <w:t>crs</w:t>
      </w:r>
      <w:proofErr w:type="spellEnd"/>
    </w:p>
    <w:p w14:paraId="2B730561" w14:textId="77777777" w:rsidR="00D67AE0" w:rsidRDefault="00D67AE0" w:rsidP="00D67AE0">
      <w:pPr>
        <w:pStyle w:val="BodyText2"/>
        <w:spacing w:before="0" w:after="0"/>
        <w:jc w:val="both"/>
        <w:rPr>
          <w:rFonts w:ascii="Cambria" w:hAnsi="Cambria" w:cs="Arial"/>
          <w:color w:val="000000"/>
          <w:sz w:val="24"/>
          <w:szCs w:val="24"/>
          <w:lang w:val="en-GB"/>
        </w:rPr>
      </w:pPr>
    </w:p>
    <w:tbl>
      <w:tblPr>
        <w:tblpPr w:leftFromText="180" w:rightFromText="180" w:vertAnchor="page" w:horzAnchor="margin" w:tblpXSpec="right" w:tblpY="6701"/>
        <w:tblW w:w="8216" w:type="dxa"/>
        <w:tblLook w:val="04A0" w:firstRow="1" w:lastRow="0" w:firstColumn="1" w:lastColumn="0" w:noHBand="0" w:noVBand="1"/>
      </w:tblPr>
      <w:tblGrid>
        <w:gridCol w:w="4983"/>
        <w:gridCol w:w="3233"/>
      </w:tblGrid>
      <w:tr w:rsidR="00DF0018" w14:paraId="252175E3" w14:textId="77777777" w:rsidTr="00DF0018">
        <w:trPr>
          <w:trHeight w:val="18"/>
        </w:trPr>
        <w:tc>
          <w:tcPr>
            <w:tcW w:w="821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8BA10C0" w14:textId="77777777" w:rsidR="00DF0018" w:rsidRDefault="00DF0018" w:rsidP="00DF0018">
            <w:pPr>
              <w:rPr>
                <w:rFonts w:ascii="Cambria" w:hAnsi="Cambria" w:cs="Arial"/>
                <w:b/>
                <w:bCs/>
                <w:color w:val="000000"/>
                <w:lang w:val="en-IN" w:eastAsia="en-IN"/>
              </w:rPr>
            </w:pPr>
            <w:r>
              <w:rPr>
                <w:rFonts w:ascii="Cambria" w:hAnsi="Cambria" w:cs="Arial"/>
                <w:b/>
                <w:bCs/>
                <w:color w:val="000000"/>
              </w:rPr>
              <w:t>Revenue Gap with approved (19.6%) T&amp;</w:t>
            </w:r>
            <w:proofErr w:type="gramStart"/>
            <w:r>
              <w:rPr>
                <w:rFonts w:ascii="Cambria" w:hAnsi="Cambria" w:cs="Arial"/>
                <w:b/>
                <w:bCs/>
                <w:color w:val="000000"/>
              </w:rPr>
              <w:t>D  FY</w:t>
            </w:r>
            <w:proofErr w:type="gramEnd"/>
            <w:r>
              <w:rPr>
                <w:rFonts w:ascii="Cambria" w:hAnsi="Cambria" w:cs="Arial"/>
                <w:b/>
                <w:bCs/>
                <w:color w:val="000000"/>
              </w:rPr>
              <w:t>22-23</w:t>
            </w:r>
          </w:p>
        </w:tc>
      </w:tr>
      <w:tr w:rsidR="00DF0018" w14:paraId="5181B295" w14:textId="77777777" w:rsidTr="00DF0018">
        <w:trPr>
          <w:trHeight w:val="18"/>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FB43AAB" w14:textId="77777777" w:rsidR="00DF0018" w:rsidRDefault="00DF0018" w:rsidP="00DF0018">
            <w:pPr>
              <w:rPr>
                <w:rFonts w:ascii="Cambria" w:hAnsi="Cambria" w:cs="Arial"/>
                <w:color w:val="000000"/>
              </w:rPr>
            </w:pPr>
            <w:r>
              <w:rPr>
                <w:rFonts w:ascii="Cambria" w:hAnsi="Cambria" w:cs="Arial"/>
                <w:color w:val="000000"/>
              </w:rPr>
              <w:t>Parameters</w:t>
            </w:r>
          </w:p>
        </w:tc>
        <w:tc>
          <w:tcPr>
            <w:tcW w:w="3218" w:type="dxa"/>
            <w:tcBorders>
              <w:top w:val="nil"/>
              <w:left w:val="nil"/>
              <w:bottom w:val="single" w:sz="4" w:space="0" w:color="auto"/>
              <w:right w:val="single" w:sz="8" w:space="0" w:color="auto"/>
            </w:tcBorders>
            <w:shd w:val="clear" w:color="auto" w:fill="auto"/>
            <w:vAlign w:val="center"/>
            <w:hideMark/>
          </w:tcPr>
          <w:p w14:paraId="103B6440" w14:textId="77777777" w:rsidR="00DF0018" w:rsidRDefault="00DF0018" w:rsidP="00DF0018">
            <w:pPr>
              <w:jc w:val="center"/>
              <w:rPr>
                <w:rFonts w:ascii="Cambria" w:hAnsi="Cambria" w:cs="Arial"/>
                <w:b/>
                <w:bCs/>
                <w:color w:val="000000"/>
              </w:rPr>
            </w:pPr>
            <w:r>
              <w:rPr>
                <w:rFonts w:ascii="Cambria" w:hAnsi="Cambria" w:cs="Arial"/>
                <w:b/>
                <w:bCs/>
                <w:color w:val="000000"/>
              </w:rPr>
              <w:t>Rs Cr</w:t>
            </w:r>
          </w:p>
        </w:tc>
      </w:tr>
      <w:tr w:rsidR="00DF0018" w14:paraId="2703AB1E" w14:textId="77777777" w:rsidTr="00DF0018">
        <w:trPr>
          <w:trHeight w:val="18"/>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7ACD4F8" w14:textId="77777777" w:rsidR="00DF0018" w:rsidRDefault="00DF0018" w:rsidP="00DF0018">
            <w:pPr>
              <w:rPr>
                <w:rFonts w:ascii="Cambria" w:hAnsi="Cambria" w:cs="Arial"/>
                <w:color w:val="000000"/>
              </w:rPr>
            </w:pPr>
            <w:r>
              <w:rPr>
                <w:rFonts w:ascii="Cambria" w:hAnsi="Cambria" w:cs="Arial"/>
                <w:color w:val="000000"/>
              </w:rPr>
              <w:t>Expenditure including tax on ROE</w:t>
            </w:r>
          </w:p>
        </w:tc>
        <w:tc>
          <w:tcPr>
            <w:tcW w:w="3218" w:type="dxa"/>
            <w:tcBorders>
              <w:top w:val="nil"/>
              <w:left w:val="nil"/>
              <w:bottom w:val="single" w:sz="4" w:space="0" w:color="auto"/>
              <w:right w:val="single" w:sz="8" w:space="0" w:color="auto"/>
            </w:tcBorders>
            <w:shd w:val="clear" w:color="auto" w:fill="auto"/>
            <w:vAlign w:val="center"/>
            <w:hideMark/>
          </w:tcPr>
          <w:p w14:paraId="3C731BF0" w14:textId="77777777" w:rsidR="00DF0018" w:rsidRDefault="00DF0018" w:rsidP="00DF0018">
            <w:pPr>
              <w:jc w:val="center"/>
              <w:rPr>
                <w:rFonts w:ascii="Cambria" w:hAnsi="Cambria" w:cs="Arial"/>
                <w:color w:val="000000"/>
              </w:rPr>
            </w:pPr>
            <w:r>
              <w:rPr>
                <w:rFonts w:ascii="Cambria" w:hAnsi="Cambria" w:cs="Arial"/>
                <w:color w:val="000000"/>
              </w:rPr>
              <w:t>4477.22</w:t>
            </w:r>
          </w:p>
        </w:tc>
      </w:tr>
      <w:tr w:rsidR="00DF0018" w14:paraId="102831C0" w14:textId="77777777" w:rsidTr="00DF0018">
        <w:trPr>
          <w:trHeight w:val="18"/>
        </w:trPr>
        <w:tc>
          <w:tcPr>
            <w:tcW w:w="0" w:type="auto"/>
            <w:tcBorders>
              <w:top w:val="nil"/>
              <w:left w:val="single" w:sz="8" w:space="0" w:color="auto"/>
              <w:bottom w:val="nil"/>
              <w:right w:val="nil"/>
            </w:tcBorders>
            <w:shd w:val="clear" w:color="auto" w:fill="auto"/>
            <w:noWrap/>
            <w:vAlign w:val="bottom"/>
            <w:hideMark/>
          </w:tcPr>
          <w:p w14:paraId="52C86B13" w14:textId="77777777" w:rsidR="00DF0018" w:rsidRDefault="00DF0018" w:rsidP="00DF0018">
            <w:pPr>
              <w:rPr>
                <w:rFonts w:ascii="Cambria" w:hAnsi="Cambria" w:cs="Arial"/>
                <w:color w:val="000000"/>
              </w:rPr>
            </w:pPr>
            <w:r>
              <w:rPr>
                <w:rFonts w:ascii="Cambria" w:hAnsi="Cambria" w:cs="Arial"/>
                <w:color w:val="000000"/>
              </w:rPr>
              <w:t>Reasonable return on ROE after tax</w:t>
            </w:r>
          </w:p>
        </w:tc>
        <w:tc>
          <w:tcPr>
            <w:tcW w:w="3218" w:type="dxa"/>
            <w:tcBorders>
              <w:top w:val="nil"/>
              <w:left w:val="single" w:sz="4" w:space="0" w:color="auto"/>
              <w:bottom w:val="single" w:sz="4" w:space="0" w:color="auto"/>
              <w:right w:val="single" w:sz="8" w:space="0" w:color="auto"/>
            </w:tcBorders>
            <w:shd w:val="clear" w:color="auto" w:fill="auto"/>
            <w:vAlign w:val="center"/>
            <w:hideMark/>
          </w:tcPr>
          <w:p w14:paraId="6DC09530" w14:textId="77777777" w:rsidR="00DF0018" w:rsidRDefault="00DF0018" w:rsidP="00DF0018">
            <w:pPr>
              <w:jc w:val="center"/>
              <w:rPr>
                <w:rFonts w:ascii="Cambria" w:hAnsi="Cambria" w:cs="Arial"/>
                <w:color w:val="000000"/>
              </w:rPr>
            </w:pPr>
            <w:r>
              <w:rPr>
                <w:rFonts w:ascii="Cambria" w:hAnsi="Cambria" w:cs="Arial"/>
                <w:color w:val="000000"/>
              </w:rPr>
              <w:t>48.00</w:t>
            </w:r>
          </w:p>
        </w:tc>
      </w:tr>
      <w:tr w:rsidR="00DF0018" w14:paraId="4CD56FF0" w14:textId="77777777" w:rsidTr="00DF0018">
        <w:trPr>
          <w:trHeight w:val="18"/>
        </w:trPr>
        <w:tc>
          <w:tcPr>
            <w:tcW w:w="0" w:type="auto"/>
            <w:tcBorders>
              <w:top w:val="single" w:sz="4" w:space="0" w:color="auto"/>
              <w:left w:val="single" w:sz="8" w:space="0" w:color="auto"/>
              <w:bottom w:val="single" w:sz="4" w:space="0" w:color="auto"/>
              <w:right w:val="single" w:sz="4" w:space="0" w:color="auto"/>
            </w:tcBorders>
            <w:shd w:val="clear" w:color="auto" w:fill="auto"/>
            <w:vAlign w:val="center"/>
            <w:hideMark/>
          </w:tcPr>
          <w:p w14:paraId="71094805" w14:textId="77777777" w:rsidR="00DF0018" w:rsidRDefault="00DF0018" w:rsidP="00DF0018">
            <w:pPr>
              <w:rPr>
                <w:rFonts w:ascii="Cambria" w:hAnsi="Cambria" w:cs="Arial"/>
                <w:color w:val="000000"/>
              </w:rPr>
            </w:pPr>
            <w:r>
              <w:rPr>
                <w:rFonts w:ascii="Cambria" w:hAnsi="Cambria" w:cs="Arial"/>
                <w:color w:val="000000"/>
              </w:rPr>
              <w:t>Revenue Surplus (-) FY 21-22</w:t>
            </w:r>
          </w:p>
        </w:tc>
        <w:tc>
          <w:tcPr>
            <w:tcW w:w="3218" w:type="dxa"/>
            <w:tcBorders>
              <w:top w:val="nil"/>
              <w:left w:val="nil"/>
              <w:bottom w:val="single" w:sz="4" w:space="0" w:color="auto"/>
              <w:right w:val="single" w:sz="8" w:space="0" w:color="auto"/>
            </w:tcBorders>
            <w:shd w:val="clear" w:color="auto" w:fill="auto"/>
            <w:vAlign w:val="center"/>
            <w:hideMark/>
          </w:tcPr>
          <w:p w14:paraId="0C1CEDA4" w14:textId="77777777" w:rsidR="00DF0018" w:rsidRDefault="00DF0018" w:rsidP="00DF0018">
            <w:pPr>
              <w:jc w:val="center"/>
              <w:rPr>
                <w:rFonts w:ascii="Cambria" w:hAnsi="Cambria" w:cs="Arial"/>
                <w:color w:val="000000"/>
              </w:rPr>
            </w:pPr>
            <w:r>
              <w:rPr>
                <w:rFonts w:ascii="Cambria" w:hAnsi="Cambria" w:cs="Arial"/>
                <w:color w:val="000000"/>
              </w:rPr>
              <w:t>-165.78</w:t>
            </w:r>
          </w:p>
        </w:tc>
      </w:tr>
      <w:tr w:rsidR="00DF0018" w14:paraId="181F76DD" w14:textId="77777777" w:rsidTr="00DF0018">
        <w:trPr>
          <w:trHeight w:val="18"/>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3342F58" w14:textId="77777777" w:rsidR="00DF0018" w:rsidRDefault="00DF0018" w:rsidP="00DF0018">
            <w:pPr>
              <w:rPr>
                <w:rFonts w:ascii="Cambria" w:hAnsi="Cambria" w:cs="Arial"/>
                <w:color w:val="000000"/>
              </w:rPr>
            </w:pPr>
            <w:r>
              <w:rPr>
                <w:rFonts w:ascii="Cambria" w:hAnsi="Cambria" w:cs="Arial"/>
                <w:color w:val="000000"/>
              </w:rPr>
              <w:t>Sub Total </w:t>
            </w:r>
          </w:p>
        </w:tc>
        <w:tc>
          <w:tcPr>
            <w:tcW w:w="3218" w:type="dxa"/>
            <w:tcBorders>
              <w:top w:val="nil"/>
              <w:left w:val="nil"/>
              <w:bottom w:val="single" w:sz="4" w:space="0" w:color="auto"/>
              <w:right w:val="single" w:sz="8" w:space="0" w:color="auto"/>
            </w:tcBorders>
            <w:shd w:val="clear" w:color="auto" w:fill="auto"/>
            <w:vAlign w:val="center"/>
            <w:hideMark/>
          </w:tcPr>
          <w:p w14:paraId="7408FEAF" w14:textId="77777777" w:rsidR="00DF0018" w:rsidRDefault="00DF0018" w:rsidP="00DF0018">
            <w:pPr>
              <w:jc w:val="center"/>
              <w:rPr>
                <w:rFonts w:ascii="Cambria" w:hAnsi="Cambria" w:cs="Arial"/>
                <w:b/>
                <w:bCs/>
                <w:color w:val="000000"/>
              </w:rPr>
            </w:pPr>
            <w:r>
              <w:rPr>
                <w:rFonts w:ascii="Cambria" w:hAnsi="Cambria" w:cs="Arial"/>
                <w:b/>
                <w:bCs/>
                <w:color w:val="000000"/>
              </w:rPr>
              <w:t>4359.44</w:t>
            </w:r>
          </w:p>
        </w:tc>
      </w:tr>
      <w:tr w:rsidR="00DF0018" w14:paraId="0729EA5D" w14:textId="77777777" w:rsidTr="00DF0018">
        <w:trPr>
          <w:trHeight w:val="18"/>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A1FB65C" w14:textId="77777777" w:rsidR="00DF0018" w:rsidRDefault="00DF0018" w:rsidP="00DF0018">
            <w:pPr>
              <w:rPr>
                <w:rFonts w:ascii="Cambria" w:hAnsi="Cambria" w:cs="Arial"/>
                <w:color w:val="000000"/>
              </w:rPr>
            </w:pPr>
            <w:r>
              <w:rPr>
                <w:rFonts w:ascii="Cambria" w:hAnsi="Cambria" w:cs="Arial"/>
                <w:color w:val="000000"/>
              </w:rPr>
              <w:t>Revenue from sale of power at existing tariffs  </w:t>
            </w:r>
          </w:p>
        </w:tc>
        <w:tc>
          <w:tcPr>
            <w:tcW w:w="3218" w:type="dxa"/>
            <w:tcBorders>
              <w:top w:val="nil"/>
              <w:left w:val="nil"/>
              <w:bottom w:val="single" w:sz="4" w:space="0" w:color="auto"/>
              <w:right w:val="single" w:sz="8" w:space="0" w:color="auto"/>
            </w:tcBorders>
            <w:shd w:val="clear" w:color="auto" w:fill="auto"/>
            <w:vAlign w:val="center"/>
            <w:hideMark/>
          </w:tcPr>
          <w:p w14:paraId="7DA39221" w14:textId="77777777" w:rsidR="00DF0018" w:rsidRDefault="00DF0018" w:rsidP="00DF0018">
            <w:pPr>
              <w:jc w:val="center"/>
              <w:rPr>
                <w:rFonts w:ascii="Cambria" w:hAnsi="Cambria" w:cs="Arial"/>
                <w:color w:val="000000"/>
              </w:rPr>
            </w:pPr>
            <w:r>
              <w:rPr>
                <w:rFonts w:ascii="Cambria" w:hAnsi="Cambria" w:cs="Arial"/>
                <w:color w:val="000000"/>
              </w:rPr>
              <w:t>4038.71</w:t>
            </w:r>
          </w:p>
        </w:tc>
      </w:tr>
      <w:tr w:rsidR="00DF0018" w14:paraId="4CBC4A30" w14:textId="77777777" w:rsidTr="00DF0018">
        <w:trPr>
          <w:trHeight w:val="18"/>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E109453" w14:textId="77777777" w:rsidR="00DF0018" w:rsidRDefault="00DF0018" w:rsidP="00DF0018">
            <w:pPr>
              <w:rPr>
                <w:rFonts w:ascii="Cambria" w:hAnsi="Cambria" w:cs="Arial"/>
                <w:color w:val="000000"/>
              </w:rPr>
            </w:pPr>
            <w:proofErr w:type="spellStart"/>
            <w:proofErr w:type="gramStart"/>
            <w:r>
              <w:rPr>
                <w:rFonts w:ascii="Cambria" w:hAnsi="Cambria" w:cs="Arial"/>
                <w:color w:val="000000"/>
              </w:rPr>
              <w:t>Non Tariff</w:t>
            </w:r>
            <w:proofErr w:type="spellEnd"/>
            <w:proofErr w:type="gramEnd"/>
            <w:r>
              <w:rPr>
                <w:rFonts w:ascii="Cambria" w:hAnsi="Cambria" w:cs="Arial"/>
                <w:color w:val="000000"/>
              </w:rPr>
              <w:t> Income </w:t>
            </w:r>
          </w:p>
        </w:tc>
        <w:tc>
          <w:tcPr>
            <w:tcW w:w="3218" w:type="dxa"/>
            <w:tcBorders>
              <w:top w:val="nil"/>
              <w:left w:val="nil"/>
              <w:bottom w:val="single" w:sz="4" w:space="0" w:color="auto"/>
              <w:right w:val="single" w:sz="8" w:space="0" w:color="auto"/>
            </w:tcBorders>
            <w:shd w:val="clear" w:color="auto" w:fill="auto"/>
            <w:vAlign w:val="center"/>
            <w:hideMark/>
          </w:tcPr>
          <w:p w14:paraId="0D172A3E" w14:textId="77777777" w:rsidR="00DF0018" w:rsidRDefault="00DF0018" w:rsidP="00DF0018">
            <w:pPr>
              <w:jc w:val="center"/>
              <w:rPr>
                <w:rFonts w:ascii="Cambria" w:hAnsi="Cambria" w:cs="Arial"/>
                <w:color w:val="000000"/>
              </w:rPr>
            </w:pPr>
            <w:r>
              <w:rPr>
                <w:rFonts w:ascii="Cambria" w:hAnsi="Cambria" w:cs="Arial"/>
                <w:color w:val="000000"/>
              </w:rPr>
              <w:t>267.69</w:t>
            </w:r>
          </w:p>
        </w:tc>
      </w:tr>
      <w:tr w:rsidR="00DF0018" w14:paraId="68651740" w14:textId="77777777" w:rsidTr="00DF0018">
        <w:trPr>
          <w:trHeight w:val="18"/>
        </w:trPr>
        <w:tc>
          <w:tcPr>
            <w:tcW w:w="0" w:type="auto"/>
            <w:tcBorders>
              <w:top w:val="nil"/>
              <w:left w:val="single" w:sz="8" w:space="0" w:color="auto"/>
              <w:bottom w:val="single" w:sz="8" w:space="0" w:color="auto"/>
              <w:right w:val="single" w:sz="4" w:space="0" w:color="auto"/>
            </w:tcBorders>
            <w:shd w:val="clear" w:color="auto" w:fill="auto"/>
            <w:vAlign w:val="center"/>
            <w:hideMark/>
          </w:tcPr>
          <w:p w14:paraId="6E770015" w14:textId="77777777" w:rsidR="00DF0018" w:rsidRDefault="00DF0018" w:rsidP="00DF0018">
            <w:pPr>
              <w:rPr>
                <w:rFonts w:ascii="Cambria" w:hAnsi="Cambria" w:cs="Arial"/>
                <w:color w:val="000000"/>
              </w:rPr>
            </w:pPr>
            <w:r>
              <w:rPr>
                <w:rFonts w:ascii="Cambria" w:hAnsi="Cambria" w:cs="Arial"/>
                <w:color w:val="000000"/>
              </w:rPr>
              <w:t>Revenue GAP(+)/</w:t>
            </w:r>
            <w:proofErr w:type="gramStart"/>
            <w:r>
              <w:rPr>
                <w:rFonts w:ascii="Cambria" w:hAnsi="Cambria" w:cs="Arial"/>
                <w:color w:val="000000"/>
              </w:rPr>
              <w:t>Surplus(</w:t>
            </w:r>
            <w:proofErr w:type="gramEnd"/>
            <w:r>
              <w:rPr>
                <w:rFonts w:ascii="Cambria" w:hAnsi="Cambria" w:cs="Arial"/>
                <w:color w:val="000000"/>
              </w:rPr>
              <w:t>-) </w:t>
            </w:r>
          </w:p>
        </w:tc>
        <w:tc>
          <w:tcPr>
            <w:tcW w:w="3218" w:type="dxa"/>
            <w:tcBorders>
              <w:top w:val="nil"/>
              <w:left w:val="nil"/>
              <w:bottom w:val="single" w:sz="8" w:space="0" w:color="auto"/>
              <w:right w:val="single" w:sz="8" w:space="0" w:color="auto"/>
            </w:tcBorders>
            <w:shd w:val="clear" w:color="auto" w:fill="auto"/>
            <w:vAlign w:val="center"/>
            <w:hideMark/>
          </w:tcPr>
          <w:p w14:paraId="664B0E01" w14:textId="77777777" w:rsidR="00DF0018" w:rsidRDefault="00DF0018" w:rsidP="00DF0018">
            <w:pPr>
              <w:jc w:val="center"/>
              <w:rPr>
                <w:rFonts w:ascii="Cambria" w:hAnsi="Cambria" w:cs="Arial"/>
                <w:b/>
                <w:bCs/>
                <w:color w:val="000000"/>
              </w:rPr>
            </w:pPr>
            <w:r>
              <w:rPr>
                <w:rFonts w:ascii="Cambria" w:hAnsi="Cambria" w:cs="Arial"/>
                <w:b/>
                <w:bCs/>
                <w:color w:val="000000"/>
              </w:rPr>
              <w:t>53.04</w:t>
            </w:r>
          </w:p>
        </w:tc>
      </w:tr>
    </w:tbl>
    <w:p w14:paraId="1919891E" w14:textId="77777777" w:rsidR="00D67AE0" w:rsidRDefault="00D67AE0" w:rsidP="00D67AE0">
      <w:pPr>
        <w:pStyle w:val="BodyText2"/>
        <w:spacing w:before="0" w:after="0"/>
        <w:jc w:val="both"/>
        <w:rPr>
          <w:rFonts w:ascii="Cambria" w:hAnsi="Cambria" w:cs="Arial"/>
          <w:color w:val="000000"/>
          <w:sz w:val="24"/>
          <w:szCs w:val="24"/>
          <w:lang w:val="en-GB"/>
        </w:rPr>
      </w:pPr>
    </w:p>
    <w:p w14:paraId="68A038E1" w14:textId="5140DAC7" w:rsidR="00D111F7" w:rsidRDefault="00D67AE0" w:rsidP="00D67AE0">
      <w:pPr>
        <w:pStyle w:val="BodyText2"/>
        <w:spacing w:before="0" w:after="0"/>
        <w:jc w:val="both"/>
        <w:rPr>
          <w:rFonts w:ascii="Cambria" w:hAnsi="Cambria" w:cs="Arial"/>
          <w:b/>
          <w:bCs/>
          <w:color w:val="000000"/>
          <w:sz w:val="24"/>
          <w:szCs w:val="24"/>
          <w:lang w:val="en-GB"/>
        </w:rPr>
      </w:pPr>
      <w:r>
        <w:rPr>
          <w:rFonts w:ascii="Cambria" w:hAnsi="Cambria" w:cs="Arial"/>
          <w:color w:val="000000"/>
          <w:sz w:val="24"/>
          <w:szCs w:val="24"/>
          <w:lang w:val="en-GB"/>
        </w:rPr>
        <w:tab/>
      </w:r>
    </w:p>
    <w:p w14:paraId="03ADF7D4" w14:textId="5AF51D11" w:rsidR="00D67AE0" w:rsidRPr="00A667E0" w:rsidRDefault="00D67AE0" w:rsidP="00D111F7">
      <w:pPr>
        <w:pStyle w:val="BodyText2"/>
        <w:spacing w:before="0" w:after="0"/>
        <w:ind w:left="720" w:firstLine="720"/>
        <w:jc w:val="both"/>
        <w:rPr>
          <w:rFonts w:ascii="Cambria" w:hAnsi="Cambria" w:cs="Arial"/>
          <w:b/>
          <w:bCs/>
          <w:color w:val="000000"/>
          <w:sz w:val="24"/>
          <w:szCs w:val="24"/>
          <w:lang w:val="en-GB"/>
        </w:rPr>
      </w:pPr>
      <w:r w:rsidRPr="00A667E0">
        <w:rPr>
          <w:rFonts w:ascii="Cambria" w:hAnsi="Cambria" w:cs="Arial"/>
          <w:b/>
          <w:bCs/>
          <w:color w:val="000000"/>
          <w:sz w:val="24"/>
          <w:szCs w:val="24"/>
          <w:lang w:val="en-GB"/>
        </w:rPr>
        <w:t>*Power purchase cost will be reduced by Rs.</w:t>
      </w:r>
      <w:r>
        <w:rPr>
          <w:rFonts w:ascii="Cambria" w:hAnsi="Cambria" w:cs="Arial"/>
          <w:b/>
          <w:bCs/>
          <w:color w:val="000000"/>
          <w:sz w:val="24"/>
          <w:szCs w:val="24"/>
          <w:lang w:val="en-GB"/>
        </w:rPr>
        <w:t>57</w:t>
      </w:r>
      <w:r w:rsidRPr="00A667E0">
        <w:rPr>
          <w:rFonts w:ascii="Cambria" w:hAnsi="Cambria" w:cs="Arial"/>
          <w:b/>
          <w:bCs/>
          <w:color w:val="000000"/>
          <w:sz w:val="24"/>
          <w:szCs w:val="24"/>
          <w:lang w:val="en-GB"/>
        </w:rPr>
        <w:t>.</w:t>
      </w:r>
      <w:r>
        <w:rPr>
          <w:rFonts w:ascii="Cambria" w:hAnsi="Cambria" w:cs="Arial"/>
          <w:b/>
          <w:bCs/>
          <w:color w:val="000000"/>
          <w:sz w:val="24"/>
          <w:szCs w:val="24"/>
          <w:lang w:val="en-GB"/>
        </w:rPr>
        <w:t>20</w:t>
      </w:r>
      <w:r w:rsidRPr="00A667E0">
        <w:rPr>
          <w:rFonts w:ascii="Cambria" w:hAnsi="Cambria" w:cs="Arial"/>
          <w:b/>
          <w:bCs/>
          <w:color w:val="000000"/>
          <w:sz w:val="24"/>
          <w:szCs w:val="24"/>
          <w:lang w:val="en-GB"/>
        </w:rPr>
        <w:t xml:space="preserve"> </w:t>
      </w:r>
      <w:proofErr w:type="spellStart"/>
      <w:r w:rsidRPr="00A667E0">
        <w:rPr>
          <w:rFonts w:ascii="Cambria" w:hAnsi="Cambria" w:cs="Arial"/>
          <w:b/>
          <w:bCs/>
          <w:color w:val="000000"/>
          <w:sz w:val="24"/>
          <w:szCs w:val="24"/>
          <w:lang w:val="en-GB"/>
        </w:rPr>
        <w:t>crs</w:t>
      </w:r>
      <w:proofErr w:type="spellEnd"/>
    </w:p>
    <w:p w14:paraId="653D0085" w14:textId="62E2A4A7" w:rsidR="005241DA" w:rsidRPr="000B7D3A" w:rsidRDefault="005241DA" w:rsidP="005241DA">
      <w:pPr>
        <w:autoSpaceDE w:val="0"/>
        <w:autoSpaceDN w:val="0"/>
        <w:adjustRightInd w:val="0"/>
        <w:spacing w:after="240" w:line="360" w:lineRule="auto"/>
        <w:ind w:left="450"/>
        <w:jc w:val="both"/>
        <w:rPr>
          <w:rFonts w:ascii="Cambria" w:hAnsi="Cambria" w:cs="Arial"/>
          <w:color w:val="000000"/>
          <w:lang w:val="en-GB"/>
        </w:rPr>
      </w:pPr>
    </w:p>
    <w:p w14:paraId="7049E021" w14:textId="5ECADFED" w:rsidR="00FD1A94" w:rsidRDefault="00F06CBE" w:rsidP="00FD1A94">
      <w:pPr>
        <w:autoSpaceDE w:val="0"/>
        <w:autoSpaceDN w:val="0"/>
        <w:adjustRightInd w:val="0"/>
        <w:spacing w:after="240" w:line="360" w:lineRule="auto"/>
        <w:ind w:left="450"/>
        <w:jc w:val="both"/>
        <w:rPr>
          <w:rFonts w:ascii="Cambria" w:hAnsi="Cambria" w:cs="Arial"/>
          <w:color w:val="000000"/>
          <w:lang w:val="en-GB"/>
        </w:rPr>
      </w:pPr>
      <w:r>
        <w:rPr>
          <w:rFonts w:ascii="Cambria" w:hAnsi="Cambria" w:cs="Arial"/>
          <w:color w:val="000000"/>
          <w:lang w:val="en-GB"/>
        </w:rPr>
        <w:t xml:space="preserve">That, in the above background it is </w:t>
      </w:r>
      <w:r w:rsidRPr="000B7D3A">
        <w:rPr>
          <w:rFonts w:ascii="Cambria" w:hAnsi="Cambria" w:cs="Arial"/>
          <w:color w:val="000000"/>
          <w:lang w:val="en-GB"/>
        </w:rPr>
        <w:t xml:space="preserve">worth mentioning </w:t>
      </w:r>
      <w:r>
        <w:rPr>
          <w:rFonts w:ascii="Cambria" w:hAnsi="Cambria" w:cs="Arial"/>
          <w:color w:val="000000"/>
          <w:lang w:val="en-GB"/>
        </w:rPr>
        <w:t>that a</w:t>
      </w:r>
      <w:r w:rsidRPr="000B7D3A">
        <w:rPr>
          <w:rFonts w:ascii="Cambria" w:hAnsi="Cambria" w:cs="Arial"/>
          <w:color w:val="000000"/>
          <w:lang w:val="en-GB"/>
        </w:rPr>
        <w:t>s of now, at existing tariffs,</w:t>
      </w:r>
      <w:r>
        <w:rPr>
          <w:rFonts w:ascii="Cambria" w:hAnsi="Cambria" w:cs="Arial"/>
          <w:color w:val="000000"/>
          <w:lang w:val="en-GB"/>
        </w:rPr>
        <w:t xml:space="preserve"> the company through additional sale &amp; proposed tariff rational measures along with efficiency gain will meet the short fall without any tariff hike. However, Govt support and subsidy if any shall be an additional help &amp; will be passed on to the consumer</w:t>
      </w:r>
      <w:r w:rsidR="00FD1A94" w:rsidRPr="5F2AE92F">
        <w:rPr>
          <w:rFonts w:ascii="Cambria" w:hAnsi="Cambria" w:cs="Arial"/>
          <w:color w:val="000000" w:themeColor="text1"/>
          <w:lang w:val="en-GB"/>
        </w:rPr>
        <w:t>.</w:t>
      </w:r>
    </w:p>
    <w:p w14:paraId="5D284ED1" w14:textId="77777777" w:rsidR="00002460" w:rsidRDefault="00444C43" w:rsidP="00714EF5">
      <w:pPr>
        <w:pStyle w:val="Heading1"/>
        <w:numPr>
          <w:ilvl w:val="0"/>
          <w:numId w:val="7"/>
        </w:numPr>
        <w:spacing w:line="360" w:lineRule="auto"/>
        <w:jc w:val="both"/>
        <w:rPr>
          <w:rFonts w:ascii="Calibri" w:hAnsi="Calibri" w:cs="Calibri"/>
          <w:bCs w:val="0"/>
          <w:sz w:val="24"/>
          <w:szCs w:val="24"/>
        </w:rPr>
      </w:pPr>
      <w:bookmarkStart w:id="41" w:name="_Toc278737550"/>
      <w:bookmarkStart w:id="42" w:name="_Toc278737554"/>
      <w:bookmarkStart w:id="43" w:name="_Toc278737556"/>
      <w:bookmarkStart w:id="44" w:name="_Toc278737557"/>
      <w:bookmarkStart w:id="45" w:name="_Toc278737558"/>
      <w:bookmarkStart w:id="46" w:name="_Toc278737559"/>
      <w:bookmarkStart w:id="47" w:name="_Toc278737560"/>
      <w:bookmarkStart w:id="48" w:name="_Toc89167643"/>
      <w:bookmarkEnd w:id="41"/>
      <w:bookmarkEnd w:id="42"/>
      <w:bookmarkEnd w:id="43"/>
      <w:bookmarkEnd w:id="44"/>
      <w:bookmarkEnd w:id="45"/>
      <w:bookmarkEnd w:id="46"/>
      <w:bookmarkEnd w:id="47"/>
      <w:r w:rsidRPr="00E278DA">
        <w:rPr>
          <w:rFonts w:ascii="Cambria" w:hAnsi="Cambria" w:cs="Calibri"/>
          <w:bCs w:val="0"/>
          <w:sz w:val="24"/>
          <w:szCs w:val="24"/>
        </w:rPr>
        <w:t>Initiatives</w:t>
      </w:r>
      <w:r w:rsidRPr="000C52C7">
        <w:rPr>
          <w:rFonts w:ascii="Calibri" w:hAnsi="Calibri" w:cs="Calibri"/>
          <w:bCs w:val="0"/>
          <w:sz w:val="24"/>
          <w:szCs w:val="24"/>
        </w:rPr>
        <w:t xml:space="preserve"> </w:t>
      </w:r>
      <w:r w:rsidRPr="00E278DA">
        <w:rPr>
          <w:rFonts w:ascii="Cambria" w:hAnsi="Cambria" w:cs="Calibri"/>
          <w:bCs w:val="0"/>
          <w:sz w:val="24"/>
          <w:szCs w:val="24"/>
        </w:rPr>
        <w:t xml:space="preserve">by </w:t>
      </w:r>
      <w:r w:rsidR="00045C4A">
        <w:rPr>
          <w:rFonts w:ascii="Cambria" w:hAnsi="Cambria" w:cs="Calibri"/>
          <w:bCs w:val="0"/>
          <w:sz w:val="24"/>
          <w:szCs w:val="24"/>
        </w:rPr>
        <w:t>Utility &amp; Other performance improvement measures</w:t>
      </w:r>
      <w:bookmarkEnd w:id="48"/>
      <w:r w:rsidR="00045C4A">
        <w:rPr>
          <w:rFonts w:ascii="Cambria" w:hAnsi="Cambria" w:cs="Calibri"/>
          <w:bCs w:val="0"/>
          <w:sz w:val="24"/>
          <w:szCs w:val="24"/>
        </w:rPr>
        <w:t xml:space="preserve"> </w:t>
      </w:r>
    </w:p>
    <w:p w14:paraId="6E649971" w14:textId="27AE095A" w:rsidR="00753C8E" w:rsidRDefault="00753C8E" w:rsidP="00714EF5">
      <w:pPr>
        <w:pStyle w:val="Heading1"/>
        <w:numPr>
          <w:ilvl w:val="1"/>
          <w:numId w:val="61"/>
        </w:numPr>
        <w:spacing w:line="360" w:lineRule="auto"/>
        <w:jc w:val="both"/>
        <w:rPr>
          <w:rFonts w:ascii="Cambria" w:hAnsi="Cambria"/>
          <w:sz w:val="24"/>
          <w:szCs w:val="24"/>
        </w:rPr>
      </w:pPr>
      <w:bookmarkStart w:id="49" w:name="_Toc89167644"/>
      <w:r w:rsidRPr="00753C8E">
        <w:rPr>
          <w:rFonts w:ascii="Cambria" w:hAnsi="Cambria"/>
          <w:sz w:val="24"/>
          <w:szCs w:val="24"/>
        </w:rPr>
        <w:t>Compliance to OERC Directions</w:t>
      </w:r>
      <w:bookmarkEnd w:id="49"/>
    </w:p>
    <w:p w14:paraId="6A256B24" w14:textId="77777777" w:rsidR="00536276" w:rsidRPr="00BD6FB2" w:rsidRDefault="00536276" w:rsidP="00536276">
      <w:pPr>
        <w:spacing w:after="160" w:line="360" w:lineRule="auto"/>
        <w:jc w:val="both"/>
        <w:rPr>
          <w:rFonts w:ascii="Cambria" w:eastAsia="Cambria" w:hAnsi="Cambria" w:cs="Cambria"/>
          <w:color w:val="000000" w:themeColor="text1"/>
          <w:lang w:val="en-GB"/>
        </w:rPr>
      </w:pPr>
      <w:r w:rsidRPr="00BD6FB2">
        <w:rPr>
          <w:rFonts w:ascii="Cambria" w:eastAsia="Cambria" w:hAnsi="Cambria" w:cs="Cambria"/>
          <w:color w:val="000000" w:themeColor="text1"/>
          <w:lang w:val="en-IN"/>
        </w:rPr>
        <w:t xml:space="preserve">Hon’ble Commission has given certain direction in the RST order dt.26.03.2021 and compliance to same areas </w:t>
      </w:r>
      <w:proofErr w:type="gramStart"/>
      <w:r w:rsidRPr="00BD6FB2">
        <w:rPr>
          <w:rFonts w:ascii="Cambria" w:eastAsia="Cambria" w:hAnsi="Cambria" w:cs="Cambria"/>
          <w:color w:val="000000" w:themeColor="text1"/>
          <w:lang w:val="en-IN"/>
        </w:rPr>
        <w:t>under:-</w:t>
      </w:r>
      <w:proofErr w:type="gramEnd"/>
    </w:p>
    <w:p w14:paraId="388C38E4" w14:textId="77777777" w:rsidR="00536276" w:rsidRPr="00331840" w:rsidRDefault="00536276" w:rsidP="00536276">
      <w:pPr>
        <w:pStyle w:val="ListParagraph"/>
        <w:numPr>
          <w:ilvl w:val="0"/>
          <w:numId w:val="2"/>
        </w:numPr>
        <w:spacing w:after="160" w:line="259" w:lineRule="auto"/>
        <w:jc w:val="both"/>
        <w:rPr>
          <w:rFonts w:ascii="Cambria" w:eastAsia="Cambria" w:hAnsi="Cambria" w:cs="Cambria"/>
          <w:b/>
          <w:bCs/>
          <w:color w:val="000000" w:themeColor="text1"/>
          <w:sz w:val="24"/>
          <w:szCs w:val="24"/>
          <w:lang w:val="en-GB"/>
        </w:rPr>
      </w:pPr>
      <w:r w:rsidRPr="00331840">
        <w:rPr>
          <w:rFonts w:ascii="Cambria" w:eastAsia="Cambria" w:hAnsi="Cambria" w:cs="Cambria"/>
          <w:b/>
          <w:bCs/>
          <w:color w:val="000000" w:themeColor="text1"/>
          <w:sz w:val="24"/>
          <w:szCs w:val="24"/>
          <w:u w:val="single"/>
          <w:lang w:val="en-IN"/>
        </w:rPr>
        <w:t xml:space="preserve">Direction at Para 374 - </w:t>
      </w:r>
      <w:r w:rsidRPr="00331840">
        <w:rPr>
          <w:rFonts w:ascii="Cambria" w:eastAsia="Cambria" w:hAnsi="Cambria" w:cs="Cambria"/>
          <w:color w:val="000000" w:themeColor="text1"/>
          <w:sz w:val="24"/>
          <w:szCs w:val="24"/>
          <w:lang w:val="en-IN"/>
        </w:rPr>
        <w:t xml:space="preserve">Introduction of </w:t>
      </w:r>
      <w:proofErr w:type="spellStart"/>
      <w:r w:rsidRPr="00331840">
        <w:rPr>
          <w:rFonts w:ascii="Cambria" w:eastAsia="Cambria" w:hAnsi="Cambria" w:cs="Cambria"/>
          <w:color w:val="000000" w:themeColor="text1"/>
          <w:sz w:val="24"/>
          <w:szCs w:val="24"/>
          <w:lang w:val="en-IN"/>
        </w:rPr>
        <w:t>kVAh</w:t>
      </w:r>
      <w:proofErr w:type="spellEnd"/>
      <w:r w:rsidRPr="00331840">
        <w:rPr>
          <w:rFonts w:ascii="Cambria" w:eastAsia="Cambria" w:hAnsi="Cambria" w:cs="Cambria"/>
          <w:color w:val="000000" w:themeColor="text1"/>
          <w:sz w:val="24"/>
          <w:szCs w:val="24"/>
          <w:lang w:val="en-IN"/>
        </w:rPr>
        <w:t xml:space="preserve"> Billing- </w:t>
      </w:r>
    </w:p>
    <w:p w14:paraId="766F637C" w14:textId="454093D2" w:rsidR="00536276" w:rsidRPr="00331840" w:rsidRDefault="00536276" w:rsidP="00331840">
      <w:pPr>
        <w:spacing w:after="160" w:line="360" w:lineRule="auto"/>
        <w:ind w:left="720"/>
        <w:jc w:val="both"/>
        <w:rPr>
          <w:rFonts w:ascii="Cambria" w:eastAsia="Cambria" w:hAnsi="Cambria" w:cs="Cambria"/>
          <w:color w:val="000000" w:themeColor="text1"/>
          <w:sz w:val="22"/>
          <w:szCs w:val="22"/>
          <w:lang w:val="en-GB"/>
        </w:rPr>
      </w:pPr>
      <w:r w:rsidRPr="00331840">
        <w:rPr>
          <w:rFonts w:ascii="Cambria" w:eastAsia="Cambria" w:hAnsi="Cambria" w:cs="Cambria"/>
          <w:b/>
          <w:bCs/>
          <w:color w:val="000000" w:themeColor="text1"/>
          <w:sz w:val="22"/>
          <w:szCs w:val="22"/>
          <w:u w:val="single"/>
          <w:lang w:val="en-IN"/>
        </w:rPr>
        <w:t>Compliance: -</w:t>
      </w:r>
      <w:r w:rsidRPr="00331840">
        <w:rPr>
          <w:rFonts w:ascii="Cambria" w:eastAsia="Cambria" w:hAnsi="Cambria" w:cs="Cambria"/>
          <w:color w:val="000000" w:themeColor="text1"/>
          <w:sz w:val="22"/>
          <w:szCs w:val="22"/>
          <w:lang w:val="en-IN"/>
        </w:rPr>
        <w:t xml:space="preserve"> TPWODL has </w:t>
      </w:r>
      <w:r w:rsidR="00331840">
        <w:rPr>
          <w:rFonts w:ascii="Cambria" w:eastAsia="Cambria" w:hAnsi="Cambria" w:cs="Cambria"/>
          <w:color w:val="000000" w:themeColor="text1"/>
          <w:sz w:val="22"/>
          <w:szCs w:val="22"/>
          <w:lang w:val="en-IN"/>
        </w:rPr>
        <w:t xml:space="preserve">already </w:t>
      </w:r>
      <w:r w:rsidRPr="00331840">
        <w:rPr>
          <w:rFonts w:ascii="Cambria" w:eastAsia="Cambria" w:hAnsi="Cambria" w:cs="Cambria"/>
          <w:color w:val="000000" w:themeColor="text1"/>
          <w:sz w:val="22"/>
          <w:szCs w:val="22"/>
          <w:lang w:val="en-IN"/>
        </w:rPr>
        <w:t xml:space="preserve">started </w:t>
      </w:r>
      <w:proofErr w:type="spellStart"/>
      <w:r w:rsidRPr="00331840">
        <w:rPr>
          <w:rFonts w:ascii="Cambria" w:eastAsia="Cambria" w:hAnsi="Cambria" w:cs="Cambria"/>
          <w:color w:val="000000" w:themeColor="text1"/>
          <w:sz w:val="22"/>
          <w:szCs w:val="22"/>
          <w:lang w:val="en-IN"/>
        </w:rPr>
        <w:t>KVAh</w:t>
      </w:r>
      <w:proofErr w:type="spellEnd"/>
      <w:r w:rsidRPr="00331840">
        <w:rPr>
          <w:rFonts w:ascii="Cambria" w:eastAsia="Cambria" w:hAnsi="Cambria" w:cs="Cambria"/>
          <w:color w:val="000000" w:themeColor="text1"/>
          <w:sz w:val="22"/>
          <w:szCs w:val="22"/>
          <w:lang w:val="en-IN"/>
        </w:rPr>
        <w:t xml:space="preserve"> billing of all HT &amp; EHT consumers from </w:t>
      </w:r>
      <w:r w:rsidR="004F3D82">
        <w:rPr>
          <w:rFonts w:ascii="Cambria" w:eastAsia="Cambria" w:hAnsi="Cambria" w:cs="Cambria"/>
          <w:color w:val="000000" w:themeColor="text1"/>
          <w:sz w:val="22"/>
          <w:szCs w:val="22"/>
          <w:lang w:val="en-IN"/>
        </w:rPr>
        <w:t>4</w:t>
      </w:r>
      <w:r w:rsidR="004F3D82" w:rsidRPr="004F3D82">
        <w:rPr>
          <w:rFonts w:ascii="Cambria" w:eastAsia="Cambria" w:hAnsi="Cambria" w:cs="Cambria"/>
          <w:color w:val="000000" w:themeColor="text1"/>
          <w:sz w:val="22"/>
          <w:szCs w:val="22"/>
          <w:vertAlign w:val="superscript"/>
          <w:lang w:val="en-IN"/>
        </w:rPr>
        <w:t>th</w:t>
      </w:r>
      <w:r w:rsidR="004F3D82">
        <w:rPr>
          <w:rFonts w:ascii="Cambria" w:eastAsia="Cambria" w:hAnsi="Cambria" w:cs="Cambria"/>
          <w:color w:val="000000" w:themeColor="text1"/>
          <w:sz w:val="22"/>
          <w:szCs w:val="22"/>
          <w:lang w:val="en-IN"/>
        </w:rPr>
        <w:t xml:space="preserve"> </w:t>
      </w:r>
      <w:r w:rsidRPr="00331840">
        <w:rPr>
          <w:rFonts w:ascii="Cambria" w:eastAsia="Cambria" w:hAnsi="Cambria" w:cs="Cambria"/>
          <w:color w:val="000000" w:themeColor="text1"/>
          <w:sz w:val="22"/>
          <w:szCs w:val="22"/>
          <w:lang w:val="en-IN"/>
        </w:rPr>
        <w:t xml:space="preserve">Apr-21 </w:t>
      </w:r>
      <w:r w:rsidR="004F3D82">
        <w:rPr>
          <w:rFonts w:ascii="Cambria" w:eastAsia="Cambria" w:hAnsi="Cambria" w:cs="Cambria"/>
          <w:color w:val="000000" w:themeColor="text1"/>
          <w:sz w:val="22"/>
          <w:szCs w:val="22"/>
          <w:lang w:val="en-IN"/>
        </w:rPr>
        <w:t xml:space="preserve">onwards and </w:t>
      </w:r>
      <w:r w:rsidRPr="00331840">
        <w:rPr>
          <w:rFonts w:ascii="Cambria" w:eastAsia="Cambria" w:hAnsi="Cambria" w:cs="Cambria"/>
          <w:color w:val="000000" w:themeColor="text1"/>
          <w:sz w:val="22"/>
          <w:szCs w:val="22"/>
          <w:lang w:val="en-IN"/>
        </w:rPr>
        <w:t xml:space="preserve">also educated the consumers about </w:t>
      </w:r>
      <w:proofErr w:type="spellStart"/>
      <w:r w:rsidRPr="00331840">
        <w:rPr>
          <w:rFonts w:ascii="Cambria" w:eastAsia="Cambria" w:hAnsi="Cambria" w:cs="Cambria"/>
          <w:color w:val="000000" w:themeColor="text1"/>
          <w:sz w:val="22"/>
          <w:szCs w:val="22"/>
          <w:lang w:val="en-IN"/>
        </w:rPr>
        <w:t>KVAh</w:t>
      </w:r>
      <w:proofErr w:type="spellEnd"/>
      <w:r w:rsidRPr="00331840">
        <w:rPr>
          <w:rFonts w:ascii="Cambria" w:eastAsia="Cambria" w:hAnsi="Cambria" w:cs="Cambria"/>
          <w:color w:val="000000" w:themeColor="text1"/>
          <w:sz w:val="22"/>
          <w:szCs w:val="22"/>
          <w:lang w:val="en-IN"/>
        </w:rPr>
        <w:t xml:space="preserve"> billing system</w:t>
      </w:r>
      <w:r w:rsidR="004F3D82">
        <w:rPr>
          <w:rFonts w:ascii="Cambria" w:eastAsia="Cambria" w:hAnsi="Cambria" w:cs="Cambria"/>
          <w:color w:val="000000" w:themeColor="text1"/>
          <w:sz w:val="22"/>
          <w:szCs w:val="22"/>
          <w:lang w:val="en-IN"/>
        </w:rPr>
        <w:t xml:space="preserve"> and its benefits</w:t>
      </w:r>
      <w:r w:rsidRPr="00331840">
        <w:rPr>
          <w:rFonts w:ascii="Cambria" w:eastAsia="Cambria" w:hAnsi="Cambria" w:cs="Cambria"/>
          <w:color w:val="000000" w:themeColor="text1"/>
          <w:sz w:val="22"/>
          <w:szCs w:val="22"/>
          <w:lang w:val="en-IN"/>
        </w:rPr>
        <w:t>.</w:t>
      </w:r>
    </w:p>
    <w:p w14:paraId="37D40543" w14:textId="61682A41" w:rsidR="00536276" w:rsidRPr="007165E1" w:rsidRDefault="00536276" w:rsidP="007165E1">
      <w:pPr>
        <w:pStyle w:val="ListParagraph"/>
        <w:numPr>
          <w:ilvl w:val="0"/>
          <w:numId w:val="2"/>
        </w:numPr>
        <w:spacing w:after="160" w:line="360" w:lineRule="auto"/>
        <w:ind w:left="714" w:hanging="357"/>
        <w:jc w:val="both"/>
        <w:rPr>
          <w:rFonts w:ascii="Cambria" w:hAnsi="Cambria"/>
          <w:sz w:val="24"/>
          <w:szCs w:val="24"/>
          <w:lang w:val="en-IN"/>
        </w:rPr>
      </w:pPr>
      <w:r w:rsidRPr="007165E1">
        <w:rPr>
          <w:rFonts w:ascii="Cambria" w:hAnsi="Cambria"/>
          <w:sz w:val="24"/>
          <w:szCs w:val="24"/>
          <w:lang w:val="en-IN"/>
        </w:rPr>
        <w:t xml:space="preserve">Direction at Para 479 - DISCOMs to take necessary steps in order to segregate their accounts for wheeling business and retail supply business in terms of the said OERC Regulation by 31st July-22. (The Commission in the last RST order directed to </w:t>
      </w:r>
      <w:r w:rsidRPr="007165E1">
        <w:rPr>
          <w:rFonts w:ascii="Cambria" w:hAnsi="Cambria"/>
          <w:sz w:val="24"/>
          <w:szCs w:val="24"/>
          <w:lang w:val="en-IN"/>
        </w:rPr>
        <w:lastRenderedPageBreak/>
        <w:t>segregate their accounts for wheeling business and retail supply business in terms of Regulation 4.4 of OERC (Terms and Conditions for Determination of Wheeling Tariff &amp; Retail Supply Tariff) Regulations, 2014. The Commission directs DISCOMs to take necessary steps in order to segregate their accounts for wheeling business and retail supply business in terms of the said OERC Regulation. The compliance on this account must be furnished by 31st July, 2022.</w:t>
      </w:r>
    </w:p>
    <w:p w14:paraId="5BDABBC5" w14:textId="77777777" w:rsidR="00536276" w:rsidRDefault="00536276" w:rsidP="00536276">
      <w:pPr>
        <w:spacing w:after="160"/>
        <w:ind w:left="720"/>
        <w:jc w:val="both"/>
        <w:rPr>
          <w:rFonts w:ascii="Cambria" w:eastAsia="Cambria" w:hAnsi="Cambria" w:cs="Cambria"/>
          <w:color w:val="000000" w:themeColor="text1"/>
          <w:sz w:val="22"/>
          <w:szCs w:val="22"/>
          <w:highlight w:val="yellow"/>
          <w:lang w:val="en-GB"/>
        </w:rPr>
      </w:pPr>
    </w:p>
    <w:p w14:paraId="71626C00" w14:textId="086C600E" w:rsidR="00536276" w:rsidRPr="00331840" w:rsidRDefault="00331840" w:rsidP="00536276">
      <w:pPr>
        <w:spacing w:after="160"/>
        <w:ind w:left="720"/>
        <w:jc w:val="both"/>
        <w:rPr>
          <w:rFonts w:ascii="Cambria" w:eastAsia="Cambria" w:hAnsi="Cambria" w:cs="Cambria"/>
          <w:b/>
          <w:bCs/>
          <w:color w:val="000000" w:themeColor="text1"/>
          <w:sz w:val="22"/>
          <w:szCs w:val="22"/>
          <w:u w:val="single"/>
          <w:lang w:val="en-GB"/>
        </w:rPr>
      </w:pPr>
      <w:r w:rsidRPr="00331840">
        <w:rPr>
          <w:rFonts w:ascii="Cambria" w:eastAsia="Cambria" w:hAnsi="Cambria" w:cs="Cambria"/>
          <w:b/>
          <w:bCs/>
          <w:color w:val="000000" w:themeColor="text1"/>
          <w:sz w:val="22"/>
          <w:szCs w:val="22"/>
          <w:u w:val="single"/>
          <w:lang w:val="en-IN"/>
        </w:rPr>
        <w:t>Compliance: -</w:t>
      </w:r>
      <w:r w:rsidR="00536276" w:rsidRPr="00331840">
        <w:rPr>
          <w:rFonts w:ascii="Cambria" w:eastAsia="Cambria" w:hAnsi="Cambria" w:cs="Cambria"/>
          <w:b/>
          <w:bCs/>
          <w:color w:val="000000" w:themeColor="text1"/>
          <w:sz w:val="22"/>
          <w:szCs w:val="22"/>
          <w:u w:val="single"/>
          <w:lang w:val="en-IN"/>
        </w:rPr>
        <w:t xml:space="preserve"> </w:t>
      </w:r>
    </w:p>
    <w:p w14:paraId="420B7423" w14:textId="069DFCC4" w:rsidR="007165E1" w:rsidRPr="0047085D" w:rsidRDefault="007165E1" w:rsidP="007165E1">
      <w:pPr>
        <w:pStyle w:val="NoSpacing"/>
        <w:spacing w:line="360" w:lineRule="auto"/>
        <w:ind w:left="714"/>
        <w:jc w:val="both"/>
        <w:rPr>
          <w:rFonts w:ascii="Cambria" w:hAnsi="Cambria"/>
          <w:highlight w:val="yellow"/>
        </w:rPr>
      </w:pPr>
      <w:r w:rsidRPr="006A1C6F">
        <w:rPr>
          <w:rFonts w:ascii="Cambria" w:hAnsi="Cambria"/>
          <w:sz w:val="24"/>
          <w:szCs w:val="24"/>
        </w:rPr>
        <w:t xml:space="preserve">Regarding segregation of books of accounts of the </w:t>
      </w:r>
      <w:r w:rsidR="005C2A17">
        <w:rPr>
          <w:rFonts w:ascii="Cambria" w:hAnsi="Cambria"/>
          <w:sz w:val="24"/>
          <w:szCs w:val="24"/>
        </w:rPr>
        <w:t xml:space="preserve">company </w:t>
      </w:r>
      <w:r w:rsidRPr="006A1C6F">
        <w:rPr>
          <w:rFonts w:ascii="Cambria" w:hAnsi="Cambria"/>
          <w:sz w:val="24"/>
          <w:szCs w:val="24"/>
        </w:rPr>
        <w:t xml:space="preserve">it is to submit that </w:t>
      </w:r>
      <w:r w:rsidR="005C2A17">
        <w:rPr>
          <w:rFonts w:ascii="Cambria" w:hAnsi="Cambria"/>
          <w:sz w:val="24"/>
          <w:szCs w:val="24"/>
        </w:rPr>
        <w:t xml:space="preserve">TPWODL has taken over </w:t>
      </w:r>
      <w:r w:rsidR="0091447C">
        <w:rPr>
          <w:rFonts w:ascii="Cambria" w:hAnsi="Cambria"/>
          <w:sz w:val="24"/>
          <w:szCs w:val="24"/>
        </w:rPr>
        <w:t>distribution activity from erstwhile Wesco Utility w.e.f. Hon</w:t>
      </w:r>
      <w:r w:rsidR="00C04309">
        <w:rPr>
          <w:rFonts w:ascii="Cambria" w:hAnsi="Cambria"/>
          <w:sz w:val="24"/>
          <w:szCs w:val="24"/>
        </w:rPr>
        <w:t>’ble Comm</w:t>
      </w:r>
      <w:r w:rsidR="00A53A3D">
        <w:rPr>
          <w:rFonts w:ascii="Cambria" w:hAnsi="Cambria"/>
          <w:sz w:val="24"/>
          <w:szCs w:val="24"/>
        </w:rPr>
        <w:t>i</w:t>
      </w:r>
      <w:r w:rsidR="00C04309">
        <w:rPr>
          <w:rFonts w:ascii="Cambria" w:hAnsi="Cambria"/>
          <w:sz w:val="24"/>
          <w:szCs w:val="24"/>
        </w:rPr>
        <w:t>ssion ha</w:t>
      </w:r>
      <w:r w:rsidRPr="006A1C6F">
        <w:rPr>
          <w:rFonts w:ascii="Cambria" w:hAnsi="Cambria"/>
          <w:sz w:val="24"/>
          <w:szCs w:val="24"/>
        </w:rPr>
        <w:t>s</w:t>
      </w:r>
      <w:r w:rsidR="00C04309">
        <w:rPr>
          <w:rFonts w:ascii="Cambria" w:hAnsi="Cambria"/>
          <w:sz w:val="24"/>
          <w:szCs w:val="24"/>
        </w:rPr>
        <w:t xml:space="preserve"> already given some set of principle regarding </w:t>
      </w:r>
      <w:r w:rsidR="00A53A3D">
        <w:rPr>
          <w:rFonts w:ascii="Cambria" w:hAnsi="Cambria"/>
          <w:sz w:val="24"/>
          <w:szCs w:val="24"/>
        </w:rPr>
        <w:t>transferer</w:t>
      </w:r>
      <w:r w:rsidR="00C04309">
        <w:rPr>
          <w:rFonts w:ascii="Cambria" w:hAnsi="Cambria"/>
          <w:sz w:val="24"/>
          <w:szCs w:val="24"/>
        </w:rPr>
        <w:t xml:space="preserve"> of Assets and liability </w:t>
      </w:r>
      <w:r w:rsidR="00A53A3D">
        <w:rPr>
          <w:rFonts w:ascii="Cambria" w:hAnsi="Cambria"/>
          <w:sz w:val="24"/>
          <w:szCs w:val="24"/>
        </w:rPr>
        <w:t>in the vesting order. A n</w:t>
      </w:r>
      <w:r w:rsidR="007660E5">
        <w:rPr>
          <w:rFonts w:ascii="Cambria" w:hAnsi="Cambria"/>
          <w:sz w:val="24"/>
          <w:szCs w:val="24"/>
        </w:rPr>
        <w:t>ew bal</w:t>
      </w:r>
      <w:r w:rsidR="002E532F">
        <w:rPr>
          <w:rFonts w:ascii="Cambria" w:hAnsi="Cambria"/>
          <w:sz w:val="24"/>
          <w:szCs w:val="24"/>
        </w:rPr>
        <w:t>a</w:t>
      </w:r>
      <w:r w:rsidR="007660E5">
        <w:rPr>
          <w:rFonts w:ascii="Cambria" w:hAnsi="Cambria"/>
          <w:sz w:val="24"/>
          <w:szCs w:val="24"/>
        </w:rPr>
        <w:t xml:space="preserve">nce sheet (carve out B/S) effective from 01-01-21 </w:t>
      </w:r>
      <w:r w:rsidR="00721902">
        <w:rPr>
          <w:rFonts w:ascii="Cambria" w:hAnsi="Cambria"/>
          <w:sz w:val="24"/>
          <w:szCs w:val="24"/>
        </w:rPr>
        <w:t>has to be issued by Hon’ble Commission</w:t>
      </w:r>
      <w:r w:rsidRPr="006A1C6F">
        <w:rPr>
          <w:rFonts w:ascii="Cambria" w:hAnsi="Cambria"/>
          <w:sz w:val="24"/>
          <w:szCs w:val="24"/>
        </w:rPr>
        <w:t xml:space="preserve">, </w:t>
      </w:r>
      <w:proofErr w:type="gramStart"/>
      <w:r w:rsidRPr="006A1C6F">
        <w:rPr>
          <w:rFonts w:ascii="Cambria" w:hAnsi="Cambria"/>
          <w:sz w:val="24"/>
          <w:szCs w:val="24"/>
        </w:rPr>
        <w:t>In</w:t>
      </w:r>
      <w:proofErr w:type="gramEnd"/>
      <w:r w:rsidRPr="006A1C6F">
        <w:rPr>
          <w:rFonts w:ascii="Cambria" w:hAnsi="Cambria"/>
          <w:sz w:val="24"/>
          <w:szCs w:val="24"/>
        </w:rPr>
        <w:t xml:space="preserve"> such scenario segregation of accounts with present arrangement is not possible. Apart from the above to segregate wheeling from retail supply the cut-off point of metering </w:t>
      </w:r>
      <w:r>
        <w:rPr>
          <w:rFonts w:ascii="Cambria" w:hAnsi="Cambria"/>
          <w:sz w:val="24"/>
          <w:szCs w:val="24"/>
        </w:rPr>
        <w:t xml:space="preserve">arrangement </w:t>
      </w:r>
      <w:r w:rsidRPr="006A1C6F">
        <w:rPr>
          <w:rFonts w:ascii="Cambria" w:hAnsi="Cambria"/>
          <w:sz w:val="24"/>
          <w:szCs w:val="24"/>
        </w:rPr>
        <w:t xml:space="preserve">is yet to be </w:t>
      </w:r>
      <w:r>
        <w:rPr>
          <w:rFonts w:ascii="Cambria" w:hAnsi="Cambria"/>
          <w:sz w:val="24"/>
          <w:szCs w:val="24"/>
        </w:rPr>
        <w:t>formulated</w:t>
      </w:r>
      <w:r w:rsidRPr="006A1C6F">
        <w:rPr>
          <w:rFonts w:ascii="Cambria" w:hAnsi="Cambria"/>
          <w:sz w:val="24"/>
          <w:szCs w:val="24"/>
        </w:rPr>
        <w:t>.</w:t>
      </w:r>
      <w:r>
        <w:rPr>
          <w:rFonts w:ascii="Cambria" w:hAnsi="Cambria"/>
          <w:sz w:val="24"/>
          <w:szCs w:val="24"/>
        </w:rPr>
        <w:t xml:space="preserve"> Therefore</w:t>
      </w:r>
      <w:r w:rsidR="00923D27">
        <w:rPr>
          <w:rFonts w:ascii="Cambria" w:hAnsi="Cambria"/>
          <w:sz w:val="24"/>
          <w:szCs w:val="24"/>
        </w:rPr>
        <w:t>,</w:t>
      </w:r>
      <w:r>
        <w:rPr>
          <w:rFonts w:ascii="Cambria" w:hAnsi="Cambria"/>
          <w:sz w:val="24"/>
          <w:szCs w:val="24"/>
        </w:rPr>
        <w:t xml:space="preserve"> the utility submits that till such time segregation may kindly be considered on the basis of allocation statement.</w:t>
      </w:r>
    </w:p>
    <w:p w14:paraId="67D62A5E" w14:textId="77777777" w:rsidR="00536276" w:rsidRDefault="00536276" w:rsidP="00536276">
      <w:pPr>
        <w:spacing w:after="160"/>
        <w:ind w:left="720"/>
        <w:jc w:val="both"/>
        <w:rPr>
          <w:rFonts w:ascii="Cambria" w:eastAsia="Cambria" w:hAnsi="Cambria" w:cs="Cambria"/>
          <w:color w:val="000000" w:themeColor="text1"/>
          <w:sz w:val="22"/>
          <w:szCs w:val="22"/>
          <w:highlight w:val="yellow"/>
          <w:lang w:val="en-GB"/>
        </w:rPr>
      </w:pPr>
    </w:p>
    <w:p w14:paraId="1E24476B" w14:textId="77777777" w:rsidR="00536276" w:rsidRDefault="00536276" w:rsidP="00536276">
      <w:pPr>
        <w:spacing w:after="160"/>
        <w:jc w:val="both"/>
        <w:rPr>
          <w:rFonts w:ascii="Cambria" w:eastAsia="Cambria" w:hAnsi="Cambria" w:cs="Cambria"/>
          <w:color w:val="000000" w:themeColor="text1"/>
          <w:sz w:val="22"/>
          <w:szCs w:val="22"/>
          <w:highlight w:val="yellow"/>
          <w:lang w:val="en-GB"/>
        </w:rPr>
      </w:pPr>
    </w:p>
    <w:p w14:paraId="70D4A398" w14:textId="77777777" w:rsidR="00536276" w:rsidRPr="008D478A" w:rsidRDefault="00536276" w:rsidP="008D478A">
      <w:pPr>
        <w:pStyle w:val="NoSpacing"/>
        <w:spacing w:line="360" w:lineRule="auto"/>
        <w:ind w:left="714"/>
        <w:jc w:val="both"/>
        <w:rPr>
          <w:rFonts w:ascii="Cambria" w:hAnsi="Cambria"/>
          <w:sz w:val="24"/>
          <w:szCs w:val="24"/>
        </w:rPr>
      </w:pPr>
      <w:r w:rsidRPr="0095201E">
        <w:rPr>
          <w:rFonts w:ascii="Cambria" w:hAnsi="Cambria"/>
          <w:b/>
          <w:bCs/>
          <w:sz w:val="24"/>
          <w:szCs w:val="24"/>
          <w:u w:val="single"/>
        </w:rPr>
        <w:t>Hon’ble Commission has given certain direction in the Vesting order dt.28.12.2020 and compliance to same areas under:</w:t>
      </w:r>
      <w:r w:rsidRPr="008D478A">
        <w:rPr>
          <w:rFonts w:ascii="Cambria" w:hAnsi="Cambria"/>
          <w:sz w:val="24"/>
          <w:szCs w:val="24"/>
        </w:rPr>
        <w:t xml:space="preserve"> -</w:t>
      </w:r>
    </w:p>
    <w:p w14:paraId="2894E240" w14:textId="77777777" w:rsidR="00536276" w:rsidRPr="008D478A" w:rsidRDefault="00536276" w:rsidP="00092BA6">
      <w:pPr>
        <w:pStyle w:val="ListParagraph"/>
        <w:numPr>
          <w:ilvl w:val="0"/>
          <w:numId w:val="2"/>
        </w:numPr>
        <w:spacing w:after="160" w:line="360" w:lineRule="auto"/>
        <w:ind w:left="714" w:hanging="357"/>
        <w:jc w:val="both"/>
        <w:rPr>
          <w:rFonts w:ascii="Cambria" w:eastAsia="Cambria" w:hAnsi="Cambria" w:cs="Cambria"/>
          <w:color w:val="000000" w:themeColor="text1"/>
          <w:sz w:val="24"/>
          <w:szCs w:val="24"/>
          <w:lang w:val="en-GB"/>
        </w:rPr>
      </w:pPr>
      <w:r w:rsidRPr="008D478A">
        <w:rPr>
          <w:rFonts w:ascii="Cambria" w:eastAsia="Cambria" w:hAnsi="Cambria" w:cs="Cambria"/>
          <w:color w:val="000000" w:themeColor="text1"/>
          <w:sz w:val="24"/>
          <w:szCs w:val="24"/>
        </w:rPr>
        <w:t xml:space="preserve">Para No. 39 (d)- Seeking Hon’ble Commission approval on the detailed Capital Expenditure plan in line with regulation  </w:t>
      </w:r>
    </w:p>
    <w:p w14:paraId="72B8779B" w14:textId="4F166DF8" w:rsidR="00536276" w:rsidRPr="008D478A" w:rsidRDefault="00536276" w:rsidP="00B31B80">
      <w:pPr>
        <w:pStyle w:val="NoSpacing"/>
        <w:spacing w:line="360" w:lineRule="auto"/>
        <w:ind w:left="714"/>
        <w:jc w:val="both"/>
        <w:rPr>
          <w:rFonts w:ascii="Cambria" w:hAnsi="Cambria"/>
          <w:sz w:val="24"/>
          <w:szCs w:val="24"/>
        </w:rPr>
      </w:pPr>
      <w:r w:rsidRPr="00B31B80">
        <w:rPr>
          <w:rFonts w:ascii="Cambria" w:hAnsi="Cambria"/>
          <w:b/>
          <w:bCs/>
          <w:sz w:val="24"/>
          <w:szCs w:val="24"/>
          <w:u w:val="single"/>
        </w:rPr>
        <w:t>Compliance: -</w:t>
      </w:r>
      <w:r w:rsidRPr="008D478A">
        <w:rPr>
          <w:rFonts w:ascii="Cambria" w:hAnsi="Cambria"/>
          <w:sz w:val="24"/>
          <w:szCs w:val="24"/>
        </w:rPr>
        <w:t xml:space="preserve"> TPWODL has submitted the Capital Expenditure plan for FY21-22 before Hon’ble Commission vide case no.07 of 2021 for an amount of Rs. 462.62 for approval against which </w:t>
      </w:r>
      <w:r w:rsidR="00866CCD">
        <w:rPr>
          <w:rFonts w:ascii="Cambria" w:hAnsi="Cambria"/>
          <w:sz w:val="24"/>
          <w:szCs w:val="24"/>
        </w:rPr>
        <w:t xml:space="preserve">Hon’ble Commission has </w:t>
      </w:r>
      <w:r w:rsidRPr="008D478A">
        <w:rPr>
          <w:rFonts w:ascii="Cambria" w:hAnsi="Cambria"/>
          <w:sz w:val="24"/>
          <w:szCs w:val="24"/>
        </w:rPr>
        <w:t xml:space="preserve">approved </w:t>
      </w:r>
      <w:r w:rsidR="00866CCD">
        <w:rPr>
          <w:rFonts w:ascii="Cambria" w:hAnsi="Cambria"/>
          <w:sz w:val="24"/>
          <w:szCs w:val="24"/>
        </w:rPr>
        <w:t xml:space="preserve">an </w:t>
      </w:r>
      <w:r w:rsidRPr="008D478A">
        <w:rPr>
          <w:rFonts w:ascii="Cambria" w:hAnsi="Cambria"/>
          <w:sz w:val="24"/>
          <w:szCs w:val="24"/>
        </w:rPr>
        <w:t xml:space="preserve">amount </w:t>
      </w:r>
      <w:r w:rsidR="00866CCD">
        <w:rPr>
          <w:rFonts w:ascii="Cambria" w:hAnsi="Cambria"/>
          <w:sz w:val="24"/>
          <w:szCs w:val="24"/>
        </w:rPr>
        <w:t xml:space="preserve">of </w:t>
      </w:r>
      <w:r w:rsidRPr="008D478A">
        <w:rPr>
          <w:rFonts w:ascii="Cambria" w:hAnsi="Cambria"/>
          <w:sz w:val="24"/>
          <w:szCs w:val="24"/>
        </w:rPr>
        <w:t xml:space="preserve">Rs.333 Cr vide order dated 18th Sept-21. </w:t>
      </w:r>
    </w:p>
    <w:p w14:paraId="29D164A7" w14:textId="77777777" w:rsidR="00536276" w:rsidRDefault="00536276" w:rsidP="00536276">
      <w:pPr>
        <w:spacing w:after="160" w:line="259" w:lineRule="auto"/>
        <w:ind w:left="720"/>
        <w:jc w:val="both"/>
        <w:rPr>
          <w:rFonts w:ascii="Cambria" w:eastAsia="Cambria" w:hAnsi="Cambria" w:cs="Cambria"/>
          <w:color w:val="000000" w:themeColor="text1"/>
          <w:sz w:val="22"/>
          <w:szCs w:val="22"/>
          <w:highlight w:val="yellow"/>
          <w:lang w:val="en-GB"/>
        </w:rPr>
      </w:pPr>
    </w:p>
    <w:p w14:paraId="610F3182" w14:textId="77777777" w:rsidR="00536276" w:rsidRPr="00B31B80" w:rsidRDefault="00536276" w:rsidP="00B31B80">
      <w:pPr>
        <w:pStyle w:val="ListParagraph"/>
        <w:numPr>
          <w:ilvl w:val="0"/>
          <w:numId w:val="2"/>
        </w:numPr>
        <w:spacing w:after="160" w:line="240" w:lineRule="auto"/>
        <w:jc w:val="both"/>
        <w:rPr>
          <w:rFonts w:ascii="Cambria" w:eastAsia="Cambria" w:hAnsi="Cambria" w:cs="Cambria"/>
          <w:color w:val="000000" w:themeColor="text1"/>
          <w:sz w:val="24"/>
          <w:szCs w:val="24"/>
        </w:rPr>
      </w:pPr>
      <w:r w:rsidRPr="00B31B80">
        <w:rPr>
          <w:rFonts w:ascii="Cambria" w:eastAsia="Cambria" w:hAnsi="Cambria" w:cs="Cambria"/>
          <w:color w:val="000000" w:themeColor="text1"/>
          <w:sz w:val="24"/>
          <w:szCs w:val="24"/>
        </w:rPr>
        <w:t>Para 53- Submission of ABP for FY21-22  </w:t>
      </w:r>
    </w:p>
    <w:p w14:paraId="1EEB3613" w14:textId="1E64AEF9" w:rsidR="00536276" w:rsidRPr="00B31B80" w:rsidRDefault="00536276" w:rsidP="00B31B80">
      <w:pPr>
        <w:spacing w:after="160" w:line="360" w:lineRule="auto"/>
        <w:ind w:left="720"/>
        <w:jc w:val="both"/>
        <w:rPr>
          <w:rFonts w:ascii="Cambria" w:eastAsia="Calibri" w:hAnsi="Cambria"/>
          <w:lang w:val="en-IN"/>
        </w:rPr>
      </w:pPr>
      <w:r w:rsidRPr="00331840">
        <w:rPr>
          <w:rFonts w:ascii="Cambria" w:eastAsia="Calibri" w:hAnsi="Cambria"/>
          <w:b/>
          <w:bCs/>
          <w:u w:val="single"/>
          <w:lang w:val="en-IN"/>
        </w:rPr>
        <w:t>Compliance: -</w:t>
      </w:r>
      <w:r w:rsidRPr="00B31B80">
        <w:rPr>
          <w:rFonts w:ascii="Cambria" w:eastAsia="Calibri" w:hAnsi="Cambria"/>
          <w:lang w:val="en-IN"/>
        </w:rPr>
        <w:t xml:space="preserve"> TPWODL has submitted the details Annual Business plan for FY21-22 before Hon’ble Commission </w:t>
      </w:r>
      <w:r w:rsidR="00A70A2D">
        <w:rPr>
          <w:rFonts w:ascii="Cambria" w:eastAsia="Calibri" w:hAnsi="Cambria"/>
          <w:lang w:val="en-IN"/>
        </w:rPr>
        <w:t xml:space="preserve">which was registered in </w:t>
      </w:r>
      <w:r w:rsidRPr="00B31B80">
        <w:rPr>
          <w:rFonts w:ascii="Cambria" w:eastAsia="Calibri" w:hAnsi="Cambria"/>
          <w:lang w:val="en-IN"/>
        </w:rPr>
        <w:t xml:space="preserve">case No. 37 of 2021 for an </w:t>
      </w:r>
      <w:r w:rsidRPr="00B31B80">
        <w:rPr>
          <w:rFonts w:ascii="Cambria" w:eastAsia="Calibri" w:hAnsi="Cambria"/>
          <w:lang w:val="en-IN"/>
        </w:rPr>
        <w:lastRenderedPageBreak/>
        <w:t xml:space="preserve">amount of Rs.988 </w:t>
      </w:r>
      <w:proofErr w:type="spellStart"/>
      <w:r w:rsidRPr="00B31B80">
        <w:rPr>
          <w:rFonts w:ascii="Cambria" w:eastAsia="Calibri" w:hAnsi="Cambria"/>
          <w:lang w:val="en-IN"/>
        </w:rPr>
        <w:t>crs</w:t>
      </w:r>
      <w:proofErr w:type="spellEnd"/>
      <w:r w:rsidR="00A70046">
        <w:rPr>
          <w:rFonts w:ascii="Cambria" w:eastAsia="Calibri" w:hAnsi="Cambria"/>
          <w:lang w:val="en-IN"/>
        </w:rPr>
        <w:t xml:space="preserve"> under O&amp;M expenses</w:t>
      </w:r>
      <w:r w:rsidRPr="00B31B80">
        <w:rPr>
          <w:rFonts w:ascii="Cambria" w:eastAsia="Calibri" w:hAnsi="Cambria"/>
          <w:lang w:val="en-IN"/>
        </w:rPr>
        <w:t xml:space="preserve">. Hon’ble Commission </w:t>
      </w:r>
      <w:r w:rsidR="00A70046">
        <w:rPr>
          <w:rFonts w:ascii="Cambria" w:eastAsia="Calibri" w:hAnsi="Cambria"/>
          <w:lang w:val="en-IN"/>
        </w:rPr>
        <w:t xml:space="preserve">has already </w:t>
      </w:r>
      <w:r w:rsidR="00EE3CF4">
        <w:rPr>
          <w:rFonts w:ascii="Cambria" w:eastAsia="Calibri" w:hAnsi="Cambria"/>
          <w:lang w:val="en-IN"/>
        </w:rPr>
        <w:t xml:space="preserve">passed </w:t>
      </w:r>
      <w:r w:rsidRPr="00B31B80">
        <w:rPr>
          <w:rFonts w:ascii="Cambria" w:eastAsia="Calibri" w:hAnsi="Cambria"/>
          <w:lang w:val="en-IN"/>
        </w:rPr>
        <w:t xml:space="preserve">order on dated-27th Oct-21. </w:t>
      </w:r>
    </w:p>
    <w:p w14:paraId="40863551" w14:textId="77777777" w:rsidR="00536276" w:rsidRDefault="00536276" w:rsidP="00536276">
      <w:pPr>
        <w:spacing w:after="160"/>
        <w:ind w:left="720"/>
        <w:jc w:val="both"/>
        <w:rPr>
          <w:rFonts w:ascii="Cambria" w:eastAsia="Cambria" w:hAnsi="Cambria" w:cs="Cambria"/>
          <w:color w:val="000000" w:themeColor="text1"/>
          <w:sz w:val="22"/>
          <w:szCs w:val="22"/>
          <w:highlight w:val="yellow"/>
          <w:lang w:val="en-GB"/>
        </w:rPr>
      </w:pPr>
    </w:p>
    <w:p w14:paraId="77B84A07" w14:textId="77777777" w:rsidR="00536276" w:rsidRPr="00092BA6" w:rsidRDefault="00536276" w:rsidP="00092BA6">
      <w:pPr>
        <w:pStyle w:val="ListParagraph"/>
        <w:numPr>
          <w:ilvl w:val="0"/>
          <w:numId w:val="2"/>
        </w:numPr>
        <w:spacing w:after="160" w:line="360" w:lineRule="auto"/>
        <w:ind w:left="714" w:hanging="357"/>
        <w:jc w:val="both"/>
        <w:rPr>
          <w:rFonts w:ascii="Cambria" w:eastAsia="Cambria" w:hAnsi="Cambria" w:cs="Cambria"/>
          <w:color w:val="000000" w:themeColor="text1"/>
          <w:sz w:val="24"/>
          <w:szCs w:val="24"/>
          <w:lang w:val="en-GB"/>
        </w:rPr>
      </w:pPr>
      <w:r w:rsidRPr="00092BA6">
        <w:rPr>
          <w:rFonts w:ascii="Cambria" w:eastAsia="Cambria" w:hAnsi="Cambria" w:cs="Cambria"/>
          <w:color w:val="000000" w:themeColor="text1"/>
          <w:sz w:val="24"/>
          <w:szCs w:val="24"/>
        </w:rPr>
        <w:t xml:space="preserve">Para 45(e)- Submission of detailed Management Structure &amp; staff deployment plan </w:t>
      </w:r>
      <w:r w:rsidRPr="00092BA6">
        <w:rPr>
          <w:rFonts w:ascii="Cambria" w:eastAsia="Cambria" w:hAnsi="Cambria" w:cs="Cambria"/>
          <w:color w:val="000000" w:themeColor="text1"/>
          <w:sz w:val="24"/>
          <w:szCs w:val="24"/>
          <w:lang w:val="en-IN"/>
        </w:rPr>
        <w:t>Within 45 (Forty-Five) days of the Effective Date and the same shall be in line with the business plan submitted by TPCL as part of its bid.</w:t>
      </w:r>
    </w:p>
    <w:p w14:paraId="73FCD411" w14:textId="3191AFBC" w:rsidR="00536276" w:rsidRPr="00092BA6" w:rsidRDefault="00536276" w:rsidP="00092BA6">
      <w:pPr>
        <w:spacing w:after="160" w:line="360" w:lineRule="auto"/>
        <w:ind w:left="720"/>
        <w:jc w:val="both"/>
        <w:rPr>
          <w:rFonts w:ascii="Cambria" w:eastAsia="Calibri" w:hAnsi="Cambria"/>
          <w:lang w:val="en-IN"/>
        </w:rPr>
      </w:pPr>
      <w:r w:rsidRPr="00331840">
        <w:rPr>
          <w:rFonts w:ascii="Cambria" w:eastAsia="Calibri" w:hAnsi="Cambria"/>
          <w:b/>
          <w:bCs/>
          <w:u w:val="single"/>
          <w:lang w:val="en-IN"/>
        </w:rPr>
        <w:t>Compliance: -</w:t>
      </w:r>
      <w:r w:rsidRPr="00092BA6">
        <w:rPr>
          <w:rFonts w:ascii="Cambria" w:eastAsia="Calibri" w:hAnsi="Cambria"/>
          <w:lang w:val="en-IN"/>
        </w:rPr>
        <w:t xml:space="preserve"> As per terms Bid, TPCL has committed for deployment of 4209 Nos. manpower for TPWODL. TPWODL has already started the manpower deployment process through transfer from TPC-Mumbai/TPDDL &amp; through transparent recruitment process</w:t>
      </w:r>
    </w:p>
    <w:p w14:paraId="4560952C" w14:textId="77777777" w:rsidR="00536276" w:rsidRDefault="00536276" w:rsidP="00536276">
      <w:pPr>
        <w:spacing w:after="160"/>
        <w:ind w:left="720"/>
        <w:jc w:val="both"/>
        <w:rPr>
          <w:rFonts w:ascii="Cambria" w:eastAsia="Cambria" w:hAnsi="Cambria" w:cs="Cambria"/>
          <w:color w:val="000000" w:themeColor="text1"/>
          <w:sz w:val="22"/>
          <w:szCs w:val="22"/>
          <w:highlight w:val="yellow"/>
          <w:lang w:val="en-GB"/>
        </w:rPr>
      </w:pPr>
    </w:p>
    <w:p w14:paraId="2547A2B6" w14:textId="77777777" w:rsidR="00536276" w:rsidRPr="00963262" w:rsidRDefault="00536276" w:rsidP="00963262">
      <w:pPr>
        <w:pStyle w:val="ListParagraph"/>
        <w:numPr>
          <w:ilvl w:val="0"/>
          <w:numId w:val="2"/>
        </w:numPr>
        <w:spacing w:after="160" w:line="360" w:lineRule="auto"/>
        <w:ind w:left="714" w:hanging="357"/>
        <w:jc w:val="both"/>
        <w:rPr>
          <w:rFonts w:ascii="Cambria" w:eastAsia="Cambria" w:hAnsi="Cambria" w:cs="Cambria"/>
          <w:color w:val="000000" w:themeColor="text1"/>
          <w:sz w:val="24"/>
          <w:szCs w:val="24"/>
          <w:lang w:val="en-GB"/>
        </w:rPr>
      </w:pPr>
      <w:r w:rsidRPr="00963262">
        <w:rPr>
          <w:rFonts w:ascii="Cambria" w:eastAsia="Cambria" w:hAnsi="Cambria" w:cs="Cambria"/>
          <w:color w:val="000000" w:themeColor="text1"/>
          <w:sz w:val="24"/>
          <w:szCs w:val="24"/>
        </w:rPr>
        <w:t xml:space="preserve">Para 51 (b)- </w:t>
      </w:r>
      <w:r w:rsidRPr="00963262">
        <w:rPr>
          <w:rFonts w:ascii="Cambria" w:eastAsia="Cambria" w:hAnsi="Cambria" w:cs="Cambria"/>
          <w:color w:val="000000" w:themeColor="text1"/>
          <w:sz w:val="24"/>
          <w:szCs w:val="24"/>
          <w:lang w:val="en-IN"/>
        </w:rPr>
        <w:t>The Commission direct to WESCO utility to undertake a statutory audit to ensure that the audited balance sheet for WESCO utility as of 31.12.2020 be made available and be submitted to the Commission within a period of 6 (six) months from the Effective Date.</w:t>
      </w:r>
    </w:p>
    <w:p w14:paraId="4839DEE8" w14:textId="1349AFF5" w:rsidR="00536276" w:rsidRPr="00963262" w:rsidRDefault="00536276" w:rsidP="00963262">
      <w:pPr>
        <w:spacing w:after="160" w:line="360" w:lineRule="auto"/>
        <w:ind w:left="720"/>
        <w:jc w:val="both"/>
        <w:rPr>
          <w:rFonts w:ascii="Cambria" w:eastAsia="Cambria" w:hAnsi="Cambria" w:cs="Cambria"/>
          <w:color w:val="000000" w:themeColor="text1"/>
          <w:lang w:val="en-GB"/>
        </w:rPr>
      </w:pPr>
      <w:r w:rsidRPr="00331840">
        <w:rPr>
          <w:rFonts w:ascii="Cambria" w:eastAsia="Cambria" w:hAnsi="Cambria" w:cs="Cambria"/>
          <w:b/>
          <w:bCs/>
          <w:color w:val="000000" w:themeColor="text1"/>
          <w:u w:val="single"/>
          <w:lang w:val="en-IN"/>
        </w:rPr>
        <w:t>Compliance: -</w:t>
      </w:r>
      <w:r w:rsidRPr="00963262">
        <w:rPr>
          <w:rFonts w:ascii="Cambria" w:eastAsia="Cambria" w:hAnsi="Cambria" w:cs="Cambria"/>
          <w:color w:val="000000" w:themeColor="text1"/>
          <w:lang w:val="en-IN"/>
        </w:rPr>
        <w:t xml:space="preserve"> TPWODL has prepared audited accounts for FY 20-21 </w:t>
      </w:r>
      <w:proofErr w:type="gramStart"/>
      <w:r w:rsidRPr="00963262">
        <w:rPr>
          <w:rFonts w:ascii="Cambria" w:eastAsia="Cambria" w:hAnsi="Cambria" w:cs="Cambria"/>
          <w:color w:val="000000" w:themeColor="text1"/>
          <w:lang w:val="en-IN"/>
        </w:rPr>
        <w:t>i.e.</w:t>
      </w:r>
      <w:proofErr w:type="gramEnd"/>
      <w:r w:rsidRPr="00963262">
        <w:rPr>
          <w:rFonts w:ascii="Cambria" w:eastAsia="Cambria" w:hAnsi="Cambria" w:cs="Cambria"/>
          <w:color w:val="000000" w:themeColor="text1"/>
          <w:lang w:val="en-IN"/>
        </w:rPr>
        <w:t xml:space="preserve"> up</w:t>
      </w:r>
      <w:r w:rsidR="0080496B">
        <w:rPr>
          <w:rFonts w:ascii="Cambria" w:eastAsia="Cambria" w:hAnsi="Cambria" w:cs="Cambria"/>
          <w:color w:val="000000" w:themeColor="text1"/>
          <w:lang w:val="en-IN"/>
        </w:rPr>
        <w:t xml:space="preserve"> </w:t>
      </w:r>
      <w:r w:rsidRPr="00963262">
        <w:rPr>
          <w:rFonts w:ascii="Cambria" w:eastAsia="Cambria" w:hAnsi="Cambria" w:cs="Cambria"/>
          <w:color w:val="000000" w:themeColor="text1"/>
          <w:lang w:val="en-IN"/>
        </w:rPr>
        <w:t xml:space="preserve">to Apr20 to Dec-20 (9 Months) in consolidated manner as per OERC format. The same has been approved by Administrator Wesco utility &amp; duly forwarded to </w:t>
      </w:r>
      <w:r w:rsidR="0080496B">
        <w:rPr>
          <w:rFonts w:ascii="Cambria" w:eastAsia="Cambria" w:hAnsi="Cambria" w:cs="Cambria"/>
          <w:color w:val="000000" w:themeColor="text1"/>
          <w:lang w:val="en-IN"/>
        </w:rPr>
        <w:t xml:space="preserve">Hon’ble Commission </w:t>
      </w:r>
      <w:r w:rsidRPr="00963262">
        <w:rPr>
          <w:rFonts w:ascii="Cambria" w:eastAsia="Cambria" w:hAnsi="Cambria" w:cs="Cambria"/>
          <w:color w:val="000000" w:themeColor="text1"/>
          <w:lang w:val="en-IN"/>
        </w:rPr>
        <w:t>for further approval.</w:t>
      </w:r>
    </w:p>
    <w:p w14:paraId="1E635CB6" w14:textId="77777777" w:rsidR="00536276" w:rsidRPr="00F12B45" w:rsidRDefault="00536276" w:rsidP="00F12B45">
      <w:pPr>
        <w:pStyle w:val="ListParagraph"/>
        <w:numPr>
          <w:ilvl w:val="0"/>
          <w:numId w:val="2"/>
        </w:numPr>
        <w:spacing w:after="160" w:line="360" w:lineRule="auto"/>
        <w:ind w:left="714" w:hanging="357"/>
        <w:jc w:val="both"/>
        <w:rPr>
          <w:rFonts w:ascii="Cambria" w:eastAsia="Cambria" w:hAnsi="Cambria" w:cs="Cambria"/>
          <w:color w:val="000000" w:themeColor="text1"/>
          <w:sz w:val="24"/>
          <w:szCs w:val="24"/>
          <w:lang w:val="en-GB"/>
        </w:rPr>
      </w:pPr>
      <w:r w:rsidRPr="00F12B45">
        <w:rPr>
          <w:rFonts w:ascii="Cambria" w:hAnsi="Cambria"/>
          <w:sz w:val="24"/>
          <w:szCs w:val="24"/>
          <w:lang w:val="en-IN"/>
        </w:rPr>
        <w:t>Para 52 (d)ii -The Commission directs TPWODL shall file a petition to the Commission, claiming the Additional Serviceable Liabilities based on such financial statements required to be serviced</w:t>
      </w:r>
      <w:r w:rsidRPr="00F12B45">
        <w:rPr>
          <w:rFonts w:ascii="Cambria" w:eastAsia="Cambria" w:hAnsi="Cambria" w:cs="Cambria"/>
          <w:color w:val="000000" w:themeColor="text1"/>
          <w:sz w:val="24"/>
          <w:szCs w:val="24"/>
          <w:lang w:val="en-IN"/>
        </w:rPr>
        <w:t>. The Commission after prudence check will allow the additional serviceable liabilities, if any.</w:t>
      </w:r>
    </w:p>
    <w:p w14:paraId="64E86C2F" w14:textId="029C2F4D" w:rsidR="00536276" w:rsidRDefault="00536276" w:rsidP="001241EB">
      <w:pPr>
        <w:pStyle w:val="ListParagraph"/>
        <w:spacing w:after="160" w:line="360" w:lineRule="auto"/>
        <w:ind w:left="714"/>
        <w:jc w:val="both"/>
        <w:rPr>
          <w:rFonts w:ascii="Cambria" w:hAnsi="Cambria"/>
          <w:sz w:val="24"/>
          <w:szCs w:val="24"/>
          <w:lang w:val="en-IN"/>
        </w:rPr>
      </w:pPr>
      <w:r w:rsidRPr="001241EB">
        <w:rPr>
          <w:rFonts w:ascii="Cambria" w:hAnsi="Cambria"/>
          <w:b/>
          <w:bCs/>
          <w:sz w:val="24"/>
          <w:szCs w:val="24"/>
          <w:u w:val="single"/>
          <w:lang w:val="en-IN"/>
        </w:rPr>
        <w:t>Compliance: -</w:t>
      </w:r>
      <w:r w:rsidRPr="001241EB">
        <w:rPr>
          <w:rFonts w:ascii="Cambria" w:hAnsi="Cambria"/>
          <w:sz w:val="24"/>
          <w:szCs w:val="24"/>
          <w:lang w:val="en-IN"/>
        </w:rPr>
        <w:t xml:space="preserve"> </w:t>
      </w:r>
      <w:r w:rsidR="002375BB" w:rsidRPr="001241EB">
        <w:rPr>
          <w:rFonts w:ascii="Cambria" w:hAnsi="Cambria"/>
          <w:sz w:val="24"/>
          <w:szCs w:val="24"/>
          <w:lang w:val="en-IN"/>
        </w:rPr>
        <w:t xml:space="preserve">Upon approval of carve out balance sheet by Hon’ble Commission TPWODL shall submit the </w:t>
      </w:r>
      <w:r w:rsidR="001241EB" w:rsidRPr="001241EB">
        <w:rPr>
          <w:rFonts w:ascii="Cambria" w:hAnsi="Cambria"/>
          <w:sz w:val="24"/>
          <w:szCs w:val="24"/>
          <w:lang w:val="en-IN"/>
        </w:rPr>
        <w:t>application claiming the additional serviceable liability.</w:t>
      </w:r>
    </w:p>
    <w:p w14:paraId="27CB403C" w14:textId="77777777" w:rsidR="00EB55B7" w:rsidRPr="001241EB" w:rsidRDefault="00EB55B7" w:rsidP="001241EB">
      <w:pPr>
        <w:pStyle w:val="ListParagraph"/>
        <w:spacing w:after="160" w:line="360" w:lineRule="auto"/>
        <w:ind w:left="714"/>
        <w:jc w:val="both"/>
        <w:rPr>
          <w:rFonts w:ascii="Cambria" w:hAnsi="Cambria"/>
          <w:sz w:val="24"/>
          <w:szCs w:val="24"/>
          <w:lang w:val="en-IN"/>
        </w:rPr>
      </w:pPr>
    </w:p>
    <w:p w14:paraId="5C998969" w14:textId="77777777" w:rsidR="00536276" w:rsidRPr="0095201E" w:rsidRDefault="00536276" w:rsidP="0095201E">
      <w:pPr>
        <w:pStyle w:val="ListParagraph"/>
        <w:numPr>
          <w:ilvl w:val="0"/>
          <w:numId w:val="2"/>
        </w:numPr>
        <w:spacing w:after="160" w:line="360" w:lineRule="auto"/>
        <w:ind w:left="714" w:hanging="357"/>
        <w:jc w:val="both"/>
        <w:rPr>
          <w:rFonts w:ascii="Cambria" w:eastAsia="Cambria" w:hAnsi="Cambria" w:cs="Cambria"/>
          <w:color w:val="000000" w:themeColor="text1"/>
          <w:sz w:val="24"/>
          <w:szCs w:val="24"/>
          <w:lang w:val="en-GB"/>
        </w:rPr>
      </w:pPr>
      <w:r w:rsidRPr="0095201E">
        <w:rPr>
          <w:rFonts w:ascii="Cambria" w:eastAsia="Cambria" w:hAnsi="Cambria" w:cs="Cambria"/>
          <w:color w:val="000000" w:themeColor="text1"/>
          <w:sz w:val="24"/>
          <w:szCs w:val="24"/>
          <w:lang w:val="en-IN"/>
        </w:rPr>
        <w:t>Para 81 - Commission directs that within 7 (seven) days of opening of Letter of Credit by TPWODL, the escrow arrangement shall be discontinued, and any lien/charge created on the bank account/Escrow account of TPWODL shall be vacated.</w:t>
      </w:r>
    </w:p>
    <w:p w14:paraId="09397044" w14:textId="227317F7" w:rsidR="00536276" w:rsidRPr="0095201E" w:rsidRDefault="00536276" w:rsidP="0095201E">
      <w:pPr>
        <w:spacing w:after="160" w:line="360" w:lineRule="auto"/>
        <w:ind w:left="720"/>
        <w:jc w:val="both"/>
        <w:rPr>
          <w:rFonts w:ascii="Cambria" w:eastAsia="Cambria" w:hAnsi="Cambria" w:cs="Cambria"/>
          <w:color w:val="000000" w:themeColor="text1"/>
          <w:lang w:val="en-GB"/>
        </w:rPr>
      </w:pPr>
      <w:r w:rsidRPr="0095201E">
        <w:rPr>
          <w:rFonts w:ascii="Cambria" w:eastAsia="Cambria" w:hAnsi="Cambria" w:cs="Cambria"/>
          <w:b/>
          <w:bCs/>
          <w:color w:val="000000" w:themeColor="text1"/>
          <w:u w:val="single"/>
          <w:lang w:val="en-IN"/>
        </w:rPr>
        <w:lastRenderedPageBreak/>
        <w:t>Compliance: -</w:t>
      </w:r>
      <w:r w:rsidRPr="0095201E">
        <w:rPr>
          <w:rFonts w:ascii="Cambria" w:eastAsia="Cambria" w:hAnsi="Cambria" w:cs="Cambria"/>
          <w:color w:val="000000" w:themeColor="text1"/>
          <w:lang w:val="en-IN"/>
        </w:rPr>
        <w:t xml:space="preserve"> TPWODL has </w:t>
      </w:r>
      <w:r w:rsidR="00083E45">
        <w:rPr>
          <w:rFonts w:ascii="Cambria" w:eastAsia="Cambria" w:hAnsi="Cambria" w:cs="Cambria"/>
          <w:color w:val="000000" w:themeColor="text1"/>
          <w:lang w:val="en-IN"/>
        </w:rPr>
        <w:t xml:space="preserve">already </w:t>
      </w:r>
      <w:r w:rsidRPr="0095201E">
        <w:rPr>
          <w:rFonts w:ascii="Cambria" w:eastAsia="Cambria" w:hAnsi="Cambria" w:cs="Cambria"/>
          <w:color w:val="000000" w:themeColor="text1"/>
          <w:lang w:val="en-IN"/>
        </w:rPr>
        <w:t xml:space="preserve">submitted </w:t>
      </w:r>
      <w:r w:rsidR="00083E45">
        <w:rPr>
          <w:rFonts w:ascii="Cambria" w:eastAsia="Cambria" w:hAnsi="Cambria" w:cs="Cambria"/>
          <w:color w:val="000000" w:themeColor="text1"/>
          <w:lang w:val="en-IN"/>
        </w:rPr>
        <w:t xml:space="preserve">the </w:t>
      </w:r>
      <w:r w:rsidRPr="0095201E">
        <w:rPr>
          <w:rFonts w:ascii="Cambria" w:eastAsia="Cambria" w:hAnsi="Cambria" w:cs="Cambria"/>
          <w:color w:val="000000" w:themeColor="text1"/>
          <w:lang w:val="en-IN"/>
        </w:rPr>
        <w:t xml:space="preserve">Letter of Credit to GRIDCO &amp; OPTCL towards two months average power purchase cost and transmission charges. In turn GRIDCO has also lifted the default Escrow mechanism vide </w:t>
      </w:r>
      <w:r w:rsidR="00A73DF5">
        <w:rPr>
          <w:rFonts w:ascii="Cambria" w:eastAsia="Cambria" w:hAnsi="Cambria" w:cs="Cambria"/>
          <w:color w:val="000000" w:themeColor="text1"/>
          <w:lang w:val="en-IN"/>
        </w:rPr>
        <w:t xml:space="preserve">its </w:t>
      </w:r>
      <w:r w:rsidRPr="0095201E">
        <w:rPr>
          <w:rFonts w:ascii="Cambria" w:eastAsia="Cambria" w:hAnsi="Cambria" w:cs="Cambria"/>
          <w:color w:val="000000" w:themeColor="text1"/>
          <w:lang w:val="en-IN"/>
        </w:rPr>
        <w:t>letter dated 24</w:t>
      </w:r>
      <w:r w:rsidRPr="0095201E">
        <w:rPr>
          <w:rFonts w:ascii="Cambria" w:eastAsia="Cambria" w:hAnsi="Cambria" w:cs="Cambria"/>
          <w:color w:val="000000" w:themeColor="text1"/>
          <w:vertAlign w:val="superscript"/>
          <w:lang w:val="en-IN"/>
        </w:rPr>
        <w:t>th</w:t>
      </w:r>
      <w:r w:rsidRPr="0095201E">
        <w:rPr>
          <w:rFonts w:ascii="Cambria" w:eastAsia="Cambria" w:hAnsi="Cambria" w:cs="Cambria"/>
          <w:color w:val="000000" w:themeColor="text1"/>
          <w:lang w:val="en-IN"/>
        </w:rPr>
        <w:t xml:space="preserve"> Aug-21.</w:t>
      </w:r>
    </w:p>
    <w:p w14:paraId="102A81AF" w14:textId="77777777" w:rsidR="00536276" w:rsidRDefault="00536276" w:rsidP="00536276">
      <w:pPr>
        <w:spacing w:after="160"/>
        <w:ind w:left="720"/>
        <w:jc w:val="both"/>
        <w:rPr>
          <w:rFonts w:ascii="Cambria" w:eastAsia="Cambria" w:hAnsi="Cambria" w:cs="Cambria"/>
          <w:color w:val="000000" w:themeColor="text1"/>
          <w:sz w:val="22"/>
          <w:szCs w:val="22"/>
          <w:highlight w:val="yellow"/>
          <w:lang w:val="en-GB"/>
        </w:rPr>
      </w:pPr>
    </w:p>
    <w:p w14:paraId="49BDDC2F" w14:textId="55B4CDFA" w:rsidR="00536276" w:rsidRPr="004D10DE" w:rsidRDefault="00536276" w:rsidP="00FF47DD">
      <w:pPr>
        <w:spacing w:after="160" w:line="360" w:lineRule="auto"/>
        <w:ind w:left="720"/>
        <w:jc w:val="both"/>
        <w:rPr>
          <w:rFonts w:ascii="Cambria" w:eastAsia="Cambria" w:hAnsi="Cambria" w:cs="Cambria"/>
          <w:b/>
          <w:bCs/>
          <w:color w:val="000000" w:themeColor="text1"/>
          <w:u w:val="single"/>
          <w:lang w:val="en-GB"/>
        </w:rPr>
      </w:pPr>
      <w:r w:rsidRPr="004D10DE">
        <w:rPr>
          <w:rFonts w:ascii="Cambria" w:eastAsia="Cambria" w:hAnsi="Cambria" w:cs="Cambria"/>
          <w:b/>
          <w:bCs/>
          <w:color w:val="000000" w:themeColor="text1"/>
          <w:u w:val="single"/>
        </w:rPr>
        <w:t>During performance Review</w:t>
      </w:r>
      <w:r w:rsidR="00FF47DD" w:rsidRPr="004D10DE">
        <w:rPr>
          <w:rFonts w:ascii="Cambria" w:eastAsia="Cambria" w:hAnsi="Cambria" w:cs="Cambria"/>
          <w:b/>
          <w:bCs/>
          <w:color w:val="000000" w:themeColor="text1"/>
          <w:u w:val="single"/>
        </w:rPr>
        <w:t xml:space="preserve"> meeting </w:t>
      </w:r>
      <w:r w:rsidRPr="004D10DE">
        <w:rPr>
          <w:rFonts w:ascii="Cambria" w:eastAsia="Cambria" w:hAnsi="Cambria" w:cs="Cambria"/>
          <w:b/>
          <w:bCs/>
          <w:color w:val="000000" w:themeColor="text1"/>
          <w:u w:val="single"/>
        </w:rPr>
        <w:t xml:space="preserve">Hon’ble Commission has given certain direction </w:t>
      </w:r>
      <w:r w:rsidR="004D10DE" w:rsidRPr="004D10DE">
        <w:rPr>
          <w:rFonts w:ascii="Cambria" w:eastAsia="Cambria" w:hAnsi="Cambria" w:cs="Cambria"/>
          <w:b/>
          <w:bCs/>
          <w:color w:val="000000" w:themeColor="text1"/>
          <w:u w:val="single"/>
        </w:rPr>
        <w:t>&amp; compliance</w:t>
      </w:r>
      <w:r w:rsidRPr="004D10DE">
        <w:rPr>
          <w:rFonts w:ascii="Cambria" w:eastAsia="Cambria" w:hAnsi="Cambria" w:cs="Cambria"/>
          <w:b/>
          <w:bCs/>
          <w:color w:val="000000" w:themeColor="text1"/>
          <w:u w:val="single"/>
        </w:rPr>
        <w:t xml:space="preserve"> to </w:t>
      </w:r>
      <w:r w:rsidR="004D10DE" w:rsidRPr="004D10DE">
        <w:rPr>
          <w:rFonts w:ascii="Cambria" w:eastAsia="Cambria" w:hAnsi="Cambria" w:cs="Cambria"/>
          <w:b/>
          <w:bCs/>
          <w:color w:val="000000" w:themeColor="text1"/>
          <w:u w:val="single"/>
        </w:rPr>
        <w:t xml:space="preserve">the </w:t>
      </w:r>
      <w:r w:rsidRPr="004D10DE">
        <w:rPr>
          <w:rFonts w:ascii="Cambria" w:eastAsia="Cambria" w:hAnsi="Cambria" w:cs="Cambria"/>
          <w:b/>
          <w:bCs/>
          <w:color w:val="000000" w:themeColor="text1"/>
          <w:u w:val="single"/>
        </w:rPr>
        <w:t xml:space="preserve">same </w:t>
      </w:r>
      <w:r w:rsidR="004D10DE" w:rsidRPr="004D10DE">
        <w:rPr>
          <w:rFonts w:ascii="Cambria" w:eastAsia="Cambria" w:hAnsi="Cambria" w:cs="Cambria"/>
          <w:b/>
          <w:bCs/>
          <w:color w:val="000000" w:themeColor="text1"/>
          <w:u w:val="single"/>
        </w:rPr>
        <w:t>is as</w:t>
      </w:r>
      <w:r w:rsidRPr="004D10DE">
        <w:rPr>
          <w:rFonts w:ascii="Cambria" w:eastAsia="Cambria" w:hAnsi="Cambria" w:cs="Cambria"/>
          <w:b/>
          <w:bCs/>
          <w:color w:val="000000" w:themeColor="text1"/>
          <w:u w:val="single"/>
        </w:rPr>
        <w:t xml:space="preserve"> under: -</w:t>
      </w:r>
    </w:p>
    <w:p w14:paraId="13B4C71A" w14:textId="77777777" w:rsidR="00536276" w:rsidRPr="00CE6E25" w:rsidRDefault="00536276" w:rsidP="00CE6E25">
      <w:pPr>
        <w:pStyle w:val="ListParagraph"/>
        <w:numPr>
          <w:ilvl w:val="0"/>
          <w:numId w:val="2"/>
        </w:numPr>
        <w:spacing w:after="160" w:line="360" w:lineRule="auto"/>
        <w:jc w:val="both"/>
        <w:rPr>
          <w:rFonts w:ascii="Cambria" w:eastAsia="Cambria" w:hAnsi="Cambria" w:cs="Cambria"/>
          <w:color w:val="000000" w:themeColor="text1"/>
          <w:sz w:val="24"/>
          <w:szCs w:val="24"/>
          <w:lang w:val="en-GB"/>
        </w:rPr>
      </w:pPr>
      <w:r w:rsidRPr="00CE6E25">
        <w:rPr>
          <w:rFonts w:ascii="Cambria" w:eastAsia="Cambria" w:hAnsi="Cambria" w:cs="Cambria"/>
          <w:color w:val="000000" w:themeColor="text1"/>
          <w:sz w:val="24"/>
          <w:szCs w:val="24"/>
        </w:rPr>
        <w:t xml:space="preserve">The Commission directed TPWODL to file a status report on the current serviceable liabilities along with the status of fixed deposits and Consumer Security deposits by 20 July 2021. </w:t>
      </w:r>
    </w:p>
    <w:p w14:paraId="1946E3A0" w14:textId="3FA4F191" w:rsidR="00536276" w:rsidRPr="00CE6E25" w:rsidRDefault="00CE6E25" w:rsidP="00CE6E25">
      <w:pPr>
        <w:spacing w:after="160" w:line="360" w:lineRule="auto"/>
        <w:ind w:left="720"/>
        <w:jc w:val="both"/>
        <w:rPr>
          <w:rFonts w:ascii="Cambria" w:eastAsia="Cambria" w:hAnsi="Cambria" w:cs="Cambria"/>
          <w:color w:val="000000" w:themeColor="text1"/>
          <w:lang w:val="en-GB"/>
        </w:rPr>
      </w:pPr>
      <w:r w:rsidRPr="00CE6E25">
        <w:rPr>
          <w:rFonts w:ascii="Cambria" w:eastAsia="Cambria" w:hAnsi="Cambria" w:cs="Cambria"/>
          <w:b/>
          <w:bCs/>
          <w:color w:val="000000" w:themeColor="text1"/>
          <w:u w:val="single"/>
        </w:rPr>
        <w:t>Compliance: -</w:t>
      </w:r>
      <w:r w:rsidR="00536276" w:rsidRPr="00CE6E25">
        <w:rPr>
          <w:rFonts w:ascii="Cambria" w:eastAsia="Cambria" w:hAnsi="Cambria" w:cs="Cambria"/>
          <w:color w:val="000000" w:themeColor="text1"/>
        </w:rPr>
        <w:t xml:space="preserve"> The </w:t>
      </w:r>
      <w:r>
        <w:rPr>
          <w:rFonts w:ascii="Cambria" w:eastAsia="Cambria" w:hAnsi="Cambria" w:cs="Cambria"/>
          <w:color w:val="000000" w:themeColor="text1"/>
        </w:rPr>
        <w:t>A</w:t>
      </w:r>
      <w:r w:rsidR="00536276" w:rsidRPr="00CE6E25">
        <w:rPr>
          <w:rFonts w:ascii="Cambria" w:eastAsia="Cambria" w:hAnsi="Cambria" w:cs="Cambria"/>
          <w:color w:val="000000" w:themeColor="text1"/>
        </w:rPr>
        <w:t xml:space="preserve">udited </w:t>
      </w:r>
      <w:r>
        <w:rPr>
          <w:rFonts w:ascii="Cambria" w:eastAsia="Cambria" w:hAnsi="Cambria" w:cs="Cambria"/>
          <w:color w:val="000000" w:themeColor="text1"/>
        </w:rPr>
        <w:t>A</w:t>
      </w:r>
      <w:r w:rsidR="00536276" w:rsidRPr="00CE6E25">
        <w:rPr>
          <w:rFonts w:ascii="Cambria" w:eastAsia="Cambria" w:hAnsi="Cambria" w:cs="Cambria"/>
          <w:color w:val="000000" w:themeColor="text1"/>
        </w:rPr>
        <w:t xml:space="preserve">ccounts </w:t>
      </w:r>
      <w:proofErr w:type="spellStart"/>
      <w:r w:rsidR="00536276" w:rsidRPr="00CE6E25">
        <w:rPr>
          <w:rFonts w:ascii="Cambria" w:eastAsia="Cambria" w:hAnsi="Cambria" w:cs="Cambria"/>
          <w:color w:val="000000" w:themeColor="text1"/>
        </w:rPr>
        <w:t>upto</w:t>
      </w:r>
      <w:proofErr w:type="spellEnd"/>
      <w:r w:rsidR="00536276" w:rsidRPr="00CE6E25">
        <w:rPr>
          <w:rFonts w:ascii="Cambria" w:eastAsia="Cambria" w:hAnsi="Cambria" w:cs="Cambria"/>
          <w:color w:val="000000" w:themeColor="text1"/>
        </w:rPr>
        <w:t xml:space="preserve"> Dec-20 has submitted to GRIDCO for verification on dated 14th July-21 &amp; onwards submission to Hon’ble Commission. </w:t>
      </w:r>
      <w:r w:rsidR="00825F05">
        <w:rPr>
          <w:rFonts w:ascii="Cambria" w:eastAsia="Cambria" w:hAnsi="Cambria" w:cs="Cambria"/>
          <w:color w:val="000000" w:themeColor="text1"/>
        </w:rPr>
        <w:t>Upon compliance of s</w:t>
      </w:r>
      <w:r w:rsidR="00290183">
        <w:rPr>
          <w:rFonts w:ascii="Cambria" w:eastAsia="Cambria" w:hAnsi="Cambria" w:cs="Cambria"/>
          <w:color w:val="000000" w:themeColor="text1"/>
        </w:rPr>
        <w:t>ubsequent q</w:t>
      </w:r>
      <w:r w:rsidR="00536276" w:rsidRPr="00CE6E25">
        <w:rPr>
          <w:rFonts w:ascii="Cambria" w:eastAsia="Cambria" w:hAnsi="Cambria" w:cs="Cambria"/>
          <w:color w:val="000000" w:themeColor="text1"/>
        </w:rPr>
        <w:t>ueries raised by GRIDCO</w:t>
      </w:r>
      <w:r w:rsidR="001E7A8D">
        <w:rPr>
          <w:rFonts w:ascii="Cambria" w:eastAsia="Cambria" w:hAnsi="Cambria" w:cs="Cambria"/>
          <w:color w:val="000000" w:themeColor="text1"/>
        </w:rPr>
        <w:t>, the same has already been submitted with Hon’ble Commission.</w:t>
      </w:r>
      <w:r w:rsidR="00536276" w:rsidRPr="00CE6E25">
        <w:rPr>
          <w:rFonts w:ascii="Cambria" w:eastAsia="Cambria" w:hAnsi="Cambria" w:cs="Cambria"/>
          <w:color w:val="000000" w:themeColor="text1"/>
        </w:rPr>
        <w:t xml:space="preserve"> As regards to ASL, </w:t>
      </w:r>
      <w:r w:rsidR="001E7A8D">
        <w:rPr>
          <w:rFonts w:ascii="Cambria" w:eastAsia="Cambria" w:hAnsi="Cambria" w:cs="Cambria"/>
          <w:color w:val="000000" w:themeColor="text1"/>
        </w:rPr>
        <w:t>a</w:t>
      </w:r>
      <w:r w:rsidR="00536276" w:rsidRPr="00CE6E25">
        <w:rPr>
          <w:rFonts w:ascii="Cambria" w:eastAsia="Cambria" w:hAnsi="Cambria" w:cs="Cambria"/>
          <w:color w:val="000000" w:themeColor="text1"/>
        </w:rPr>
        <w:t xml:space="preserve">s on 31st </w:t>
      </w:r>
      <w:r w:rsidR="00D22CF6">
        <w:rPr>
          <w:rFonts w:ascii="Cambria" w:eastAsia="Cambria" w:hAnsi="Cambria" w:cs="Cambria"/>
          <w:color w:val="000000" w:themeColor="text1"/>
        </w:rPr>
        <w:t xml:space="preserve">March it was </w:t>
      </w:r>
      <w:r w:rsidR="00536276" w:rsidRPr="00CE6E25">
        <w:rPr>
          <w:rFonts w:ascii="Cambria" w:eastAsia="Cambria" w:hAnsi="Cambria" w:cs="Cambria"/>
          <w:color w:val="000000" w:themeColor="text1"/>
        </w:rPr>
        <w:t xml:space="preserve">Rs. 196.51 Cr as </w:t>
      </w:r>
      <w:r w:rsidR="00EF2EAD">
        <w:rPr>
          <w:rFonts w:ascii="Cambria" w:eastAsia="Cambria" w:hAnsi="Cambria" w:cs="Cambria"/>
          <w:color w:val="000000" w:themeColor="text1"/>
        </w:rPr>
        <w:t>per</w:t>
      </w:r>
      <w:r w:rsidR="00536276" w:rsidRPr="00CE6E25">
        <w:rPr>
          <w:rFonts w:ascii="Cambria" w:eastAsia="Cambria" w:hAnsi="Cambria" w:cs="Cambria"/>
          <w:color w:val="000000" w:themeColor="text1"/>
        </w:rPr>
        <w:t xml:space="preserve"> Vesting Order.</w:t>
      </w:r>
      <w:r w:rsidR="00EF2EAD">
        <w:rPr>
          <w:rFonts w:ascii="Cambria" w:eastAsia="Cambria" w:hAnsi="Cambria" w:cs="Cambria"/>
          <w:color w:val="000000" w:themeColor="text1"/>
        </w:rPr>
        <w:t xml:space="preserve"> On approval of carve out balance</w:t>
      </w:r>
      <w:r w:rsidR="00525EA6">
        <w:rPr>
          <w:rFonts w:ascii="Cambria" w:eastAsia="Cambria" w:hAnsi="Cambria" w:cs="Cambria"/>
          <w:color w:val="000000" w:themeColor="text1"/>
        </w:rPr>
        <w:t xml:space="preserve"> </w:t>
      </w:r>
      <w:r w:rsidR="00EF2EAD">
        <w:rPr>
          <w:rFonts w:ascii="Cambria" w:eastAsia="Cambria" w:hAnsi="Cambria" w:cs="Cambria"/>
          <w:color w:val="000000" w:themeColor="text1"/>
        </w:rPr>
        <w:t>sheet ASL figure would be finalized.</w:t>
      </w:r>
      <w:r w:rsidR="00536276" w:rsidRPr="00CE6E25">
        <w:rPr>
          <w:rFonts w:ascii="Cambria" w:eastAsia="Cambria" w:hAnsi="Cambria" w:cs="Cambria"/>
          <w:color w:val="000000" w:themeColor="text1"/>
        </w:rPr>
        <w:t xml:space="preserve"> The </w:t>
      </w:r>
      <w:r w:rsidR="00C93D1B">
        <w:rPr>
          <w:rFonts w:ascii="Cambria" w:eastAsia="Cambria" w:hAnsi="Cambria" w:cs="Cambria"/>
          <w:color w:val="000000" w:themeColor="text1"/>
        </w:rPr>
        <w:t xml:space="preserve">fixed deposit </w:t>
      </w:r>
      <w:r w:rsidR="004468ED">
        <w:rPr>
          <w:rFonts w:ascii="Cambria" w:eastAsia="Cambria" w:hAnsi="Cambria" w:cs="Cambria"/>
          <w:color w:val="000000" w:themeColor="text1"/>
        </w:rPr>
        <w:t xml:space="preserve">of </w:t>
      </w:r>
      <w:r w:rsidR="00EF2EAD">
        <w:rPr>
          <w:rFonts w:ascii="Cambria" w:eastAsia="Cambria" w:hAnsi="Cambria" w:cs="Cambria"/>
          <w:color w:val="000000" w:themeColor="text1"/>
        </w:rPr>
        <w:t xml:space="preserve">consumer security deposit </w:t>
      </w:r>
      <w:r w:rsidR="004468ED">
        <w:rPr>
          <w:rFonts w:ascii="Cambria" w:eastAsia="Cambria" w:hAnsi="Cambria" w:cs="Cambria"/>
          <w:color w:val="000000" w:themeColor="text1"/>
        </w:rPr>
        <w:t xml:space="preserve">fund </w:t>
      </w:r>
      <w:r w:rsidR="00536276" w:rsidRPr="00CE6E25">
        <w:rPr>
          <w:rFonts w:ascii="Cambria" w:eastAsia="Cambria" w:hAnsi="Cambria" w:cs="Cambria"/>
          <w:color w:val="000000" w:themeColor="text1"/>
        </w:rPr>
        <w:t xml:space="preserve">as on 30th June-21 </w:t>
      </w:r>
      <w:r w:rsidR="004468ED">
        <w:rPr>
          <w:rFonts w:ascii="Cambria" w:eastAsia="Cambria" w:hAnsi="Cambria" w:cs="Cambria"/>
          <w:color w:val="000000" w:themeColor="text1"/>
        </w:rPr>
        <w:t>i</w:t>
      </w:r>
      <w:r w:rsidR="00536276" w:rsidRPr="00CE6E25">
        <w:rPr>
          <w:rFonts w:ascii="Cambria" w:eastAsia="Cambria" w:hAnsi="Cambria" w:cs="Cambria"/>
          <w:color w:val="000000" w:themeColor="text1"/>
        </w:rPr>
        <w:t xml:space="preserve">s Rs. 860 Cr &amp; FD of deposit works fund is Rs.307 </w:t>
      </w:r>
      <w:proofErr w:type="spellStart"/>
      <w:r w:rsidR="00536276" w:rsidRPr="00CE6E25">
        <w:rPr>
          <w:rFonts w:ascii="Cambria" w:eastAsia="Cambria" w:hAnsi="Cambria" w:cs="Cambria"/>
          <w:color w:val="000000" w:themeColor="text1"/>
        </w:rPr>
        <w:t>Cr</w:t>
      </w:r>
      <w:r w:rsidR="004468ED">
        <w:rPr>
          <w:rFonts w:ascii="Cambria" w:eastAsia="Cambria" w:hAnsi="Cambria" w:cs="Cambria"/>
          <w:color w:val="000000" w:themeColor="text1"/>
        </w:rPr>
        <w:t>s</w:t>
      </w:r>
      <w:proofErr w:type="spellEnd"/>
      <w:r w:rsidR="00536276" w:rsidRPr="00CE6E25">
        <w:rPr>
          <w:rFonts w:ascii="Cambria" w:eastAsia="Cambria" w:hAnsi="Cambria" w:cs="Cambria"/>
          <w:color w:val="000000" w:themeColor="text1"/>
        </w:rPr>
        <w:t xml:space="preserve">. </w:t>
      </w:r>
    </w:p>
    <w:p w14:paraId="4F9726EC" w14:textId="77777777" w:rsidR="00536276" w:rsidRDefault="00536276" w:rsidP="00536276">
      <w:pPr>
        <w:spacing w:after="160"/>
        <w:ind w:left="720"/>
        <w:jc w:val="both"/>
        <w:rPr>
          <w:rFonts w:ascii="Cambria" w:eastAsia="Cambria" w:hAnsi="Cambria" w:cs="Cambria"/>
          <w:color w:val="000000" w:themeColor="text1"/>
          <w:sz w:val="22"/>
          <w:szCs w:val="22"/>
          <w:highlight w:val="yellow"/>
          <w:lang w:val="en-GB"/>
        </w:rPr>
      </w:pPr>
    </w:p>
    <w:p w14:paraId="74BD159B" w14:textId="77777777" w:rsidR="00536276" w:rsidRPr="001926AB" w:rsidRDefault="00536276" w:rsidP="001926AB">
      <w:pPr>
        <w:pStyle w:val="ListParagraph"/>
        <w:numPr>
          <w:ilvl w:val="0"/>
          <w:numId w:val="2"/>
        </w:numPr>
        <w:spacing w:after="160" w:line="360" w:lineRule="auto"/>
        <w:jc w:val="both"/>
        <w:rPr>
          <w:rFonts w:ascii="Cambria" w:eastAsia="Cambria" w:hAnsi="Cambria" w:cs="Cambria"/>
          <w:color w:val="000000" w:themeColor="text1"/>
          <w:sz w:val="24"/>
          <w:szCs w:val="24"/>
        </w:rPr>
      </w:pPr>
      <w:r w:rsidRPr="001926AB">
        <w:rPr>
          <w:rFonts w:ascii="Cambria" w:eastAsia="Cambria" w:hAnsi="Cambria" w:cs="Cambria"/>
          <w:color w:val="000000" w:themeColor="text1"/>
          <w:sz w:val="24"/>
          <w:szCs w:val="24"/>
        </w:rPr>
        <w:t>The Commission directed that the audited accounts up to 31.12.2020 signed by the Administrator of WESCO shall be submitted to the Commission by 31 July 2021.</w:t>
      </w:r>
    </w:p>
    <w:p w14:paraId="14F2CE67" w14:textId="780F3F1B" w:rsidR="00536276" w:rsidRPr="001926AB" w:rsidRDefault="00536276" w:rsidP="001926AB">
      <w:pPr>
        <w:spacing w:after="160" w:line="360" w:lineRule="auto"/>
        <w:ind w:left="720"/>
        <w:jc w:val="both"/>
        <w:rPr>
          <w:rFonts w:ascii="Cambria" w:eastAsia="Cambria" w:hAnsi="Cambria" w:cs="Cambria"/>
          <w:color w:val="000000" w:themeColor="text1"/>
        </w:rPr>
      </w:pPr>
      <w:r w:rsidRPr="001926AB">
        <w:rPr>
          <w:rFonts w:ascii="Cambria" w:eastAsia="Cambria" w:hAnsi="Cambria" w:cs="Cambria"/>
          <w:b/>
          <w:bCs/>
          <w:color w:val="000000" w:themeColor="text1"/>
          <w:u w:val="single"/>
        </w:rPr>
        <w:t>Compliance: -</w:t>
      </w:r>
      <w:r w:rsidRPr="001926AB">
        <w:rPr>
          <w:rFonts w:ascii="Cambria" w:eastAsia="Cambria" w:hAnsi="Cambria" w:cs="Cambria"/>
          <w:color w:val="000000" w:themeColor="text1"/>
          <w:sz w:val="22"/>
          <w:szCs w:val="22"/>
        </w:rPr>
        <w:t xml:space="preserve"> </w:t>
      </w:r>
      <w:r w:rsidRPr="001926AB">
        <w:rPr>
          <w:rFonts w:ascii="Cambria" w:eastAsia="Cambria" w:hAnsi="Cambria" w:cs="Cambria"/>
          <w:color w:val="000000" w:themeColor="text1"/>
        </w:rPr>
        <w:t xml:space="preserve">As stated above, </w:t>
      </w:r>
      <w:r w:rsidR="001926AB">
        <w:rPr>
          <w:rFonts w:ascii="Cambria" w:eastAsia="Cambria" w:hAnsi="Cambria" w:cs="Cambria"/>
          <w:color w:val="000000" w:themeColor="text1"/>
        </w:rPr>
        <w:t>A</w:t>
      </w:r>
      <w:r w:rsidRPr="001926AB">
        <w:rPr>
          <w:rFonts w:ascii="Cambria" w:eastAsia="Cambria" w:hAnsi="Cambria" w:cs="Cambria"/>
          <w:color w:val="000000" w:themeColor="text1"/>
        </w:rPr>
        <w:t xml:space="preserve">udited </w:t>
      </w:r>
      <w:r w:rsidR="001926AB">
        <w:rPr>
          <w:rFonts w:ascii="Cambria" w:eastAsia="Cambria" w:hAnsi="Cambria" w:cs="Cambria"/>
          <w:color w:val="000000" w:themeColor="text1"/>
        </w:rPr>
        <w:t>A</w:t>
      </w:r>
      <w:r w:rsidRPr="001926AB">
        <w:rPr>
          <w:rFonts w:ascii="Cambria" w:eastAsia="Cambria" w:hAnsi="Cambria" w:cs="Cambria"/>
          <w:color w:val="000000" w:themeColor="text1"/>
        </w:rPr>
        <w:t xml:space="preserve">ccounts </w:t>
      </w:r>
      <w:proofErr w:type="spellStart"/>
      <w:r w:rsidRPr="001926AB">
        <w:rPr>
          <w:rFonts w:ascii="Cambria" w:eastAsia="Cambria" w:hAnsi="Cambria" w:cs="Cambria"/>
          <w:color w:val="000000" w:themeColor="text1"/>
        </w:rPr>
        <w:t>upto</w:t>
      </w:r>
      <w:proofErr w:type="spellEnd"/>
      <w:r w:rsidRPr="001926AB">
        <w:rPr>
          <w:rFonts w:ascii="Cambria" w:eastAsia="Cambria" w:hAnsi="Cambria" w:cs="Cambria"/>
          <w:color w:val="000000" w:themeColor="text1"/>
        </w:rPr>
        <w:t xml:space="preserve"> Dec-20 has already been submitted to GRIDCO for verification on dated 14th July-21.</w:t>
      </w:r>
      <w:r w:rsidR="00F77D86">
        <w:rPr>
          <w:rFonts w:ascii="Cambria" w:eastAsia="Cambria" w:hAnsi="Cambria" w:cs="Cambria"/>
          <w:color w:val="000000" w:themeColor="text1"/>
        </w:rPr>
        <w:t xml:space="preserve"> Subsequently, GRIDCO has also submitted the same </w:t>
      </w:r>
      <w:r w:rsidR="005608C5">
        <w:rPr>
          <w:rFonts w:ascii="Cambria" w:eastAsia="Cambria" w:hAnsi="Cambria" w:cs="Cambria"/>
          <w:color w:val="000000" w:themeColor="text1"/>
        </w:rPr>
        <w:t xml:space="preserve">before </w:t>
      </w:r>
      <w:proofErr w:type="spellStart"/>
      <w:r w:rsidR="005608C5">
        <w:rPr>
          <w:rFonts w:ascii="Cambria" w:eastAsia="Cambria" w:hAnsi="Cambria" w:cs="Cambria"/>
          <w:color w:val="000000" w:themeColor="text1"/>
        </w:rPr>
        <w:t>Hon’bel</w:t>
      </w:r>
      <w:proofErr w:type="spellEnd"/>
      <w:r w:rsidR="005608C5">
        <w:rPr>
          <w:rFonts w:ascii="Cambria" w:eastAsia="Cambria" w:hAnsi="Cambria" w:cs="Cambria"/>
          <w:color w:val="000000" w:themeColor="text1"/>
        </w:rPr>
        <w:t xml:space="preserve"> Commission.</w:t>
      </w:r>
    </w:p>
    <w:p w14:paraId="41E4F8E5" w14:textId="77777777" w:rsidR="00536276" w:rsidRDefault="00536276" w:rsidP="00536276">
      <w:pPr>
        <w:spacing w:after="160"/>
        <w:ind w:left="720"/>
        <w:jc w:val="both"/>
        <w:rPr>
          <w:rFonts w:ascii="Cambria" w:eastAsia="Cambria" w:hAnsi="Cambria" w:cs="Cambria"/>
          <w:color w:val="000000" w:themeColor="text1"/>
          <w:sz w:val="22"/>
          <w:szCs w:val="22"/>
          <w:highlight w:val="yellow"/>
          <w:lang w:val="en-GB"/>
        </w:rPr>
      </w:pPr>
    </w:p>
    <w:p w14:paraId="082D3ADE" w14:textId="77777777" w:rsidR="00536276" w:rsidRPr="00DF733A" w:rsidRDefault="00536276" w:rsidP="00DF733A">
      <w:pPr>
        <w:pStyle w:val="ListParagraph"/>
        <w:numPr>
          <w:ilvl w:val="0"/>
          <w:numId w:val="2"/>
        </w:numPr>
        <w:spacing w:after="160" w:line="360" w:lineRule="auto"/>
        <w:jc w:val="both"/>
        <w:rPr>
          <w:rFonts w:ascii="Cambria" w:eastAsia="Cambria" w:hAnsi="Cambria" w:cs="Cambria"/>
          <w:color w:val="000000" w:themeColor="text1"/>
          <w:sz w:val="24"/>
          <w:szCs w:val="24"/>
        </w:rPr>
      </w:pPr>
      <w:r w:rsidRPr="00DF733A">
        <w:rPr>
          <w:rFonts w:ascii="Cambria" w:eastAsia="Cambria" w:hAnsi="Cambria" w:cs="Cambria"/>
          <w:color w:val="000000" w:themeColor="text1"/>
          <w:sz w:val="24"/>
          <w:szCs w:val="24"/>
        </w:rPr>
        <w:t>The Commission directed GRIDCO, OPTCL and TPWODL for compilation of Government funded assets immediately and submit to the Commission a status report by 30th July-21.</w:t>
      </w:r>
    </w:p>
    <w:p w14:paraId="4A3809AD" w14:textId="38EBEFEC" w:rsidR="00536276" w:rsidRPr="00DF733A" w:rsidRDefault="00536276" w:rsidP="00DF733A">
      <w:pPr>
        <w:spacing w:after="160" w:line="360" w:lineRule="auto"/>
        <w:ind w:left="720"/>
        <w:jc w:val="both"/>
        <w:rPr>
          <w:rFonts w:ascii="Cambria" w:eastAsia="Cambria" w:hAnsi="Cambria" w:cs="Cambria"/>
          <w:color w:val="000000" w:themeColor="text1"/>
        </w:rPr>
      </w:pPr>
      <w:r w:rsidRPr="00DF733A">
        <w:rPr>
          <w:rFonts w:ascii="Cambria" w:eastAsia="Cambria" w:hAnsi="Cambria" w:cs="Cambria"/>
          <w:b/>
          <w:bCs/>
          <w:color w:val="000000" w:themeColor="text1"/>
          <w:u w:val="single"/>
        </w:rPr>
        <w:t>Compliance: -</w:t>
      </w:r>
      <w:r w:rsidRPr="00DF733A">
        <w:rPr>
          <w:rFonts w:ascii="Cambria" w:eastAsia="Cambria" w:hAnsi="Cambria" w:cs="Cambria"/>
          <w:color w:val="000000" w:themeColor="text1"/>
        </w:rPr>
        <w:t xml:space="preserve"> The details of State Government Funded Assets has already </w:t>
      </w:r>
      <w:r w:rsidR="00E839B9">
        <w:rPr>
          <w:rFonts w:ascii="Cambria" w:eastAsia="Cambria" w:hAnsi="Cambria" w:cs="Cambria"/>
          <w:color w:val="000000" w:themeColor="text1"/>
        </w:rPr>
        <w:t xml:space="preserve">been </w:t>
      </w:r>
      <w:r w:rsidRPr="00DF733A">
        <w:rPr>
          <w:rFonts w:ascii="Cambria" w:eastAsia="Cambria" w:hAnsi="Cambria" w:cs="Cambria"/>
          <w:color w:val="000000" w:themeColor="text1"/>
        </w:rPr>
        <w:t xml:space="preserve">submitted </w:t>
      </w:r>
      <w:r w:rsidR="00E839B9">
        <w:rPr>
          <w:rFonts w:ascii="Cambria" w:eastAsia="Cambria" w:hAnsi="Cambria" w:cs="Cambria"/>
          <w:color w:val="000000" w:themeColor="text1"/>
        </w:rPr>
        <w:t>with</w:t>
      </w:r>
      <w:r w:rsidRPr="00DF733A">
        <w:rPr>
          <w:rFonts w:ascii="Cambria" w:eastAsia="Cambria" w:hAnsi="Cambria" w:cs="Cambria"/>
          <w:color w:val="000000" w:themeColor="text1"/>
        </w:rPr>
        <w:t>, GRIDCO vide letter No. TPWODL/Planning/771 on dated 13th Aug-21. Total Rs. 428.69 Cr excluding IPDS, ODSSP, DDUGJY</w:t>
      </w:r>
      <w:r w:rsidR="00E839B9">
        <w:rPr>
          <w:rFonts w:ascii="Cambria" w:eastAsia="Cambria" w:hAnsi="Cambria" w:cs="Cambria"/>
          <w:color w:val="000000" w:themeColor="text1"/>
        </w:rPr>
        <w:t xml:space="preserve"> scheme assets</w:t>
      </w:r>
      <w:r w:rsidRPr="00DF733A">
        <w:rPr>
          <w:rFonts w:ascii="Cambria" w:eastAsia="Cambria" w:hAnsi="Cambria" w:cs="Cambria"/>
          <w:color w:val="000000" w:themeColor="text1"/>
        </w:rPr>
        <w:t xml:space="preserve">. </w:t>
      </w:r>
    </w:p>
    <w:p w14:paraId="62D80012" w14:textId="77777777" w:rsidR="00536276" w:rsidRDefault="00536276" w:rsidP="00536276">
      <w:pPr>
        <w:spacing w:after="160"/>
        <w:ind w:left="720"/>
        <w:jc w:val="both"/>
        <w:rPr>
          <w:rFonts w:ascii="Cambria" w:eastAsia="Cambria" w:hAnsi="Cambria" w:cs="Cambria"/>
          <w:color w:val="000000" w:themeColor="text1"/>
          <w:sz w:val="22"/>
          <w:szCs w:val="22"/>
          <w:highlight w:val="yellow"/>
          <w:lang w:val="en-GB"/>
        </w:rPr>
      </w:pPr>
    </w:p>
    <w:p w14:paraId="1387A4A8" w14:textId="77777777" w:rsidR="00536276" w:rsidRPr="00E839B9" w:rsidRDefault="00536276" w:rsidP="00536276">
      <w:pPr>
        <w:pStyle w:val="ListParagraph"/>
        <w:numPr>
          <w:ilvl w:val="0"/>
          <w:numId w:val="2"/>
        </w:numPr>
        <w:spacing w:after="160" w:line="240" w:lineRule="auto"/>
        <w:jc w:val="both"/>
        <w:rPr>
          <w:rFonts w:ascii="Cambria" w:eastAsia="Cambria" w:hAnsi="Cambria" w:cs="Cambria"/>
          <w:color w:val="000000" w:themeColor="text1"/>
          <w:lang w:val="en-GB"/>
        </w:rPr>
      </w:pPr>
      <w:r w:rsidRPr="00E839B9">
        <w:rPr>
          <w:rFonts w:ascii="Cambria" w:eastAsia="Cambria" w:hAnsi="Cambria" w:cs="Cambria"/>
          <w:color w:val="000000" w:themeColor="text1"/>
          <w:sz w:val="24"/>
          <w:szCs w:val="24"/>
        </w:rPr>
        <w:t>The Commission directed TPWODL to monitor all the DTRs present in their network so that burning of DTR can be reduced</w:t>
      </w:r>
      <w:r w:rsidRPr="00E839B9">
        <w:rPr>
          <w:rFonts w:ascii="Cambria" w:eastAsia="Cambria" w:hAnsi="Cambria" w:cs="Cambria"/>
          <w:color w:val="000000" w:themeColor="text1"/>
        </w:rPr>
        <w:t>.</w:t>
      </w:r>
    </w:p>
    <w:p w14:paraId="55C48D02" w14:textId="70F1AF9E" w:rsidR="00536276" w:rsidRPr="005E0A6F" w:rsidRDefault="00536276" w:rsidP="00640180">
      <w:pPr>
        <w:spacing w:after="160" w:line="360" w:lineRule="auto"/>
        <w:ind w:left="720"/>
        <w:jc w:val="both"/>
        <w:rPr>
          <w:rFonts w:ascii="Cambria" w:eastAsia="Cambria" w:hAnsi="Cambria" w:cs="Cambria"/>
          <w:color w:val="000000" w:themeColor="text1"/>
        </w:rPr>
      </w:pPr>
      <w:r w:rsidRPr="00640180">
        <w:rPr>
          <w:rFonts w:ascii="Cambria" w:eastAsia="Cambria" w:hAnsi="Cambria" w:cs="Cambria"/>
          <w:b/>
          <w:bCs/>
          <w:color w:val="000000" w:themeColor="text1"/>
          <w:sz w:val="22"/>
          <w:szCs w:val="22"/>
          <w:u w:val="single"/>
        </w:rPr>
        <w:t>Compliance: -</w:t>
      </w:r>
      <w:r w:rsidRPr="005E0A6F">
        <w:rPr>
          <w:rFonts w:ascii="Cambria" w:eastAsia="Cambria" w:hAnsi="Cambria" w:cs="Cambria"/>
          <w:color w:val="000000" w:themeColor="text1"/>
          <w:sz w:val="22"/>
          <w:szCs w:val="22"/>
        </w:rPr>
        <w:t xml:space="preserve"> </w:t>
      </w:r>
      <w:r w:rsidRPr="005E0A6F">
        <w:rPr>
          <w:rFonts w:ascii="Cambria" w:eastAsia="Cambria" w:hAnsi="Cambria" w:cs="Cambria"/>
          <w:color w:val="000000" w:themeColor="text1"/>
        </w:rPr>
        <w:t xml:space="preserve">DT failure rate </w:t>
      </w:r>
      <w:r w:rsidR="00385A19" w:rsidRPr="005E0A6F">
        <w:rPr>
          <w:rFonts w:ascii="Cambria" w:eastAsia="Cambria" w:hAnsi="Cambria" w:cs="Cambria"/>
          <w:color w:val="000000" w:themeColor="text1"/>
        </w:rPr>
        <w:t xml:space="preserve">has reduced </w:t>
      </w:r>
      <w:r w:rsidRPr="005E0A6F">
        <w:rPr>
          <w:rFonts w:ascii="Cambria" w:eastAsia="Cambria" w:hAnsi="Cambria" w:cs="Cambria"/>
          <w:color w:val="000000" w:themeColor="text1"/>
        </w:rPr>
        <w:t>by 2</w:t>
      </w:r>
      <w:r w:rsidR="00385A19" w:rsidRPr="005E0A6F">
        <w:rPr>
          <w:rFonts w:ascii="Cambria" w:eastAsia="Cambria" w:hAnsi="Cambria" w:cs="Cambria"/>
          <w:color w:val="000000" w:themeColor="text1"/>
        </w:rPr>
        <w:t>5</w:t>
      </w:r>
      <w:r w:rsidRPr="005E0A6F">
        <w:rPr>
          <w:rFonts w:ascii="Cambria" w:eastAsia="Cambria" w:hAnsi="Cambria" w:cs="Cambria"/>
          <w:color w:val="000000" w:themeColor="text1"/>
        </w:rPr>
        <w:t xml:space="preserve">% </w:t>
      </w:r>
      <w:r w:rsidR="00385A19" w:rsidRPr="005E0A6F">
        <w:rPr>
          <w:rFonts w:ascii="Cambria" w:eastAsia="Cambria" w:hAnsi="Cambria" w:cs="Cambria"/>
          <w:color w:val="000000" w:themeColor="text1"/>
        </w:rPr>
        <w:t>upon implementation of various remedial measures</w:t>
      </w:r>
      <w:r w:rsidR="005E0A6F" w:rsidRPr="005E0A6F">
        <w:rPr>
          <w:rFonts w:ascii="Cambria" w:eastAsia="Cambria" w:hAnsi="Cambria" w:cs="Cambria"/>
          <w:color w:val="000000" w:themeColor="text1"/>
        </w:rPr>
        <w:t xml:space="preserve"> like</w:t>
      </w:r>
      <w:r w:rsidRPr="005E0A6F">
        <w:rPr>
          <w:rFonts w:ascii="Cambria" w:eastAsia="Cambria" w:hAnsi="Cambria" w:cs="Cambria"/>
          <w:color w:val="000000" w:themeColor="text1"/>
        </w:rPr>
        <w:t xml:space="preserve"> Load Balancing, Swapping of Overload DT, Thermos canning, Preventive &amp; Corrective Maintenance of DT’s, Route Cause analysis of Failed DT’s., Monitoring of Oil level in DT.</w:t>
      </w:r>
    </w:p>
    <w:p w14:paraId="7062669B" w14:textId="77777777" w:rsidR="00536276" w:rsidRDefault="00536276" w:rsidP="00536276">
      <w:pPr>
        <w:spacing w:after="160"/>
        <w:ind w:left="720"/>
        <w:jc w:val="both"/>
        <w:rPr>
          <w:rFonts w:ascii="Cambria" w:eastAsia="Cambria" w:hAnsi="Cambria" w:cs="Cambria"/>
          <w:color w:val="000000" w:themeColor="text1"/>
          <w:sz w:val="22"/>
          <w:szCs w:val="22"/>
          <w:highlight w:val="yellow"/>
          <w:lang w:val="en-GB"/>
        </w:rPr>
      </w:pPr>
    </w:p>
    <w:p w14:paraId="0A074332" w14:textId="77777777" w:rsidR="00536276" w:rsidRPr="00640180" w:rsidRDefault="00536276" w:rsidP="00640180">
      <w:pPr>
        <w:pStyle w:val="ListParagraph"/>
        <w:numPr>
          <w:ilvl w:val="0"/>
          <w:numId w:val="2"/>
        </w:numPr>
        <w:spacing w:after="160" w:line="360" w:lineRule="auto"/>
        <w:ind w:left="714" w:hanging="357"/>
        <w:jc w:val="both"/>
        <w:rPr>
          <w:rFonts w:ascii="Cambria" w:eastAsia="Cambria" w:hAnsi="Cambria" w:cs="Cambria"/>
          <w:color w:val="000000" w:themeColor="text1"/>
          <w:sz w:val="24"/>
          <w:szCs w:val="24"/>
          <w:lang w:val="en-GB"/>
        </w:rPr>
      </w:pPr>
      <w:r w:rsidRPr="00640180">
        <w:rPr>
          <w:rFonts w:ascii="Cambria" w:eastAsia="Cambria" w:hAnsi="Cambria" w:cs="Cambria"/>
          <w:color w:val="000000" w:themeColor="text1"/>
          <w:sz w:val="24"/>
          <w:szCs w:val="24"/>
        </w:rPr>
        <w:t>The Commission directed TPWODL to submit monthly report on installation of new meters and replacement of defective meters.</w:t>
      </w:r>
    </w:p>
    <w:p w14:paraId="53A98471" w14:textId="29C98812" w:rsidR="00536276" w:rsidRPr="007A3028" w:rsidRDefault="00536276" w:rsidP="007A3028">
      <w:pPr>
        <w:spacing w:after="160" w:line="360" w:lineRule="auto"/>
        <w:ind w:left="720"/>
        <w:jc w:val="both"/>
        <w:rPr>
          <w:rFonts w:ascii="Cambria" w:eastAsia="Cambria" w:hAnsi="Cambria" w:cs="Cambria"/>
          <w:color w:val="000000" w:themeColor="text1"/>
          <w:lang w:val="en-GB"/>
        </w:rPr>
      </w:pPr>
      <w:r w:rsidRPr="007A3028">
        <w:rPr>
          <w:rFonts w:ascii="Cambria" w:eastAsia="Cambria" w:hAnsi="Cambria" w:cs="Cambria"/>
          <w:color w:val="000000" w:themeColor="text1"/>
        </w:rPr>
        <w:t xml:space="preserve">Compliance: - As on Sept-21, defective meters </w:t>
      </w:r>
      <w:r w:rsidR="00CA07CE">
        <w:rPr>
          <w:rFonts w:ascii="Cambria" w:eastAsia="Cambria" w:hAnsi="Cambria" w:cs="Cambria"/>
          <w:color w:val="000000" w:themeColor="text1"/>
        </w:rPr>
        <w:t xml:space="preserve">is 2.18 lakh </w:t>
      </w:r>
      <w:r w:rsidRPr="007A3028">
        <w:rPr>
          <w:rFonts w:ascii="Cambria" w:eastAsia="Cambria" w:hAnsi="Cambria" w:cs="Cambria"/>
          <w:color w:val="000000" w:themeColor="text1"/>
        </w:rPr>
        <w:t xml:space="preserve">&amp; </w:t>
      </w:r>
      <w:r w:rsidR="00CA07CE">
        <w:rPr>
          <w:rFonts w:ascii="Cambria" w:eastAsia="Cambria" w:hAnsi="Cambria" w:cs="Cambria"/>
          <w:color w:val="000000" w:themeColor="text1"/>
        </w:rPr>
        <w:t>0</w:t>
      </w:r>
      <w:r w:rsidR="003305F2">
        <w:rPr>
          <w:rFonts w:ascii="Cambria" w:eastAsia="Cambria" w:hAnsi="Cambria" w:cs="Cambria"/>
          <w:color w:val="000000" w:themeColor="text1"/>
        </w:rPr>
        <w:t>.88 lakh of unmetered cases i</w:t>
      </w:r>
      <w:r w:rsidRPr="007A3028">
        <w:rPr>
          <w:rFonts w:ascii="Cambria" w:eastAsia="Cambria" w:hAnsi="Cambria" w:cs="Cambria"/>
          <w:color w:val="000000" w:themeColor="text1"/>
        </w:rPr>
        <w:t xml:space="preserve">s pending (Excluding LI &amp; OLIC). TPWODL has planned to replace these meters by </w:t>
      </w:r>
      <w:r w:rsidR="003305F2">
        <w:rPr>
          <w:rFonts w:ascii="Cambria" w:eastAsia="Cambria" w:hAnsi="Cambria" w:cs="Cambria"/>
          <w:color w:val="000000" w:themeColor="text1"/>
        </w:rPr>
        <w:t>March-22.</w:t>
      </w:r>
    </w:p>
    <w:p w14:paraId="5327C3D3" w14:textId="7F75ED81" w:rsidR="00825471" w:rsidRDefault="00825471" w:rsidP="00825471">
      <w:pPr>
        <w:pStyle w:val="NoSpacing"/>
        <w:spacing w:line="360" w:lineRule="auto"/>
        <w:ind w:left="714"/>
        <w:jc w:val="both"/>
        <w:rPr>
          <w:rFonts w:ascii="Cambria" w:hAnsi="Cambria"/>
          <w:sz w:val="24"/>
          <w:szCs w:val="24"/>
        </w:rPr>
      </w:pPr>
    </w:p>
    <w:p w14:paraId="14D122F5" w14:textId="77777777" w:rsidR="00753C8E" w:rsidRPr="00003B49" w:rsidRDefault="00753C8E" w:rsidP="00714EF5">
      <w:pPr>
        <w:pStyle w:val="Heading1"/>
        <w:numPr>
          <w:ilvl w:val="1"/>
          <w:numId w:val="61"/>
        </w:numPr>
        <w:spacing w:line="360" w:lineRule="auto"/>
        <w:jc w:val="both"/>
        <w:rPr>
          <w:rFonts w:ascii="Cambria" w:hAnsi="Cambria"/>
          <w:bCs w:val="0"/>
          <w:kern w:val="0"/>
          <w:sz w:val="24"/>
          <w:szCs w:val="24"/>
        </w:rPr>
      </w:pPr>
      <w:bookmarkStart w:id="50" w:name="_Toc89167645"/>
      <w:r w:rsidRPr="00003B49">
        <w:rPr>
          <w:rFonts w:ascii="Cambria" w:hAnsi="Cambria"/>
          <w:bCs w:val="0"/>
          <w:kern w:val="0"/>
          <w:sz w:val="24"/>
          <w:szCs w:val="24"/>
        </w:rPr>
        <w:t>Various Payment Options</w:t>
      </w:r>
      <w:bookmarkEnd w:id="50"/>
    </w:p>
    <w:p w14:paraId="3636C142" w14:textId="77777777" w:rsidR="003B7B0A" w:rsidRPr="003B7B0A" w:rsidRDefault="003B7B0A" w:rsidP="00002460">
      <w:pPr>
        <w:pStyle w:val="ListParagraph"/>
        <w:spacing w:line="360" w:lineRule="auto"/>
        <w:jc w:val="both"/>
        <w:rPr>
          <w:rFonts w:ascii="Cambria" w:eastAsia="Times New Roman" w:hAnsi="Cambria" w:cs="Arial"/>
          <w:b/>
          <w:sz w:val="24"/>
          <w:szCs w:val="24"/>
          <w:u w:val="single"/>
        </w:rPr>
      </w:pPr>
      <w:r w:rsidRPr="003B7B0A">
        <w:rPr>
          <w:rFonts w:ascii="Cambria" w:eastAsia="Times New Roman" w:hAnsi="Cambria" w:cs="Arial"/>
          <w:b/>
          <w:sz w:val="24"/>
          <w:szCs w:val="24"/>
          <w:u w:val="single"/>
        </w:rPr>
        <w:t>Digital Mode (online)</w:t>
      </w:r>
    </w:p>
    <w:p w14:paraId="6DA0D9EA" w14:textId="347C795A" w:rsidR="00002460" w:rsidRPr="00CB4A6E" w:rsidRDefault="00CB4A6E" w:rsidP="00CB4A6E">
      <w:pPr>
        <w:spacing w:line="360" w:lineRule="auto"/>
        <w:ind w:left="720"/>
        <w:jc w:val="both"/>
        <w:rPr>
          <w:rFonts w:ascii="Cambria" w:hAnsi="Cambria" w:cs="Arial"/>
        </w:rPr>
      </w:pPr>
      <w:r>
        <w:rPr>
          <w:rFonts w:ascii="Cambria" w:hAnsi="Cambria" w:cs="Arial"/>
        </w:rPr>
        <w:t xml:space="preserve">Hon’ble Commission </w:t>
      </w:r>
      <w:r w:rsidR="00E23104">
        <w:rPr>
          <w:rFonts w:ascii="Cambria" w:hAnsi="Cambria" w:cs="Arial"/>
        </w:rPr>
        <w:t xml:space="preserve">is continuing </w:t>
      </w:r>
      <w:r w:rsidR="002616AA">
        <w:rPr>
          <w:rFonts w:ascii="Cambria" w:hAnsi="Cambria" w:cs="Arial"/>
        </w:rPr>
        <w:t xml:space="preserve">to </w:t>
      </w:r>
      <w:r>
        <w:rPr>
          <w:rFonts w:ascii="Cambria" w:hAnsi="Cambria" w:cs="Arial"/>
        </w:rPr>
        <w:t xml:space="preserve">allow 2% </w:t>
      </w:r>
      <w:r w:rsidR="002616AA">
        <w:rPr>
          <w:rFonts w:ascii="Cambria" w:hAnsi="Cambria" w:cs="Arial"/>
        </w:rPr>
        <w:t xml:space="preserve">digital </w:t>
      </w:r>
      <w:r>
        <w:rPr>
          <w:rFonts w:ascii="Cambria" w:hAnsi="Cambria" w:cs="Arial"/>
        </w:rPr>
        <w:t xml:space="preserve">rebate </w:t>
      </w:r>
      <w:r w:rsidR="002616AA">
        <w:rPr>
          <w:rFonts w:ascii="Cambria" w:hAnsi="Cambria" w:cs="Arial"/>
        </w:rPr>
        <w:t xml:space="preserve">to LT Domestic and GP single phase customers </w:t>
      </w:r>
      <w:r w:rsidR="003844FC">
        <w:rPr>
          <w:rFonts w:ascii="Cambria" w:hAnsi="Cambria" w:cs="Arial"/>
        </w:rPr>
        <w:t>since last year. Previous couple of year was 1%</w:t>
      </w:r>
      <w:r w:rsidR="00336A97">
        <w:rPr>
          <w:rFonts w:ascii="Cambria" w:hAnsi="Cambria" w:cs="Arial"/>
        </w:rPr>
        <w:t xml:space="preserve">. Now, it is observed that consumers are moving towards online mode </w:t>
      </w:r>
      <w:r w:rsidR="007E27DE">
        <w:rPr>
          <w:rFonts w:ascii="Cambria" w:hAnsi="Cambria" w:cs="Arial"/>
        </w:rPr>
        <w:t>and availing the rebate.</w:t>
      </w:r>
      <w:r w:rsidR="005E71FA">
        <w:rPr>
          <w:rFonts w:ascii="Cambria" w:hAnsi="Cambria" w:cs="Arial"/>
        </w:rPr>
        <w:t xml:space="preserve"> </w:t>
      </w:r>
      <w:r w:rsidR="007E27DE">
        <w:rPr>
          <w:rFonts w:ascii="Cambria" w:hAnsi="Cambria" w:cs="Arial"/>
        </w:rPr>
        <w:t>To</w:t>
      </w:r>
      <w:r w:rsidR="00002460" w:rsidRPr="00CB4A6E">
        <w:rPr>
          <w:rFonts w:ascii="Cambria" w:hAnsi="Cambria" w:cs="Arial"/>
        </w:rPr>
        <w:t xml:space="preserve"> improve the reach to the consumers, </w:t>
      </w:r>
      <w:r w:rsidR="00045C4A" w:rsidRPr="00CB4A6E">
        <w:rPr>
          <w:rFonts w:ascii="Cambria" w:hAnsi="Cambria" w:cs="Arial"/>
        </w:rPr>
        <w:t xml:space="preserve">the </w:t>
      </w:r>
      <w:r w:rsidR="005E71FA">
        <w:rPr>
          <w:rFonts w:ascii="Cambria" w:hAnsi="Cambria" w:cs="Arial"/>
        </w:rPr>
        <w:t xml:space="preserve">licensee </w:t>
      </w:r>
      <w:r w:rsidR="00002460" w:rsidRPr="00CB4A6E">
        <w:rPr>
          <w:rFonts w:ascii="Cambria" w:hAnsi="Cambria" w:cs="Arial"/>
        </w:rPr>
        <w:t>ha</w:t>
      </w:r>
      <w:r w:rsidR="00045C4A" w:rsidRPr="00CB4A6E">
        <w:rPr>
          <w:rFonts w:ascii="Cambria" w:hAnsi="Cambria" w:cs="Arial"/>
        </w:rPr>
        <w:t>s</w:t>
      </w:r>
      <w:r w:rsidR="00002460" w:rsidRPr="00CB4A6E">
        <w:rPr>
          <w:rFonts w:ascii="Cambria" w:hAnsi="Cambria" w:cs="Arial"/>
        </w:rPr>
        <w:t xml:space="preserve"> engaged various service providers for easy payment option to the consumers for payment of Energy Bills through offline/online mode which would enhance the overall collection efficiency.  The purpose of such engagement of the service providers is to accelerate the revenue collection by providing the services at the door step of the consumers for any time payment of their Bills and to reduce the </w:t>
      </w:r>
      <w:proofErr w:type="gramStart"/>
      <w:r w:rsidR="00002460" w:rsidRPr="00CB4A6E">
        <w:rPr>
          <w:rFonts w:ascii="Cambria" w:hAnsi="Cambria" w:cs="Arial"/>
        </w:rPr>
        <w:t>door to door</w:t>
      </w:r>
      <w:proofErr w:type="gramEnd"/>
      <w:r w:rsidR="00002460" w:rsidRPr="00CB4A6E">
        <w:rPr>
          <w:rFonts w:ascii="Cambria" w:hAnsi="Cambria" w:cs="Arial"/>
        </w:rPr>
        <w:t xml:space="preserve"> collection by the Company.</w:t>
      </w:r>
    </w:p>
    <w:p w14:paraId="4ED4D726" w14:textId="77777777" w:rsidR="00002460" w:rsidRPr="00003B49" w:rsidRDefault="00002460" w:rsidP="00002460">
      <w:pPr>
        <w:pStyle w:val="ListParagraph"/>
        <w:jc w:val="both"/>
        <w:rPr>
          <w:rFonts w:ascii="Cambria" w:eastAsia="Times New Roman" w:hAnsi="Cambria" w:cs="Arial"/>
          <w:sz w:val="24"/>
          <w:szCs w:val="24"/>
        </w:rPr>
      </w:pPr>
      <w:r w:rsidRPr="00003B49">
        <w:rPr>
          <w:rFonts w:ascii="Cambria" w:eastAsia="Times New Roman" w:hAnsi="Cambria" w:cs="Arial"/>
          <w:sz w:val="24"/>
          <w:szCs w:val="24"/>
        </w:rPr>
        <w:t xml:space="preserve">Following service providers assigned with the responsibilities for collection of </w:t>
      </w:r>
      <w:proofErr w:type="gramStart"/>
      <w:r w:rsidRPr="00003B49">
        <w:rPr>
          <w:rFonts w:ascii="Cambria" w:eastAsia="Times New Roman" w:hAnsi="Cambria" w:cs="Arial"/>
          <w:sz w:val="24"/>
          <w:szCs w:val="24"/>
        </w:rPr>
        <w:t>Electricity</w:t>
      </w:r>
      <w:proofErr w:type="gramEnd"/>
      <w:r w:rsidRPr="00003B49">
        <w:rPr>
          <w:rFonts w:ascii="Cambria" w:eastAsia="Times New Roman" w:hAnsi="Cambria" w:cs="Arial"/>
          <w:sz w:val="24"/>
          <w:szCs w:val="24"/>
        </w:rPr>
        <w:t xml:space="preserve"> bills. </w:t>
      </w:r>
    </w:p>
    <w:p w14:paraId="564EB16F" w14:textId="77777777" w:rsidR="00002460" w:rsidRPr="00003B49" w:rsidRDefault="00002460" w:rsidP="00714EF5">
      <w:pPr>
        <w:pStyle w:val="ListParagraph"/>
        <w:numPr>
          <w:ilvl w:val="0"/>
          <w:numId w:val="9"/>
        </w:numPr>
        <w:jc w:val="both"/>
        <w:rPr>
          <w:rFonts w:ascii="Cambria" w:eastAsia="Times New Roman" w:hAnsi="Cambria" w:cs="Arial"/>
          <w:sz w:val="24"/>
          <w:szCs w:val="24"/>
        </w:rPr>
      </w:pPr>
      <w:r w:rsidRPr="00003B49">
        <w:rPr>
          <w:rFonts w:ascii="Cambria" w:eastAsia="Times New Roman" w:hAnsi="Cambria" w:cs="Arial"/>
          <w:b/>
          <w:sz w:val="24"/>
          <w:szCs w:val="24"/>
        </w:rPr>
        <w:t>Post Offices</w:t>
      </w:r>
      <w:r w:rsidRPr="00003B49">
        <w:rPr>
          <w:rFonts w:ascii="Cambria" w:eastAsia="Times New Roman" w:hAnsi="Cambria" w:cs="Arial"/>
          <w:sz w:val="24"/>
          <w:szCs w:val="24"/>
        </w:rPr>
        <w:t>- Collection of cash through Post Offices.</w:t>
      </w:r>
    </w:p>
    <w:p w14:paraId="23F9C6FE" w14:textId="77777777" w:rsidR="00002460" w:rsidRPr="00003B49" w:rsidRDefault="00002460" w:rsidP="00714EF5">
      <w:pPr>
        <w:pStyle w:val="ListParagraph"/>
        <w:numPr>
          <w:ilvl w:val="0"/>
          <w:numId w:val="9"/>
        </w:numPr>
        <w:jc w:val="both"/>
        <w:rPr>
          <w:rFonts w:ascii="Cambria" w:eastAsia="Times New Roman" w:hAnsi="Cambria" w:cs="Arial"/>
          <w:sz w:val="24"/>
          <w:szCs w:val="24"/>
        </w:rPr>
      </w:pPr>
      <w:r w:rsidRPr="00003B49">
        <w:rPr>
          <w:rFonts w:ascii="Cambria" w:eastAsia="Times New Roman" w:hAnsi="Cambria" w:cs="Arial"/>
          <w:b/>
          <w:sz w:val="24"/>
          <w:szCs w:val="24"/>
        </w:rPr>
        <w:t>CSC e-Governance Services India Limited</w:t>
      </w:r>
      <w:r w:rsidRPr="00003B49">
        <w:rPr>
          <w:rFonts w:ascii="Cambria" w:eastAsia="Times New Roman" w:hAnsi="Cambria" w:cs="Arial"/>
          <w:sz w:val="24"/>
          <w:szCs w:val="24"/>
        </w:rPr>
        <w:t>- Collection of Electricity Bills through CSCs / VLEs.</w:t>
      </w:r>
    </w:p>
    <w:p w14:paraId="68D38205" w14:textId="77777777" w:rsidR="00002460" w:rsidRPr="00003B49" w:rsidRDefault="00002460" w:rsidP="00714EF5">
      <w:pPr>
        <w:pStyle w:val="ListParagraph"/>
        <w:numPr>
          <w:ilvl w:val="0"/>
          <w:numId w:val="9"/>
        </w:numPr>
        <w:jc w:val="both"/>
        <w:rPr>
          <w:rFonts w:ascii="Cambria" w:eastAsia="Times New Roman" w:hAnsi="Cambria" w:cs="Arial"/>
          <w:sz w:val="24"/>
          <w:szCs w:val="24"/>
        </w:rPr>
      </w:pPr>
      <w:r w:rsidRPr="00003B49">
        <w:rPr>
          <w:rFonts w:ascii="Cambria" w:eastAsia="Times New Roman" w:hAnsi="Cambria" w:cs="Arial"/>
          <w:b/>
          <w:sz w:val="24"/>
          <w:szCs w:val="24"/>
        </w:rPr>
        <w:t>ICICI Bank</w:t>
      </w:r>
      <w:r w:rsidRPr="00003B49">
        <w:rPr>
          <w:rFonts w:ascii="Cambria" w:eastAsia="Times New Roman" w:hAnsi="Cambria" w:cs="Arial"/>
          <w:sz w:val="24"/>
          <w:szCs w:val="24"/>
        </w:rPr>
        <w:t>- Through Debit / Credit card and Net Banking Services.</w:t>
      </w:r>
    </w:p>
    <w:p w14:paraId="152FE38B" w14:textId="77777777" w:rsidR="00002460" w:rsidRPr="00003B49" w:rsidRDefault="00002460" w:rsidP="00714EF5">
      <w:pPr>
        <w:pStyle w:val="ListParagraph"/>
        <w:numPr>
          <w:ilvl w:val="0"/>
          <w:numId w:val="9"/>
        </w:numPr>
        <w:jc w:val="both"/>
        <w:rPr>
          <w:rFonts w:ascii="Cambria" w:eastAsia="Times New Roman" w:hAnsi="Cambria" w:cs="Arial"/>
          <w:sz w:val="24"/>
          <w:szCs w:val="24"/>
        </w:rPr>
      </w:pPr>
      <w:r w:rsidRPr="00003B49">
        <w:rPr>
          <w:rFonts w:ascii="Cambria" w:eastAsia="Times New Roman" w:hAnsi="Cambria" w:cs="Arial"/>
          <w:b/>
          <w:sz w:val="24"/>
          <w:szCs w:val="24"/>
        </w:rPr>
        <w:lastRenderedPageBreak/>
        <w:t>Atom Technology</w:t>
      </w:r>
      <w:r w:rsidRPr="00003B49">
        <w:rPr>
          <w:rFonts w:ascii="Cambria" w:eastAsia="Times New Roman" w:hAnsi="Cambria" w:cs="Arial"/>
          <w:sz w:val="24"/>
          <w:szCs w:val="24"/>
        </w:rPr>
        <w:t xml:space="preserve">- Payment Gateway (PG) </w:t>
      </w:r>
      <w:proofErr w:type="gramStart"/>
      <w:r w:rsidRPr="00003B49">
        <w:rPr>
          <w:rFonts w:ascii="Cambria" w:eastAsia="Times New Roman" w:hAnsi="Cambria" w:cs="Arial"/>
          <w:sz w:val="24"/>
          <w:szCs w:val="24"/>
        </w:rPr>
        <w:t>Services ,</w:t>
      </w:r>
      <w:proofErr w:type="gramEnd"/>
      <w:r w:rsidRPr="00003B49">
        <w:rPr>
          <w:rFonts w:ascii="Cambria" w:eastAsia="Times New Roman" w:hAnsi="Cambria" w:cs="Arial"/>
          <w:sz w:val="24"/>
          <w:szCs w:val="24"/>
        </w:rPr>
        <w:t xml:space="preserve"> through Debit / Credit card and Net Banking Services (28 Banks including SBI, UBI, Indian Bank, HDFC Bank)</w:t>
      </w:r>
    </w:p>
    <w:p w14:paraId="69390A49" w14:textId="77777777" w:rsidR="00002460" w:rsidRPr="00003B49" w:rsidRDefault="00002460" w:rsidP="00714EF5">
      <w:pPr>
        <w:pStyle w:val="ListParagraph"/>
        <w:numPr>
          <w:ilvl w:val="0"/>
          <w:numId w:val="9"/>
        </w:numPr>
        <w:jc w:val="both"/>
        <w:rPr>
          <w:rFonts w:ascii="Cambria" w:eastAsia="Times New Roman" w:hAnsi="Cambria" w:cs="Arial"/>
          <w:b/>
          <w:sz w:val="24"/>
          <w:szCs w:val="24"/>
        </w:rPr>
      </w:pPr>
      <w:proofErr w:type="spellStart"/>
      <w:r w:rsidRPr="00003B49">
        <w:rPr>
          <w:rFonts w:ascii="Cambria" w:eastAsia="Times New Roman" w:hAnsi="Cambria" w:cs="Arial"/>
          <w:b/>
          <w:sz w:val="24"/>
          <w:szCs w:val="24"/>
        </w:rPr>
        <w:t>Billdesk</w:t>
      </w:r>
      <w:proofErr w:type="spellEnd"/>
    </w:p>
    <w:p w14:paraId="4C4C749A" w14:textId="77777777" w:rsidR="00002460" w:rsidRPr="00003B49" w:rsidRDefault="00002460" w:rsidP="00714EF5">
      <w:pPr>
        <w:pStyle w:val="ListParagraph"/>
        <w:numPr>
          <w:ilvl w:val="0"/>
          <w:numId w:val="10"/>
        </w:numPr>
        <w:jc w:val="both"/>
        <w:rPr>
          <w:rFonts w:ascii="Cambria" w:eastAsia="Times New Roman" w:hAnsi="Cambria" w:cs="Arial"/>
          <w:sz w:val="24"/>
          <w:szCs w:val="24"/>
        </w:rPr>
      </w:pPr>
      <w:r w:rsidRPr="00003B49">
        <w:rPr>
          <w:rFonts w:ascii="Cambria" w:eastAsia="Times New Roman" w:hAnsi="Cambria" w:cs="Arial"/>
          <w:sz w:val="24"/>
          <w:szCs w:val="24"/>
        </w:rPr>
        <w:t xml:space="preserve">Payment Gateway (PG) </w:t>
      </w:r>
      <w:proofErr w:type="gramStart"/>
      <w:r w:rsidRPr="00003B49">
        <w:rPr>
          <w:rFonts w:ascii="Cambria" w:eastAsia="Times New Roman" w:hAnsi="Cambria" w:cs="Arial"/>
          <w:sz w:val="24"/>
          <w:szCs w:val="24"/>
        </w:rPr>
        <w:t>Services ,</w:t>
      </w:r>
      <w:proofErr w:type="gramEnd"/>
      <w:r w:rsidRPr="00003B49">
        <w:rPr>
          <w:rFonts w:ascii="Cambria" w:eastAsia="Times New Roman" w:hAnsi="Cambria" w:cs="Arial"/>
          <w:sz w:val="24"/>
          <w:szCs w:val="24"/>
        </w:rPr>
        <w:t xml:space="preserve"> through Debit / Credit card and Net Banking Services (50 Banks including SBI, UBI, Indian Bank, HDFC Bank)</w:t>
      </w:r>
    </w:p>
    <w:p w14:paraId="2C2208DF" w14:textId="77777777" w:rsidR="00002460" w:rsidRPr="00003B49" w:rsidRDefault="00002460" w:rsidP="00714EF5">
      <w:pPr>
        <w:pStyle w:val="ListParagraph"/>
        <w:numPr>
          <w:ilvl w:val="0"/>
          <w:numId w:val="10"/>
        </w:numPr>
        <w:jc w:val="both"/>
        <w:rPr>
          <w:rFonts w:ascii="Cambria" w:eastAsia="Times New Roman" w:hAnsi="Cambria" w:cs="Arial"/>
          <w:sz w:val="24"/>
          <w:szCs w:val="24"/>
        </w:rPr>
      </w:pPr>
      <w:r w:rsidRPr="00003B49">
        <w:rPr>
          <w:rFonts w:ascii="Cambria" w:eastAsia="Times New Roman" w:hAnsi="Cambria" w:cs="Arial"/>
          <w:b/>
          <w:sz w:val="24"/>
          <w:szCs w:val="24"/>
        </w:rPr>
        <w:t>EBPP Services</w:t>
      </w:r>
      <w:r w:rsidRPr="00003B49">
        <w:rPr>
          <w:rFonts w:ascii="Cambria" w:eastAsia="Times New Roman" w:hAnsi="Cambria" w:cs="Arial"/>
          <w:sz w:val="24"/>
          <w:szCs w:val="24"/>
        </w:rPr>
        <w:t xml:space="preserve">- Through </w:t>
      </w:r>
      <w:proofErr w:type="gramStart"/>
      <w:r w:rsidRPr="00003B49">
        <w:rPr>
          <w:rFonts w:ascii="Cambria" w:eastAsia="Times New Roman" w:hAnsi="Cambria" w:cs="Arial"/>
          <w:sz w:val="24"/>
          <w:szCs w:val="24"/>
        </w:rPr>
        <w:t>Airtel  Money</w:t>
      </w:r>
      <w:proofErr w:type="gramEnd"/>
      <w:r w:rsidRPr="00003B49">
        <w:rPr>
          <w:rFonts w:ascii="Cambria" w:eastAsia="Times New Roman" w:hAnsi="Cambria" w:cs="Arial"/>
          <w:sz w:val="24"/>
          <w:szCs w:val="24"/>
        </w:rPr>
        <w:t xml:space="preserve"> &amp; </w:t>
      </w:r>
      <w:proofErr w:type="spellStart"/>
      <w:r w:rsidRPr="00003B49">
        <w:rPr>
          <w:rFonts w:ascii="Cambria" w:eastAsia="Times New Roman" w:hAnsi="Cambria" w:cs="Arial"/>
          <w:sz w:val="24"/>
          <w:szCs w:val="24"/>
        </w:rPr>
        <w:t>Voda</w:t>
      </w:r>
      <w:proofErr w:type="spellEnd"/>
      <w:r w:rsidR="006F6D06">
        <w:rPr>
          <w:rFonts w:ascii="Cambria" w:eastAsia="Times New Roman" w:hAnsi="Cambria" w:cs="Arial"/>
          <w:sz w:val="24"/>
          <w:szCs w:val="24"/>
        </w:rPr>
        <w:t>-</w:t>
      </w:r>
      <w:r w:rsidRPr="00003B49">
        <w:rPr>
          <w:rFonts w:ascii="Cambria" w:eastAsia="Times New Roman" w:hAnsi="Cambria" w:cs="Arial"/>
          <w:sz w:val="24"/>
          <w:szCs w:val="24"/>
        </w:rPr>
        <w:t>phone m-paisa</w:t>
      </w:r>
    </w:p>
    <w:p w14:paraId="30BB0D15" w14:textId="77777777" w:rsidR="005A0A4C" w:rsidRDefault="005A0A4C" w:rsidP="00714EF5">
      <w:pPr>
        <w:pStyle w:val="ListParagraph"/>
        <w:numPr>
          <w:ilvl w:val="0"/>
          <w:numId w:val="9"/>
        </w:numPr>
        <w:jc w:val="both"/>
        <w:rPr>
          <w:rFonts w:ascii="Cambria" w:eastAsia="Times New Roman" w:hAnsi="Cambria" w:cs="Arial"/>
          <w:sz w:val="24"/>
          <w:szCs w:val="24"/>
        </w:rPr>
      </w:pPr>
      <w:proofErr w:type="spellStart"/>
      <w:r w:rsidRPr="005A0A4C">
        <w:rPr>
          <w:rFonts w:ascii="Cambria" w:eastAsia="Times New Roman" w:hAnsi="Cambria" w:cs="Arial"/>
          <w:b/>
          <w:sz w:val="24"/>
          <w:szCs w:val="24"/>
        </w:rPr>
        <w:t>PayTM</w:t>
      </w:r>
      <w:proofErr w:type="spellEnd"/>
      <w:r>
        <w:rPr>
          <w:rFonts w:ascii="Cambria" w:eastAsia="Times New Roman" w:hAnsi="Cambria" w:cs="Arial"/>
          <w:sz w:val="24"/>
          <w:szCs w:val="24"/>
        </w:rPr>
        <w:t xml:space="preserve">-Through </w:t>
      </w:r>
      <w:proofErr w:type="spellStart"/>
      <w:r>
        <w:rPr>
          <w:rFonts w:ascii="Cambria" w:eastAsia="Times New Roman" w:hAnsi="Cambria" w:cs="Arial"/>
          <w:sz w:val="24"/>
          <w:szCs w:val="24"/>
        </w:rPr>
        <w:t>paytm</w:t>
      </w:r>
      <w:proofErr w:type="spellEnd"/>
      <w:r>
        <w:rPr>
          <w:rFonts w:ascii="Cambria" w:eastAsia="Times New Roman" w:hAnsi="Cambria" w:cs="Arial"/>
          <w:sz w:val="24"/>
          <w:szCs w:val="24"/>
        </w:rPr>
        <w:t xml:space="preserve"> wallet or directly from the service provider using credit card and debit card.</w:t>
      </w:r>
    </w:p>
    <w:p w14:paraId="12F1AFB4" w14:textId="72BC22D3" w:rsidR="005A0A4C" w:rsidRDefault="00CE236F" w:rsidP="00714EF5">
      <w:pPr>
        <w:pStyle w:val="ListParagraph"/>
        <w:numPr>
          <w:ilvl w:val="0"/>
          <w:numId w:val="9"/>
        </w:numPr>
        <w:jc w:val="both"/>
        <w:rPr>
          <w:rFonts w:ascii="Cambria" w:eastAsia="Times New Roman" w:hAnsi="Cambria" w:cs="Arial"/>
          <w:sz w:val="24"/>
          <w:szCs w:val="24"/>
        </w:rPr>
      </w:pPr>
      <w:r>
        <w:rPr>
          <w:rFonts w:ascii="Cambria" w:eastAsia="Times New Roman" w:hAnsi="Cambria" w:cs="Arial"/>
          <w:b/>
          <w:sz w:val="24"/>
          <w:szCs w:val="24"/>
        </w:rPr>
        <w:t>ICICI</w:t>
      </w:r>
      <w:r w:rsidR="005A0A4C" w:rsidRPr="005A0A4C">
        <w:rPr>
          <w:rFonts w:ascii="Cambria" w:eastAsia="Times New Roman" w:hAnsi="Cambria" w:cs="Arial"/>
          <w:b/>
          <w:sz w:val="24"/>
          <w:szCs w:val="24"/>
        </w:rPr>
        <w:t xml:space="preserve"> </w:t>
      </w:r>
      <w:proofErr w:type="gramStart"/>
      <w:r w:rsidR="005A0A4C" w:rsidRPr="005A0A4C">
        <w:rPr>
          <w:rFonts w:ascii="Cambria" w:eastAsia="Times New Roman" w:hAnsi="Cambria" w:cs="Arial"/>
          <w:b/>
          <w:sz w:val="24"/>
          <w:szCs w:val="24"/>
        </w:rPr>
        <w:t>Bank</w:t>
      </w:r>
      <w:r w:rsidR="005A0A4C" w:rsidRPr="005A0A4C">
        <w:rPr>
          <w:rFonts w:ascii="Cambria" w:eastAsia="Times New Roman" w:hAnsi="Cambria" w:cs="Arial"/>
          <w:sz w:val="24"/>
          <w:szCs w:val="24"/>
        </w:rPr>
        <w:t xml:space="preserve"> </w:t>
      </w:r>
      <w:r w:rsidR="005A0A4C">
        <w:rPr>
          <w:rFonts w:ascii="Cambria" w:eastAsia="Times New Roman" w:hAnsi="Cambria" w:cs="Arial"/>
          <w:sz w:val="24"/>
          <w:szCs w:val="24"/>
        </w:rPr>
        <w:t>:</w:t>
      </w:r>
      <w:proofErr w:type="gramEnd"/>
      <w:r w:rsidR="005A0A4C">
        <w:rPr>
          <w:rFonts w:ascii="Cambria" w:eastAsia="Times New Roman" w:hAnsi="Cambria" w:cs="Arial"/>
          <w:sz w:val="24"/>
          <w:szCs w:val="24"/>
        </w:rPr>
        <w:t>-</w:t>
      </w:r>
      <w:r w:rsidR="005A0A4C" w:rsidRPr="00003B49">
        <w:rPr>
          <w:rFonts w:ascii="Cambria" w:eastAsia="Times New Roman" w:hAnsi="Cambria" w:cs="Arial"/>
          <w:sz w:val="24"/>
          <w:szCs w:val="24"/>
        </w:rPr>
        <w:t>Through Debit / Credit card and Net Banking Services</w:t>
      </w:r>
    </w:p>
    <w:p w14:paraId="1E11A261" w14:textId="63E5E86A" w:rsidR="00C56D3F" w:rsidRDefault="003B7B0A" w:rsidP="00DD59AA">
      <w:pPr>
        <w:spacing w:line="360" w:lineRule="auto"/>
        <w:jc w:val="both"/>
        <w:rPr>
          <w:rFonts w:ascii="Cambria" w:hAnsi="Cambria"/>
        </w:rPr>
      </w:pPr>
      <w:r w:rsidRPr="00DD59AA">
        <w:rPr>
          <w:rFonts w:ascii="Cambria" w:hAnsi="Cambria"/>
        </w:rPr>
        <w:t>During year</w:t>
      </w:r>
      <w:r w:rsidR="00DD59AA">
        <w:rPr>
          <w:rFonts w:ascii="Cambria" w:hAnsi="Cambria"/>
        </w:rPr>
        <w:t xml:space="preserve"> FY 18-19</w:t>
      </w:r>
      <w:r w:rsidR="00DD59AA" w:rsidRPr="00DD59AA">
        <w:rPr>
          <w:rFonts w:ascii="Cambria" w:hAnsi="Cambria"/>
        </w:rPr>
        <w:t xml:space="preserve"> the digital rebate was 1%. However, on introduction of 2% from </w:t>
      </w:r>
      <w:r w:rsidR="00DD59AA">
        <w:rPr>
          <w:rFonts w:ascii="Cambria" w:hAnsi="Cambria"/>
        </w:rPr>
        <w:t xml:space="preserve">FY </w:t>
      </w:r>
      <w:r>
        <w:rPr>
          <w:rFonts w:ascii="Cambria" w:hAnsi="Cambria"/>
        </w:rPr>
        <w:t xml:space="preserve">2019-20 </w:t>
      </w:r>
      <w:r w:rsidR="00310C90">
        <w:rPr>
          <w:rFonts w:ascii="Cambria" w:hAnsi="Cambria"/>
        </w:rPr>
        <w:t xml:space="preserve">onwards </w:t>
      </w:r>
      <w:r w:rsidRPr="00DD59AA">
        <w:rPr>
          <w:rFonts w:ascii="Cambria" w:hAnsi="Cambria"/>
        </w:rPr>
        <w:t>digital receipts have</w:t>
      </w:r>
      <w:r w:rsidR="00DD59AA" w:rsidRPr="00DD59AA">
        <w:rPr>
          <w:rFonts w:ascii="Cambria" w:hAnsi="Cambria"/>
        </w:rPr>
        <w:t xml:space="preserve"> increased. A comparative statement for previou</w:t>
      </w:r>
      <w:r>
        <w:rPr>
          <w:rFonts w:ascii="Cambria" w:hAnsi="Cambria"/>
        </w:rPr>
        <w:t xml:space="preserve">s year and current year till </w:t>
      </w:r>
      <w:r w:rsidR="00310C90">
        <w:rPr>
          <w:rFonts w:ascii="Cambria" w:hAnsi="Cambria"/>
        </w:rPr>
        <w:t>Oct-</w:t>
      </w:r>
      <w:proofErr w:type="gramStart"/>
      <w:r w:rsidR="00310C90">
        <w:rPr>
          <w:rFonts w:ascii="Cambria" w:hAnsi="Cambria"/>
        </w:rPr>
        <w:t>21</w:t>
      </w:r>
      <w:r>
        <w:rPr>
          <w:rFonts w:ascii="Cambria" w:hAnsi="Cambria"/>
        </w:rPr>
        <w:t xml:space="preserve"> </w:t>
      </w:r>
      <w:r w:rsidR="00DD59AA" w:rsidRPr="00DD59AA">
        <w:rPr>
          <w:rFonts w:ascii="Cambria" w:hAnsi="Cambria"/>
        </w:rPr>
        <w:t xml:space="preserve"> is</w:t>
      </w:r>
      <w:proofErr w:type="gramEnd"/>
      <w:r w:rsidR="00DD59AA" w:rsidRPr="00DD59AA">
        <w:rPr>
          <w:rFonts w:ascii="Cambria" w:hAnsi="Cambria"/>
        </w:rPr>
        <w:t xml:space="preserve"> appended below for kind perusal of Hon’ble Commission.</w:t>
      </w:r>
    </w:p>
    <w:p w14:paraId="5472E1C2" w14:textId="6E670DE2" w:rsidR="001F079D" w:rsidRPr="0023127F" w:rsidRDefault="0023127F" w:rsidP="0023127F">
      <w:pPr>
        <w:spacing w:line="360" w:lineRule="auto"/>
        <w:ind w:left="6480" w:firstLine="720"/>
        <w:jc w:val="both"/>
        <w:rPr>
          <w:rFonts w:ascii="Cambria" w:hAnsi="Cambria"/>
          <w:b/>
          <w:bCs/>
        </w:rPr>
      </w:pPr>
      <w:r w:rsidRPr="0023127F">
        <w:rPr>
          <w:rFonts w:ascii="Cambria" w:hAnsi="Cambria"/>
          <w:b/>
          <w:bCs/>
        </w:rPr>
        <w:t>Amount in Lakhs</w:t>
      </w:r>
    </w:p>
    <w:p w14:paraId="321DFDE8" w14:textId="6B8F63CB" w:rsidR="001F079D" w:rsidRPr="00DD59AA" w:rsidRDefault="001F079D" w:rsidP="00DD59AA">
      <w:pPr>
        <w:spacing w:line="360" w:lineRule="auto"/>
        <w:jc w:val="both"/>
        <w:rPr>
          <w:rFonts w:ascii="Cambria" w:hAnsi="Cambria" w:cs="Arial"/>
        </w:rPr>
      </w:pPr>
      <w:r w:rsidRPr="001F079D">
        <w:rPr>
          <w:noProof/>
        </w:rPr>
        <w:drawing>
          <wp:inline distT="0" distB="0" distL="0" distR="0" wp14:anchorId="64356B65" wp14:editId="6F853EFB">
            <wp:extent cx="6300812" cy="3633856"/>
            <wp:effectExtent l="0" t="0" r="508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8159" cy="3655395"/>
                    </a:xfrm>
                    <a:prstGeom prst="rect">
                      <a:avLst/>
                    </a:prstGeom>
                    <a:noFill/>
                    <a:ln>
                      <a:noFill/>
                    </a:ln>
                  </pic:spPr>
                </pic:pic>
              </a:graphicData>
            </a:graphic>
          </wp:inline>
        </w:drawing>
      </w:r>
    </w:p>
    <w:p w14:paraId="21A1A110" w14:textId="77777777" w:rsidR="004C347F" w:rsidRDefault="004C347F" w:rsidP="004C347F">
      <w:pPr>
        <w:jc w:val="both"/>
        <w:rPr>
          <w:rFonts w:ascii="Cambria" w:hAnsi="Cambria" w:cs="Arial"/>
        </w:rPr>
      </w:pPr>
    </w:p>
    <w:p w14:paraId="2BF002B4" w14:textId="00188A31" w:rsidR="004C347F" w:rsidRDefault="0017189B" w:rsidP="004C347F">
      <w:pPr>
        <w:jc w:val="both"/>
        <w:rPr>
          <w:rFonts w:ascii="Cambria" w:hAnsi="Cambria" w:cs="Arial"/>
        </w:rPr>
      </w:pPr>
      <w:r w:rsidRPr="0017189B">
        <w:rPr>
          <w:noProof/>
        </w:rPr>
        <w:lastRenderedPageBreak/>
        <w:drawing>
          <wp:inline distT="0" distB="0" distL="0" distR="0" wp14:anchorId="3236914C" wp14:editId="2FA518CF">
            <wp:extent cx="6358015" cy="366395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92680" cy="3683927"/>
                    </a:xfrm>
                    <a:prstGeom prst="rect">
                      <a:avLst/>
                    </a:prstGeom>
                    <a:noFill/>
                    <a:ln>
                      <a:noFill/>
                    </a:ln>
                  </pic:spPr>
                </pic:pic>
              </a:graphicData>
            </a:graphic>
          </wp:inline>
        </w:drawing>
      </w:r>
    </w:p>
    <w:p w14:paraId="0F4C934F" w14:textId="77777777" w:rsidR="004C347F" w:rsidRPr="004C347F" w:rsidRDefault="004C347F" w:rsidP="004C347F">
      <w:pPr>
        <w:jc w:val="both"/>
        <w:rPr>
          <w:rFonts w:ascii="Cambria" w:hAnsi="Cambria" w:cs="Arial"/>
        </w:rPr>
      </w:pPr>
    </w:p>
    <w:p w14:paraId="16F7DEAD" w14:textId="4FA5166D" w:rsidR="00DD59AA" w:rsidRDefault="00DD59AA" w:rsidP="00DD59AA">
      <w:pPr>
        <w:pStyle w:val="NoSpacing"/>
        <w:spacing w:line="360" w:lineRule="auto"/>
        <w:ind w:left="720"/>
        <w:jc w:val="both"/>
        <w:rPr>
          <w:rFonts w:ascii="Cambria" w:hAnsi="Cambria"/>
        </w:rPr>
      </w:pPr>
      <w:r>
        <w:rPr>
          <w:rFonts w:ascii="Cambria" w:hAnsi="Cambria"/>
        </w:rPr>
        <w:t xml:space="preserve">From the above perusal can be made that during FY </w:t>
      </w:r>
      <w:r w:rsidR="005E71F4">
        <w:rPr>
          <w:rFonts w:ascii="Cambria" w:hAnsi="Cambria"/>
        </w:rPr>
        <w:t>20</w:t>
      </w:r>
      <w:r>
        <w:rPr>
          <w:rFonts w:ascii="Cambria" w:hAnsi="Cambria"/>
        </w:rPr>
        <w:t>-</w:t>
      </w:r>
      <w:r w:rsidR="003B7B0A">
        <w:rPr>
          <w:rFonts w:ascii="Cambria" w:hAnsi="Cambria"/>
        </w:rPr>
        <w:t>2</w:t>
      </w:r>
      <w:r w:rsidR="005E71F4">
        <w:rPr>
          <w:rFonts w:ascii="Cambria" w:hAnsi="Cambria"/>
        </w:rPr>
        <w:t>1</w:t>
      </w:r>
      <w:r>
        <w:rPr>
          <w:rFonts w:ascii="Cambria" w:hAnsi="Cambria"/>
        </w:rPr>
        <w:t xml:space="preserve"> full year </w:t>
      </w:r>
      <w:r w:rsidR="00512787">
        <w:rPr>
          <w:rFonts w:ascii="Cambria" w:hAnsi="Cambria"/>
        </w:rPr>
        <w:t>6.47</w:t>
      </w:r>
      <w:r>
        <w:rPr>
          <w:rFonts w:ascii="Cambria" w:hAnsi="Cambria"/>
        </w:rPr>
        <w:t xml:space="preserve"> lakh money receipt has been generated </w:t>
      </w:r>
      <w:r w:rsidR="003B7B0A">
        <w:rPr>
          <w:rFonts w:ascii="Cambria" w:hAnsi="Cambria"/>
        </w:rPr>
        <w:t xml:space="preserve">through digital mode </w:t>
      </w:r>
      <w:r>
        <w:rPr>
          <w:rFonts w:ascii="Cambria" w:hAnsi="Cambria"/>
        </w:rPr>
        <w:t>and amount</w:t>
      </w:r>
      <w:r w:rsidR="003B7B0A">
        <w:rPr>
          <w:rFonts w:ascii="Cambria" w:hAnsi="Cambria"/>
        </w:rPr>
        <w:t xml:space="preserve"> of</w:t>
      </w:r>
      <w:r>
        <w:rPr>
          <w:rFonts w:ascii="Cambria" w:hAnsi="Cambria"/>
        </w:rPr>
        <w:t xml:space="preserve"> collection was Rs.</w:t>
      </w:r>
      <w:r w:rsidR="00512787">
        <w:rPr>
          <w:rFonts w:ascii="Cambria" w:hAnsi="Cambria"/>
        </w:rPr>
        <w:t>95.75</w:t>
      </w:r>
      <w:r>
        <w:rPr>
          <w:rFonts w:ascii="Cambria" w:hAnsi="Cambria"/>
        </w:rPr>
        <w:t xml:space="preserve"> </w:t>
      </w:r>
      <w:proofErr w:type="spellStart"/>
      <w:r>
        <w:rPr>
          <w:rFonts w:ascii="Cambria" w:hAnsi="Cambria"/>
        </w:rPr>
        <w:t>crs</w:t>
      </w:r>
      <w:proofErr w:type="spellEnd"/>
      <w:r>
        <w:rPr>
          <w:rFonts w:ascii="Cambria" w:hAnsi="Cambria"/>
        </w:rPr>
        <w:t xml:space="preserve">. During the current year up to </w:t>
      </w:r>
      <w:r w:rsidR="007C621A">
        <w:rPr>
          <w:rFonts w:ascii="Cambria" w:hAnsi="Cambria"/>
        </w:rPr>
        <w:t>Oct</w:t>
      </w:r>
      <w:r w:rsidR="003B7B0A">
        <w:rPr>
          <w:rFonts w:ascii="Cambria" w:hAnsi="Cambria"/>
        </w:rPr>
        <w:t>-2</w:t>
      </w:r>
      <w:r w:rsidR="007C621A">
        <w:rPr>
          <w:rFonts w:ascii="Cambria" w:hAnsi="Cambria"/>
        </w:rPr>
        <w:t>1</w:t>
      </w:r>
      <w:r>
        <w:rPr>
          <w:rFonts w:ascii="Cambria" w:hAnsi="Cambria"/>
        </w:rPr>
        <w:t xml:space="preserve"> </w:t>
      </w:r>
      <w:proofErr w:type="spellStart"/>
      <w:r w:rsidR="003B7B0A">
        <w:rPr>
          <w:rFonts w:ascii="Cambria" w:hAnsi="Cambria"/>
        </w:rPr>
        <w:t>i.e</w:t>
      </w:r>
      <w:proofErr w:type="spellEnd"/>
      <w:r w:rsidR="003B7B0A">
        <w:rPr>
          <w:rFonts w:ascii="Cambria" w:hAnsi="Cambria"/>
        </w:rPr>
        <w:t xml:space="preserve"> for s</w:t>
      </w:r>
      <w:r w:rsidR="007C621A">
        <w:rPr>
          <w:rFonts w:ascii="Cambria" w:hAnsi="Cambria"/>
        </w:rPr>
        <w:t xml:space="preserve">even </w:t>
      </w:r>
      <w:r w:rsidR="003B7B0A">
        <w:rPr>
          <w:rFonts w:ascii="Cambria" w:hAnsi="Cambria"/>
        </w:rPr>
        <w:t xml:space="preserve">month </w:t>
      </w:r>
      <w:r>
        <w:rPr>
          <w:rFonts w:ascii="Cambria" w:hAnsi="Cambria"/>
        </w:rPr>
        <w:t xml:space="preserve">the status is </w:t>
      </w:r>
      <w:r w:rsidR="007C621A">
        <w:rPr>
          <w:rFonts w:ascii="Cambria" w:hAnsi="Cambria"/>
        </w:rPr>
        <w:t>4.10</w:t>
      </w:r>
      <w:r>
        <w:rPr>
          <w:rFonts w:ascii="Cambria" w:hAnsi="Cambria"/>
        </w:rPr>
        <w:t xml:space="preserve"> Lakh money receipt and amount collected is Rs.</w:t>
      </w:r>
      <w:r w:rsidR="001A6639">
        <w:rPr>
          <w:rFonts w:ascii="Cambria" w:hAnsi="Cambria"/>
        </w:rPr>
        <w:t>72.40</w:t>
      </w:r>
      <w:r>
        <w:rPr>
          <w:rFonts w:ascii="Cambria" w:hAnsi="Cambria"/>
        </w:rPr>
        <w:t xml:space="preserve"> </w:t>
      </w:r>
      <w:proofErr w:type="spellStart"/>
      <w:r>
        <w:rPr>
          <w:rFonts w:ascii="Cambria" w:hAnsi="Cambria"/>
        </w:rPr>
        <w:t>crs</w:t>
      </w:r>
      <w:proofErr w:type="spellEnd"/>
      <w:r>
        <w:rPr>
          <w:rFonts w:ascii="Cambria" w:hAnsi="Cambria"/>
        </w:rPr>
        <w:t xml:space="preserve">. The </w:t>
      </w:r>
      <w:r w:rsidR="001A6639">
        <w:rPr>
          <w:rFonts w:ascii="Cambria" w:hAnsi="Cambria"/>
        </w:rPr>
        <w:t xml:space="preserve">licensee </w:t>
      </w:r>
      <w:r>
        <w:rPr>
          <w:rFonts w:ascii="Cambria" w:hAnsi="Cambria"/>
        </w:rPr>
        <w:t>expects it will be double for the current year including march.</w:t>
      </w:r>
    </w:p>
    <w:p w14:paraId="3E264952" w14:textId="77777777" w:rsidR="00DD59AA" w:rsidRDefault="00DD59AA" w:rsidP="005A0A4C">
      <w:pPr>
        <w:pStyle w:val="ListParagraph"/>
        <w:ind w:left="1080"/>
        <w:jc w:val="both"/>
        <w:rPr>
          <w:rFonts w:ascii="Cambria" w:eastAsia="Times New Roman" w:hAnsi="Cambria" w:cs="Arial"/>
          <w:sz w:val="24"/>
          <w:szCs w:val="24"/>
        </w:rPr>
      </w:pPr>
    </w:p>
    <w:p w14:paraId="5DD7AAA6" w14:textId="77777777" w:rsidR="00002460" w:rsidRPr="003B0148" w:rsidRDefault="005A0A4C" w:rsidP="003B0148">
      <w:pPr>
        <w:pStyle w:val="NoSpacing"/>
        <w:spacing w:line="360" w:lineRule="auto"/>
        <w:ind w:left="714"/>
        <w:jc w:val="both"/>
        <w:rPr>
          <w:rFonts w:ascii="Cambria" w:hAnsi="Cambria"/>
          <w:sz w:val="24"/>
          <w:szCs w:val="24"/>
        </w:rPr>
      </w:pPr>
      <w:r w:rsidRPr="003B0148">
        <w:rPr>
          <w:rFonts w:ascii="Cambria" w:hAnsi="Cambria"/>
          <w:sz w:val="24"/>
          <w:szCs w:val="24"/>
        </w:rPr>
        <w:t>The utility is promoting online collection massive way and by end of the current year online collection of LT singl</w:t>
      </w:r>
      <w:r w:rsidR="003B0148" w:rsidRPr="003B0148">
        <w:rPr>
          <w:rFonts w:ascii="Cambria" w:hAnsi="Cambria"/>
          <w:sz w:val="24"/>
          <w:szCs w:val="24"/>
        </w:rPr>
        <w:t>e</w:t>
      </w:r>
      <w:r w:rsidRPr="003B0148">
        <w:rPr>
          <w:rFonts w:ascii="Cambria" w:hAnsi="Cambria"/>
          <w:sz w:val="24"/>
          <w:szCs w:val="24"/>
        </w:rPr>
        <w:t xml:space="preserve"> </w:t>
      </w:r>
      <w:r w:rsidR="003B0148" w:rsidRPr="003B0148">
        <w:rPr>
          <w:rFonts w:ascii="Cambria" w:hAnsi="Cambria"/>
          <w:sz w:val="24"/>
          <w:szCs w:val="24"/>
        </w:rPr>
        <w:t>phase</w:t>
      </w:r>
      <w:r w:rsidRPr="003B0148">
        <w:rPr>
          <w:rFonts w:ascii="Cambria" w:hAnsi="Cambria"/>
          <w:sz w:val="24"/>
          <w:szCs w:val="24"/>
        </w:rPr>
        <w:t xml:space="preserve"> consumers would </w:t>
      </w:r>
      <w:r w:rsidR="005C2CF0">
        <w:rPr>
          <w:rFonts w:ascii="Cambria" w:hAnsi="Cambria"/>
          <w:sz w:val="24"/>
          <w:szCs w:val="24"/>
        </w:rPr>
        <w:t>be double.</w:t>
      </w:r>
      <w:r w:rsidRPr="003B0148">
        <w:rPr>
          <w:rFonts w:ascii="Cambria" w:hAnsi="Cambria"/>
          <w:sz w:val="24"/>
          <w:szCs w:val="24"/>
        </w:rPr>
        <w:t xml:space="preserve"> During </w:t>
      </w:r>
      <w:r w:rsidR="003B0148" w:rsidRPr="003B0148">
        <w:rPr>
          <w:rFonts w:ascii="Cambria" w:hAnsi="Cambria"/>
          <w:sz w:val="24"/>
          <w:szCs w:val="24"/>
        </w:rPr>
        <w:t>ensuing</w:t>
      </w:r>
      <w:r w:rsidRPr="003B0148">
        <w:rPr>
          <w:rFonts w:ascii="Cambria" w:hAnsi="Cambria"/>
          <w:sz w:val="24"/>
          <w:szCs w:val="24"/>
        </w:rPr>
        <w:t xml:space="preserve"> year </w:t>
      </w:r>
      <w:r w:rsidR="003B0148" w:rsidRPr="003B0148">
        <w:rPr>
          <w:rFonts w:ascii="Cambria" w:hAnsi="Cambria"/>
          <w:sz w:val="24"/>
          <w:szCs w:val="24"/>
        </w:rPr>
        <w:t xml:space="preserve">target has been made to promote online collection by many </w:t>
      </w:r>
      <w:proofErr w:type="gramStart"/>
      <w:r w:rsidR="003B0148" w:rsidRPr="003B0148">
        <w:rPr>
          <w:rFonts w:ascii="Cambria" w:hAnsi="Cambria"/>
          <w:sz w:val="24"/>
          <w:szCs w:val="24"/>
        </w:rPr>
        <w:t>fold</w:t>
      </w:r>
      <w:proofErr w:type="gramEnd"/>
      <w:r w:rsidR="003B0148" w:rsidRPr="003B0148">
        <w:rPr>
          <w:rFonts w:ascii="Cambria" w:hAnsi="Cambria"/>
          <w:sz w:val="24"/>
          <w:szCs w:val="24"/>
        </w:rPr>
        <w:t>.</w:t>
      </w:r>
    </w:p>
    <w:p w14:paraId="35BA96AB" w14:textId="77777777" w:rsidR="003B7B0A" w:rsidRDefault="003B7B0A" w:rsidP="0007466B">
      <w:pPr>
        <w:pStyle w:val="NoSpacing"/>
        <w:spacing w:line="360" w:lineRule="auto"/>
        <w:ind w:left="714"/>
        <w:jc w:val="both"/>
        <w:rPr>
          <w:rFonts w:ascii="Cambria" w:hAnsi="Cambria"/>
          <w:b/>
          <w:sz w:val="24"/>
          <w:szCs w:val="24"/>
        </w:rPr>
      </w:pPr>
    </w:p>
    <w:p w14:paraId="5232FB55" w14:textId="77777777" w:rsidR="0007466B" w:rsidRPr="0007466B" w:rsidRDefault="0007466B" w:rsidP="00714EF5">
      <w:pPr>
        <w:pStyle w:val="Heading1"/>
        <w:numPr>
          <w:ilvl w:val="1"/>
          <w:numId w:val="61"/>
        </w:numPr>
        <w:spacing w:line="360" w:lineRule="auto"/>
        <w:jc w:val="both"/>
        <w:rPr>
          <w:rFonts w:ascii="Cambria" w:hAnsi="Cambria"/>
          <w:sz w:val="24"/>
          <w:szCs w:val="24"/>
        </w:rPr>
      </w:pPr>
      <w:bookmarkStart w:id="51" w:name="_Toc89167646"/>
      <w:r w:rsidRPr="00FD144F">
        <w:rPr>
          <w:rFonts w:ascii="Cambria" w:hAnsi="Cambria"/>
          <w:sz w:val="24"/>
          <w:szCs w:val="24"/>
        </w:rPr>
        <w:t>Engagement of Retail vendors for collection through RCS</w:t>
      </w:r>
      <w:r>
        <w:rPr>
          <w:rFonts w:ascii="Cambria" w:hAnsi="Cambria"/>
          <w:sz w:val="24"/>
          <w:szCs w:val="24"/>
        </w:rPr>
        <w:t xml:space="preserve"> mechanism (Revenue Collection System).</w:t>
      </w:r>
      <w:bookmarkEnd w:id="51"/>
    </w:p>
    <w:p w14:paraId="31D4781A" w14:textId="77777777" w:rsidR="00910B87" w:rsidRPr="00910B87" w:rsidRDefault="00910B87" w:rsidP="00910B87">
      <w:pPr>
        <w:pStyle w:val="NoSpacing"/>
        <w:spacing w:line="360" w:lineRule="auto"/>
        <w:ind w:left="714"/>
        <w:jc w:val="both"/>
        <w:rPr>
          <w:rFonts w:ascii="Cambria" w:hAnsi="Cambria"/>
          <w:sz w:val="24"/>
          <w:szCs w:val="24"/>
        </w:rPr>
      </w:pPr>
      <w:r w:rsidRPr="00910B87">
        <w:rPr>
          <w:rFonts w:ascii="Cambria" w:hAnsi="Cambria"/>
          <w:sz w:val="24"/>
          <w:szCs w:val="24"/>
        </w:rPr>
        <w:t xml:space="preserve">Revenue Collection </w:t>
      </w:r>
      <w:proofErr w:type="gramStart"/>
      <w:r w:rsidRPr="00910B87">
        <w:rPr>
          <w:rFonts w:ascii="Cambria" w:hAnsi="Cambria"/>
          <w:sz w:val="24"/>
          <w:szCs w:val="24"/>
        </w:rPr>
        <w:t>System(</w:t>
      </w:r>
      <w:proofErr w:type="gramEnd"/>
      <w:r w:rsidRPr="00910B87">
        <w:rPr>
          <w:rFonts w:ascii="Cambria" w:hAnsi="Cambria"/>
          <w:sz w:val="24"/>
          <w:szCs w:val="24"/>
        </w:rPr>
        <w:t xml:space="preserve">RCS) is another online platform for revenue collection introduced in the FY 2017-18 and is now set up to replace the conventional mode of collection in full shape except the areas with limited mobile network coverage. The RCS mode of collection is gaining popularity among the consumers due to the transparency which enabled the consumers to get instant SMS of the payment in his registered mobile no. It is also valued by the revenue collecting vendor and staff due </w:t>
      </w:r>
      <w:r w:rsidRPr="00910B87">
        <w:rPr>
          <w:rFonts w:ascii="Cambria" w:hAnsi="Cambria"/>
          <w:sz w:val="24"/>
          <w:szCs w:val="24"/>
        </w:rPr>
        <w:lastRenderedPageBreak/>
        <w:t>to easy operation through mobile application and relieved them to prepare tedious daily collection sheet at the end of the day.</w:t>
      </w:r>
    </w:p>
    <w:p w14:paraId="3F105C88" w14:textId="77777777" w:rsidR="00910B87" w:rsidRPr="00910B87" w:rsidRDefault="00910B87" w:rsidP="00910B87">
      <w:pPr>
        <w:pStyle w:val="NoSpacing"/>
        <w:spacing w:line="360" w:lineRule="auto"/>
        <w:ind w:left="714"/>
        <w:jc w:val="both"/>
        <w:rPr>
          <w:rFonts w:ascii="Cambria" w:hAnsi="Cambria"/>
          <w:sz w:val="24"/>
          <w:szCs w:val="24"/>
        </w:rPr>
      </w:pPr>
      <w:r w:rsidRPr="00910B87">
        <w:rPr>
          <w:rFonts w:ascii="Cambria" w:hAnsi="Cambria"/>
          <w:sz w:val="24"/>
          <w:szCs w:val="24"/>
        </w:rPr>
        <w:t xml:space="preserve">The RCS system is online </w:t>
      </w:r>
      <w:proofErr w:type="gramStart"/>
      <w:r w:rsidRPr="00910B87">
        <w:rPr>
          <w:rFonts w:ascii="Cambria" w:hAnsi="Cambria"/>
          <w:sz w:val="24"/>
          <w:szCs w:val="24"/>
        </w:rPr>
        <w:t>android based</w:t>
      </w:r>
      <w:proofErr w:type="gramEnd"/>
      <w:r w:rsidRPr="00910B87">
        <w:rPr>
          <w:rFonts w:ascii="Cambria" w:hAnsi="Cambria"/>
          <w:sz w:val="24"/>
          <w:szCs w:val="24"/>
        </w:rPr>
        <w:t xml:space="preserve"> application software. The application should install in the mobile for collection of revenue and also a Bluetooth printer is required for printing of Money receipt generated by the application. All the data is stored in the cloud which can be accessible to the authorized person at any time from 7.00 A.M to 10 P.M. As soon as billing is complete for the consumer, the billing data is uploaded to the RCS server which shall be available a day after the billing of the consumer. The bill collector can see the current bill as well as arrear bill of the consumer in the application. The bill collector can receive the current bill amount in cash and also any arrear amount from the consumers. As soon as the transaction is complete the consumer gets the receipt printed out through the Bluetooth impact printer. In addition to this an auto SMS will be send to the registered mobile no of the consumer regarding the payment details. The payment will also reflect in the </w:t>
      </w:r>
      <w:proofErr w:type="spellStart"/>
      <w:r w:rsidRPr="00910B87">
        <w:rPr>
          <w:rFonts w:ascii="Cambria" w:hAnsi="Cambria"/>
          <w:sz w:val="24"/>
          <w:szCs w:val="24"/>
        </w:rPr>
        <w:t>odishadiscoms</w:t>
      </w:r>
      <w:proofErr w:type="spellEnd"/>
      <w:r w:rsidRPr="00910B87">
        <w:rPr>
          <w:rFonts w:ascii="Cambria" w:hAnsi="Cambria"/>
          <w:sz w:val="24"/>
          <w:szCs w:val="24"/>
        </w:rPr>
        <w:t xml:space="preserve"> site which the consumer also views by login to “</w:t>
      </w:r>
      <w:hyperlink r:id="rId17" w:history="1">
        <w:r w:rsidR="00686881" w:rsidRPr="00EF63A3">
          <w:rPr>
            <w:rStyle w:val="Hyperlink"/>
            <w:rFonts w:ascii="Cambria" w:hAnsi="Cambria"/>
            <w:sz w:val="24"/>
            <w:szCs w:val="24"/>
          </w:rPr>
          <w:t>http://www.odishadiscoms.com/applications/onlinepay/consumerlogin.aspx</w:t>
        </w:r>
      </w:hyperlink>
      <w:r w:rsidRPr="00910B87">
        <w:rPr>
          <w:rFonts w:ascii="Cambria" w:hAnsi="Cambria"/>
          <w:sz w:val="24"/>
          <w:szCs w:val="24"/>
        </w:rPr>
        <w:t>”by fetching its consumer number.</w:t>
      </w:r>
    </w:p>
    <w:p w14:paraId="71BA9423" w14:textId="77777777" w:rsidR="00910B87" w:rsidRPr="00910B87" w:rsidRDefault="00910B87" w:rsidP="00910B87">
      <w:pPr>
        <w:pStyle w:val="NoSpacing"/>
        <w:spacing w:line="360" w:lineRule="auto"/>
        <w:ind w:left="714"/>
        <w:jc w:val="both"/>
        <w:rPr>
          <w:rFonts w:ascii="Cambria" w:hAnsi="Cambria"/>
          <w:sz w:val="24"/>
          <w:szCs w:val="24"/>
        </w:rPr>
      </w:pPr>
      <w:r w:rsidRPr="00910B87">
        <w:rPr>
          <w:rFonts w:ascii="Cambria" w:hAnsi="Cambria"/>
          <w:sz w:val="24"/>
          <w:szCs w:val="24"/>
        </w:rPr>
        <w:tab/>
        <w:t xml:space="preserve">This RCS can be adopted by both internal staff and external agencies. The external agencies shall use prepaid mode collection system where they can </w:t>
      </w:r>
      <w:proofErr w:type="spellStart"/>
      <w:r w:rsidRPr="00910B87">
        <w:rPr>
          <w:rFonts w:ascii="Cambria" w:hAnsi="Cambria"/>
          <w:sz w:val="24"/>
          <w:szCs w:val="24"/>
        </w:rPr>
        <w:t>topup</w:t>
      </w:r>
      <w:proofErr w:type="spellEnd"/>
      <w:r w:rsidRPr="00910B87">
        <w:rPr>
          <w:rFonts w:ascii="Cambria" w:hAnsi="Cambria"/>
          <w:sz w:val="24"/>
          <w:szCs w:val="24"/>
        </w:rPr>
        <w:t xml:space="preserve"> their account by initial deposit to the WESCO account and able to collection up to the </w:t>
      </w:r>
      <w:proofErr w:type="spellStart"/>
      <w:r w:rsidRPr="00910B87">
        <w:rPr>
          <w:rFonts w:ascii="Cambria" w:hAnsi="Cambria"/>
          <w:sz w:val="24"/>
          <w:szCs w:val="24"/>
        </w:rPr>
        <w:t>topup</w:t>
      </w:r>
      <w:proofErr w:type="spellEnd"/>
      <w:r w:rsidRPr="00910B87">
        <w:rPr>
          <w:rFonts w:ascii="Cambria" w:hAnsi="Cambria"/>
          <w:sz w:val="24"/>
          <w:szCs w:val="24"/>
        </w:rPr>
        <w:t xml:space="preserve"> amount. The collected amount once deposited into the WESCO account the RCS account of the vendor will be recharged again and the process will continue. </w:t>
      </w:r>
    </w:p>
    <w:p w14:paraId="1DD1EE8A" w14:textId="77777777" w:rsidR="00910B87" w:rsidRDefault="00910B87" w:rsidP="00910B87">
      <w:pPr>
        <w:pStyle w:val="NoSpacing"/>
        <w:spacing w:line="360" w:lineRule="auto"/>
        <w:ind w:left="714"/>
        <w:jc w:val="both"/>
        <w:rPr>
          <w:rFonts w:ascii="Cambria" w:hAnsi="Cambria"/>
          <w:sz w:val="24"/>
          <w:szCs w:val="24"/>
        </w:rPr>
      </w:pPr>
      <w:r w:rsidRPr="00910B87">
        <w:rPr>
          <w:rFonts w:ascii="Cambria" w:hAnsi="Cambria"/>
          <w:sz w:val="24"/>
          <w:szCs w:val="24"/>
        </w:rPr>
        <w:tab/>
        <w:t>The system can enable different executive starting from SDO to Head office level to monitor the revenue collection on real time basis to take timely action.</w:t>
      </w:r>
    </w:p>
    <w:p w14:paraId="6567B3FE" w14:textId="77777777" w:rsidR="00910B87" w:rsidRDefault="00910B87" w:rsidP="00910B87">
      <w:pPr>
        <w:jc w:val="both"/>
        <w:rPr>
          <w:b/>
          <w:u w:val="single"/>
        </w:rPr>
      </w:pPr>
    </w:p>
    <w:p w14:paraId="567114ED" w14:textId="7E1855FA" w:rsidR="00910B87" w:rsidRDefault="00910B87" w:rsidP="00323F40">
      <w:pPr>
        <w:ind w:firstLine="714"/>
        <w:jc w:val="both"/>
        <w:rPr>
          <w:b/>
          <w:u w:val="single"/>
        </w:rPr>
      </w:pPr>
      <w:r w:rsidRPr="00C75400">
        <w:rPr>
          <w:b/>
          <w:u w:val="single"/>
        </w:rPr>
        <w:t>RCS collection Trends from Apr</w:t>
      </w:r>
      <w:r w:rsidR="00A10E8B">
        <w:rPr>
          <w:b/>
          <w:u w:val="single"/>
        </w:rPr>
        <w:t>-</w:t>
      </w:r>
      <w:r w:rsidR="00E86942">
        <w:rPr>
          <w:b/>
          <w:u w:val="single"/>
        </w:rPr>
        <w:t>2</w:t>
      </w:r>
      <w:r w:rsidR="00A10E8B">
        <w:rPr>
          <w:b/>
          <w:u w:val="single"/>
        </w:rPr>
        <w:t>1</w:t>
      </w:r>
      <w:r w:rsidRPr="00C75400">
        <w:rPr>
          <w:b/>
          <w:u w:val="single"/>
        </w:rPr>
        <w:t xml:space="preserve"> to </w:t>
      </w:r>
      <w:r w:rsidR="00A10E8B">
        <w:rPr>
          <w:b/>
          <w:u w:val="single"/>
        </w:rPr>
        <w:t>Oct-</w:t>
      </w:r>
      <w:proofErr w:type="gramStart"/>
      <w:r w:rsidR="00A10E8B">
        <w:rPr>
          <w:b/>
          <w:u w:val="single"/>
        </w:rPr>
        <w:t>21</w:t>
      </w:r>
      <w:r w:rsidRPr="00C75400">
        <w:rPr>
          <w:b/>
          <w:u w:val="single"/>
        </w:rPr>
        <w:t>:-</w:t>
      </w:r>
      <w:proofErr w:type="gramEnd"/>
    </w:p>
    <w:p w14:paraId="4B3CB964" w14:textId="77777777" w:rsidR="00910B87" w:rsidRPr="00C75400" w:rsidRDefault="00910B87" w:rsidP="00910B87">
      <w:pPr>
        <w:jc w:val="both"/>
        <w:rPr>
          <w:b/>
          <w:u w:val="single"/>
        </w:rPr>
      </w:pPr>
    </w:p>
    <w:tbl>
      <w:tblPr>
        <w:tblStyle w:val="TableGrid"/>
        <w:tblW w:w="0" w:type="auto"/>
        <w:tblInd w:w="1384" w:type="dxa"/>
        <w:tblLook w:val="04A0" w:firstRow="1" w:lastRow="0" w:firstColumn="1" w:lastColumn="0" w:noHBand="0" w:noVBand="1"/>
      </w:tblPr>
      <w:tblGrid>
        <w:gridCol w:w="1951"/>
        <w:gridCol w:w="2126"/>
        <w:gridCol w:w="1843"/>
      </w:tblGrid>
      <w:tr w:rsidR="00910B87" w14:paraId="02255A18" w14:textId="77777777" w:rsidTr="00D819A1">
        <w:trPr>
          <w:trHeight w:val="170"/>
        </w:trPr>
        <w:tc>
          <w:tcPr>
            <w:tcW w:w="5920" w:type="dxa"/>
            <w:gridSpan w:val="3"/>
            <w:vAlign w:val="center"/>
          </w:tcPr>
          <w:p w14:paraId="73A0FD61" w14:textId="7A247735" w:rsidR="00910B87" w:rsidRPr="00C75400" w:rsidRDefault="00910B87" w:rsidP="00E86942">
            <w:pPr>
              <w:jc w:val="center"/>
              <w:rPr>
                <w:b/>
              </w:rPr>
            </w:pPr>
            <w:r w:rsidRPr="00C75400">
              <w:rPr>
                <w:b/>
              </w:rPr>
              <w:t>RCS COLLECTION TRENDS FROM Apr’</w:t>
            </w:r>
            <w:r w:rsidR="00E86942">
              <w:rPr>
                <w:b/>
              </w:rPr>
              <w:t>2</w:t>
            </w:r>
            <w:r w:rsidR="002344CD">
              <w:rPr>
                <w:b/>
              </w:rPr>
              <w:t>1</w:t>
            </w:r>
            <w:r w:rsidRPr="00C75400">
              <w:rPr>
                <w:b/>
              </w:rPr>
              <w:t>-</w:t>
            </w:r>
            <w:r w:rsidR="002344CD">
              <w:rPr>
                <w:b/>
              </w:rPr>
              <w:t>Oct</w:t>
            </w:r>
            <w:r w:rsidRPr="00C75400">
              <w:rPr>
                <w:b/>
              </w:rPr>
              <w:t>’</w:t>
            </w:r>
            <w:r w:rsidR="00E86942">
              <w:rPr>
                <w:b/>
              </w:rPr>
              <w:t>2</w:t>
            </w:r>
            <w:r w:rsidR="002344CD">
              <w:rPr>
                <w:b/>
              </w:rPr>
              <w:t>1</w:t>
            </w:r>
          </w:p>
        </w:tc>
      </w:tr>
      <w:tr w:rsidR="00910B87" w14:paraId="306EC19A" w14:textId="77777777" w:rsidTr="00D819A1">
        <w:trPr>
          <w:trHeight w:val="170"/>
        </w:trPr>
        <w:tc>
          <w:tcPr>
            <w:tcW w:w="1951" w:type="dxa"/>
          </w:tcPr>
          <w:p w14:paraId="6DFDF4E7" w14:textId="77777777" w:rsidR="00910B87" w:rsidRPr="00C75400" w:rsidRDefault="00910B87" w:rsidP="001423F6">
            <w:pPr>
              <w:jc w:val="both"/>
              <w:rPr>
                <w:b/>
              </w:rPr>
            </w:pPr>
            <w:r w:rsidRPr="00C75400">
              <w:rPr>
                <w:b/>
              </w:rPr>
              <w:t>Month</w:t>
            </w:r>
          </w:p>
        </w:tc>
        <w:tc>
          <w:tcPr>
            <w:tcW w:w="2126" w:type="dxa"/>
          </w:tcPr>
          <w:p w14:paraId="42A925E0" w14:textId="77777777" w:rsidR="00910B87" w:rsidRPr="00C75400" w:rsidRDefault="00910B87" w:rsidP="00910B87">
            <w:pPr>
              <w:rPr>
                <w:b/>
              </w:rPr>
            </w:pPr>
            <w:r w:rsidRPr="00C75400">
              <w:rPr>
                <w:b/>
              </w:rPr>
              <w:t>Collection</w:t>
            </w:r>
            <w:r>
              <w:rPr>
                <w:b/>
              </w:rPr>
              <w:t xml:space="preserve"> </w:t>
            </w:r>
            <w:r w:rsidRPr="00C75400">
              <w:rPr>
                <w:b/>
              </w:rPr>
              <w:t>Amt</w:t>
            </w:r>
            <w:r>
              <w:rPr>
                <w:b/>
              </w:rPr>
              <w:t xml:space="preserve"> </w:t>
            </w:r>
            <w:r w:rsidRPr="00C75400">
              <w:rPr>
                <w:b/>
                <w:sz w:val="20"/>
              </w:rPr>
              <w:t xml:space="preserve">(Rs in </w:t>
            </w:r>
            <w:proofErr w:type="spellStart"/>
            <w:r>
              <w:rPr>
                <w:b/>
                <w:sz w:val="20"/>
              </w:rPr>
              <w:t>Crs</w:t>
            </w:r>
            <w:proofErr w:type="spellEnd"/>
            <w:r w:rsidRPr="00C75400">
              <w:rPr>
                <w:b/>
                <w:sz w:val="20"/>
              </w:rPr>
              <w:t>)</w:t>
            </w:r>
          </w:p>
        </w:tc>
        <w:tc>
          <w:tcPr>
            <w:tcW w:w="1843" w:type="dxa"/>
          </w:tcPr>
          <w:p w14:paraId="6E1ED8C4" w14:textId="77777777" w:rsidR="00910B87" w:rsidRPr="00C75400" w:rsidRDefault="00910B87" w:rsidP="001423F6">
            <w:pPr>
              <w:jc w:val="both"/>
              <w:rPr>
                <w:b/>
              </w:rPr>
            </w:pPr>
            <w:r>
              <w:rPr>
                <w:b/>
              </w:rPr>
              <w:t xml:space="preserve">No of </w:t>
            </w:r>
            <w:r w:rsidRPr="00C75400">
              <w:rPr>
                <w:b/>
              </w:rPr>
              <w:t>Money Receipts</w:t>
            </w:r>
          </w:p>
        </w:tc>
      </w:tr>
      <w:tr w:rsidR="00E86942" w14:paraId="1BA8323B" w14:textId="77777777" w:rsidTr="00D819A1">
        <w:trPr>
          <w:trHeight w:val="170"/>
        </w:trPr>
        <w:tc>
          <w:tcPr>
            <w:tcW w:w="1951" w:type="dxa"/>
          </w:tcPr>
          <w:p w14:paraId="24060817" w14:textId="13AC2D6A" w:rsidR="00E86942" w:rsidRDefault="00E86942" w:rsidP="00E86942">
            <w:pPr>
              <w:jc w:val="both"/>
            </w:pPr>
            <w:r>
              <w:t>Apr’2</w:t>
            </w:r>
            <w:r w:rsidR="00A10E8B">
              <w:t>1</w:t>
            </w:r>
          </w:p>
        </w:tc>
        <w:tc>
          <w:tcPr>
            <w:tcW w:w="2126" w:type="dxa"/>
          </w:tcPr>
          <w:p w14:paraId="1671175A" w14:textId="77777777" w:rsidR="00E86942" w:rsidRDefault="003B7B0A" w:rsidP="001423F6">
            <w:pPr>
              <w:jc w:val="center"/>
            </w:pPr>
            <w:r>
              <w:t>1.23</w:t>
            </w:r>
          </w:p>
        </w:tc>
        <w:tc>
          <w:tcPr>
            <w:tcW w:w="1843" w:type="dxa"/>
            <w:vAlign w:val="bottom"/>
          </w:tcPr>
          <w:p w14:paraId="0B9985A1" w14:textId="77777777" w:rsidR="00E86942" w:rsidRPr="00E86942" w:rsidRDefault="00E86942" w:rsidP="00E86942">
            <w:pPr>
              <w:rPr>
                <w:rFonts w:ascii="Calibri" w:hAnsi="Calibri"/>
                <w:color w:val="000000"/>
              </w:rPr>
            </w:pPr>
            <w:r w:rsidRPr="00E86942">
              <w:rPr>
                <w:rFonts w:ascii="Calibri" w:hAnsi="Calibri"/>
                <w:color w:val="000000"/>
              </w:rPr>
              <w:t>7728</w:t>
            </w:r>
          </w:p>
        </w:tc>
      </w:tr>
      <w:tr w:rsidR="00E86942" w14:paraId="330EC5AA" w14:textId="77777777" w:rsidTr="00D819A1">
        <w:trPr>
          <w:trHeight w:val="170"/>
        </w:trPr>
        <w:tc>
          <w:tcPr>
            <w:tcW w:w="1951" w:type="dxa"/>
          </w:tcPr>
          <w:p w14:paraId="1E9BB284" w14:textId="56967A26" w:rsidR="00E86942" w:rsidRDefault="00E86942" w:rsidP="00E86942">
            <w:pPr>
              <w:jc w:val="both"/>
            </w:pPr>
            <w:r>
              <w:t>May’2</w:t>
            </w:r>
            <w:r w:rsidR="00A10E8B">
              <w:t>1</w:t>
            </w:r>
          </w:p>
        </w:tc>
        <w:tc>
          <w:tcPr>
            <w:tcW w:w="2126" w:type="dxa"/>
          </w:tcPr>
          <w:p w14:paraId="561C2474" w14:textId="77777777" w:rsidR="00E86942" w:rsidRDefault="003B7B0A" w:rsidP="001423F6">
            <w:pPr>
              <w:jc w:val="center"/>
            </w:pPr>
            <w:r>
              <w:t>20.91</w:t>
            </w:r>
          </w:p>
        </w:tc>
        <w:tc>
          <w:tcPr>
            <w:tcW w:w="1843" w:type="dxa"/>
            <w:vAlign w:val="bottom"/>
          </w:tcPr>
          <w:p w14:paraId="10AF6051" w14:textId="77777777" w:rsidR="00E86942" w:rsidRPr="00E86942" w:rsidRDefault="00E86942" w:rsidP="00E86942">
            <w:pPr>
              <w:rPr>
                <w:rFonts w:ascii="Calibri" w:hAnsi="Calibri"/>
                <w:color w:val="000000"/>
              </w:rPr>
            </w:pPr>
            <w:r w:rsidRPr="00E86942">
              <w:rPr>
                <w:rFonts w:ascii="Calibri" w:hAnsi="Calibri"/>
                <w:color w:val="000000"/>
              </w:rPr>
              <w:t>170455</w:t>
            </w:r>
          </w:p>
        </w:tc>
      </w:tr>
      <w:tr w:rsidR="00E86942" w14:paraId="4D144DFB" w14:textId="77777777" w:rsidTr="00D819A1">
        <w:trPr>
          <w:trHeight w:val="170"/>
        </w:trPr>
        <w:tc>
          <w:tcPr>
            <w:tcW w:w="1951" w:type="dxa"/>
          </w:tcPr>
          <w:p w14:paraId="58C1D41D" w14:textId="4AA22149" w:rsidR="00E86942" w:rsidRDefault="00E86942" w:rsidP="00E86942">
            <w:pPr>
              <w:jc w:val="both"/>
            </w:pPr>
            <w:r>
              <w:t>Jun’2</w:t>
            </w:r>
            <w:r w:rsidR="00A10E8B">
              <w:t>1</w:t>
            </w:r>
          </w:p>
        </w:tc>
        <w:tc>
          <w:tcPr>
            <w:tcW w:w="2126" w:type="dxa"/>
          </w:tcPr>
          <w:p w14:paraId="1EF32FB5" w14:textId="77777777" w:rsidR="00E86942" w:rsidRDefault="003B7B0A" w:rsidP="001423F6">
            <w:pPr>
              <w:jc w:val="center"/>
            </w:pPr>
            <w:r>
              <w:t>24.56</w:t>
            </w:r>
          </w:p>
        </w:tc>
        <w:tc>
          <w:tcPr>
            <w:tcW w:w="1843" w:type="dxa"/>
            <w:vAlign w:val="bottom"/>
          </w:tcPr>
          <w:p w14:paraId="7279FE0E" w14:textId="77777777" w:rsidR="00E86942" w:rsidRPr="00E86942" w:rsidRDefault="00E86942" w:rsidP="00E86942">
            <w:pPr>
              <w:rPr>
                <w:rFonts w:ascii="Calibri" w:hAnsi="Calibri"/>
                <w:color w:val="000000"/>
              </w:rPr>
            </w:pPr>
            <w:r w:rsidRPr="00E86942">
              <w:rPr>
                <w:rFonts w:ascii="Calibri" w:hAnsi="Calibri"/>
                <w:color w:val="000000"/>
              </w:rPr>
              <w:t>213000</w:t>
            </w:r>
          </w:p>
        </w:tc>
      </w:tr>
      <w:tr w:rsidR="00E86942" w14:paraId="436A89F3" w14:textId="77777777" w:rsidTr="00D819A1">
        <w:trPr>
          <w:trHeight w:val="170"/>
        </w:trPr>
        <w:tc>
          <w:tcPr>
            <w:tcW w:w="1951" w:type="dxa"/>
          </w:tcPr>
          <w:p w14:paraId="1F00696E" w14:textId="685AC3F3" w:rsidR="00E86942" w:rsidRDefault="00E86942" w:rsidP="00E86942">
            <w:pPr>
              <w:jc w:val="both"/>
            </w:pPr>
            <w:r>
              <w:t>Jul’2</w:t>
            </w:r>
            <w:r w:rsidR="00A10E8B">
              <w:t>1</w:t>
            </w:r>
          </w:p>
        </w:tc>
        <w:tc>
          <w:tcPr>
            <w:tcW w:w="2126" w:type="dxa"/>
          </w:tcPr>
          <w:p w14:paraId="6DD9733B" w14:textId="77777777" w:rsidR="00E86942" w:rsidRDefault="003B7B0A" w:rsidP="001423F6">
            <w:pPr>
              <w:jc w:val="center"/>
            </w:pPr>
            <w:r>
              <w:t>24.37</w:t>
            </w:r>
          </w:p>
        </w:tc>
        <w:tc>
          <w:tcPr>
            <w:tcW w:w="1843" w:type="dxa"/>
            <w:vAlign w:val="bottom"/>
          </w:tcPr>
          <w:p w14:paraId="4A268935" w14:textId="77777777" w:rsidR="00E86942" w:rsidRPr="00E86942" w:rsidRDefault="00E86942" w:rsidP="00E86942">
            <w:pPr>
              <w:rPr>
                <w:rFonts w:ascii="Calibri" w:hAnsi="Calibri"/>
                <w:color w:val="000000"/>
              </w:rPr>
            </w:pPr>
            <w:r w:rsidRPr="00E86942">
              <w:rPr>
                <w:rFonts w:ascii="Calibri" w:hAnsi="Calibri"/>
                <w:color w:val="000000"/>
              </w:rPr>
              <w:t>244847</w:t>
            </w:r>
          </w:p>
        </w:tc>
      </w:tr>
      <w:tr w:rsidR="00E86942" w14:paraId="39C89E09" w14:textId="77777777" w:rsidTr="00D819A1">
        <w:trPr>
          <w:trHeight w:val="170"/>
        </w:trPr>
        <w:tc>
          <w:tcPr>
            <w:tcW w:w="1951" w:type="dxa"/>
          </w:tcPr>
          <w:p w14:paraId="693B04FE" w14:textId="3DE6B5EE" w:rsidR="00E86942" w:rsidRDefault="00E86942" w:rsidP="00E86942">
            <w:pPr>
              <w:jc w:val="both"/>
            </w:pPr>
            <w:r>
              <w:t>Aug’2</w:t>
            </w:r>
            <w:r w:rsidR="00A10E8B">
              <w:t>1</w:t>
            </w:r>
          </w:p>
        </w:tc>
        <w:tc>
          <w:tcPr>
            <w:tcW w:w="2126" w:type="dxa"/>
          </w:tcPr>
          <w:p w14:paraId="183B7CB0" w14:textId="77777777" w:rsidR="00E86942" w:rsidRDefault="003B7B0A" w:rsidP="00323F40">
            <w:pPr>
              <w:jc w:val="center"/>
            </w:pPr>
            <w:r>
              <w:t>24.1</w:t>
            </w:r>
            <w:r w:rsidR="00323F40">
              <w:t>1</w:t>
            </w:r>
          </w:p>
        </w:tc>
        <w:tc>
          <w:tcPr>
            <w:tcW w:w="1843" w:type="dxa"/>
            <w:vAlign w:val="bottom"/>
          </w:tcPr>
          <w:p w14:paraId="3D2B1B71" w14:textId="77777777" w:rsidR="00E86942" w:rsidRPr="00E86942" w:rsidRDefault="00E86942" w:rsidP="00E86942">
            <w:pPr>
              <w:rPr>
                <w:rFonts w:ascii="Calibri" w:hAnsi="Calibri"/>
                <w:color w:val="000000"/>
              </w:rPr>
            </w:pPr>
            <w:r w:rsidRPr="00E86942">
              <w:rPr>
                <w:rFonts w:ascii="Calibri" w:hAnsi="Calibri"/>
                <w:color w:val="000000"/>
              </w:rPr>
              <w:t>246977</w:t>
            </w:r>
          </w:p>
        </w:tc>
      </w:tr>
      <w:tr w:rsidR="00910B87" w14:paraId="703A0818" w14:textId="77777777" w:rsidTr="00D819A1">
        <w:trPr>
          <w:trHeight w:val="170"/>
        </w:trPr>
        <w:tc>
          <w:tcPr>
            <w:tcW w:w="1951" w:type="dxa"/>
          </w:tcPr>
          <w:p w14:paraId="60638CE5" w14:textId="24A0147B" w:rsidR="00910B87" w:rsidRDefault="00910B87" w:rsidP="00E86942">
            <w:pPr>
              <w:jc w:val="both"/>
            </w:pPr>
            <w:r>
              <w:t>Sep’</w:t>
            </w:r>
            <w:r w:rsidR="00E86942">
              <w:t>2</w:t>
            </w:r>
            <w:r w:rsidR="00A10E8B">
              <w:t>1</w:t>
            </w:r>
          </w:p>
        </w:tc>
        <w:tc>
          <w:tcPr>
            <w:tcW w:w="2126" w:type="dxa"/>
          </w:tcPr>
          <w:p w14:paraId="66210DEC" w14:textId="77777777" w:rsidR="00910B87" w:rsidRDefault="003B7B0A" w:rsidP="001423F6">
            <w:pPr>
              <w:jc w:val="center"/>
            </w:pPr>
            <w:r>
              <w:t>30.21</w:t>
            </w:r>
          </w:p>
        </w:tc>
        <w:tc>
          <w:tcPr>
            <w:tcW w:w="1843" w:type="dxa"/>
          </w:tcPr>
          <w:p w14:paraId="1D2003AF" w14:textId="77777777" w:rsidR="00910B87" w:rsidRPr="00E86942" w:rsidRDefault="003B7B0A" w:rsidP="001423F6">
            <w:pPr>
              <w:jc w:val="both"/>
            </w:pPr>
            <w:r>
              <w:t>330412</w:t>
            </w:r>
          </w:p>
        </w:tc>
      </w:tr>
      <w:tr w:rsidR="00910B87" w14:paraId="3D63261C" w14:textId="77777777" w:rsidTr="00D819A1">
        <w:trPr>
          <w:trHeight w:val="170"/>
        </w:trPr>
        <w:tc>
          <w:tcPr>
            <w:tcW w:w="1951" w:type="dxa"/>
          </w:tcPr>
          <w:p w14:paraId="7D557168" w14:textId="714F3FA6" w:rsidR="00910B87" w:rsidRDefault="00910B87" w:rsidP="00E86942">
            <w:pPr>
              <w:jc w:val="both"/>
            </w:pPr>
            <w:r>
              <w:t>Oct,</w:t>
            </w:r>
            <w:r w:rsidR="00E86942">
              <w:t>2</w:t>
            </w:r>
            <w:r w:rsidR="00A10E8B">
              <w:t>1</w:t>
            </w:r>
          </w:p>
        </w:tc>
        <w:tc>
          <w:tcPr>
            <w:tcW w:w="2126" w:type="dxa"/>
          </w:tcPr>
          <w:p w14:paraId="51ECAA2D" w14:textId="77777777" w:rsidR="00910B87" w:rsidRDefault="00323F40" w:rsidP="001423F6">
            <w:pPr>
              <w:jc w:val="center"/>
            </w:pPr>
            <w:r>
              <w:t>34.01</w:t>
            </w:r>
          </w:p>
        </w:tc>
        <w:tc>
          <w:tcPr>
            <w:tcW w:w="1843" w:type="dxa"/>
          </w:tcPr>
          <w:p w14:paraId="7F4962E0" w14:textId="77777777" w:rsidR="00910B87" w:rsidRDefault="00323F40" w:rsidP="001423F6">
            <w:pPr>
              <w:jc w:val="both"/>
            </w:pPr>
            <w:r>
              <w:t>346693</w:t>
            </w:r>
          </w:p>
        </w:tc>
      </w:tr>
    </w:tbl>
    <w:p w14:paraId="20DC9797" w14:textId="77777777" w:rsidR="00910B87" w:rsidRDefault="00910B87" w:rsidP="00910B87">
      <w:pPr>
        <w:jc w:val="both"/>
      </w:pPr>
    </w:p>
    <w:tbl>
      <w:tblPr>
        <w:tblW w:w="5544" w:type="dxa"/>
        <w:tblInd w:w="1572" w:type="dxa"/>
        <w:tblLook w:val="04A0" w:firstRow="1" w:lastRow="0" w:firstColumn="1" w:lastColumn="0" w:noHBand="0" w:noVBand="1"/>
      </w:tblPr>
      <w:tblGrid>
        <w:gridCol w:w="3417"/>
        <w:gridCol w:w="2127"/>
      </w:tblGrid>
      <w:tr w:rsidR="00910B87" w:rsidRPr="00BB6FB4" w14:paraId="0A369D79" w14:textId="77777777" w:rsidTr="00806C7A">
        <w:trPr>
          <w:trHeight w:val="279"/>
        </w:trPr>
        <w:tc>
          <w:tcPr>
            <w:tcW w:w="554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9B0443C" w14:textId="276EC44F" w:rsidR="00910B87" w:rsidRPr="00910B87" w:rsidRDefault="00910B87" w:rsidP="00E86942">
            <w:pPr>
              <w:jc w:val="center"/>
              <w:rPr>
                <w:rFonts w:ascii="Calibri" w:hAnsi="Calibri" w:cs="Calibri"/>
                <w:b/>
                <w:bCs/>
                <w:color w:val="000000"/>
              </w:rPr>
            </w:pPr>
            <w:r w:rsidRPr="00910B87">
              <w:rPr>
                <w:rFonts w:ascii="Calibri" w:hAnsi="Calibri" w:cs="Calibri"/>
                <w:b/>
                <w:bCs/>
                <w:color w:val="000000"/>
              </w:rPr>
              <w:t>RCS users as on Oct’</w:t>
            </w:r>
            <w:r w:rsidR="00E86942">
              <w:rPr>
                <w:rFonts w:ascii="Calibri" w:hAnsi="Calibri" w:cs="Calibri"/>
                <w:b/>
                <w:bCs/>
                <w:color w:val="000000"/>
              </w:rPr>
              <w:t>2</w:t>
            </w:r>
            <w:r w:rsidR="00A10E8B">
              <w:rPr>
                <w:rFonts w:ascii="Calibri" w:hAnsi="Calibri" w:cs="Calibri"/>
                <w:b/>
                <w:bCs/>
                <w:color w:val="000000"/>
              </w:rPr>
              <w:t>1</w:t>
            </w:r>
          </w:p>
        </w:tc>
      </w:tr>
      <w:tr w:rsidR="00910B87" w:rsidRPr="00BB6FB4" w14:paraId="72A0DE1D" w14:textId="77777777" w:rsidTr="00806C7A">
        <w:trPr>
          <w:trHeight w:val="279"/>
        </w:trPr>
        <w:tc>
          <w:tcPr>
            <w:tcW w:w="3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43DF1B" w14:textId="77777777" w:rsidR="00910B87" w:rsidRPr="00910B87" w:rsidRDefault="00910B87" w:rsidP="001423F6">
            <w:pPr>
              <w:jc w:val="center"/>
              <w:rPr>
                <w:rFonts w:ascii="Calibri" w:hAnsi="Calibri" w:cs="Calibri"/>
                <w:b/>
                <w:bCs/>
                <w:color w:val="000000"/>
              </w:rPr>
            </w:pPr>
            <w:r w:rsidRPr="00910B87">
              <w:rPr>
                <w:rFonts w:ascii="Calibri" w:hAnsi="Calibri" w:cs="Calibri"/>
                <w:b/>
                <w:bCs/>
                <w:color w:val="000000"/>
              </w:rPr>
              <w:t>Division</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02D2F8D6" w14:textId="77777777" w:rsidR="00910B87" w:rsidRPr="00910B87" w:rsidRDefault="00910B87" w:rsidP="001423F6">
            <w:pPr>
              <w:jc w:val="center"/>
              <w:rPr>
                <w:rFonts w:ascii="Calibri" w:hAnsi="Calibri" w:cs="Calibri"/>
                <w:b/>
                <w:bCs/>
                <w:color w:val="000000"/>
              </w:rPr>
            </w:pPr>
            <w:r w:rsidRPr="00910B87">
              <w:rPr>
                <w:rFonts w:ascii="Calibri" w:hAnsi="Calibri" w:cs="Calibri"/>
                <w:b/>
                <w:bCs/>
                <w:color w:val="000000"/>
              </w:rPr>
              <w:t>Users</w:t>
            </w:r>
          </w:p>
        </w:tc>
      </w:tr>
      <w:tr w:rsidR="00F634B1" w:rsidRPr="00BB6FB4" w14:paraId="6056684B" w14:textId="77777777" w:rsidTr="00FE0088">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14:paraId="2075FD78" w14:textId="77777777" w:rsidR="00F634B1" w:rsidRPr="00910B87" w:rsidRDefault="00F634B1" w:rsidP="00F634B1">
            <w:r w:rsidRPr="00910B87">
              <w:t>SAMBALPUR</w:t>
            </w:r>
          </w:p>
        </w:tc>
        <w:tc>
          <w:tcPr>
            <w:tcW w:w="2127" w:type="dxa"/>
            <w:tcBorders>
              <w:top w:val="nil"/>
              <w:left w:val="nil"/>
              <w:bottom w:val="single" w:sz="4" w:space="0" w:color="auto"/>
              <w:right w:val="single" w:sz="4" w:space="0" w:color="auto"/>
            </w:tcBorders>
            <w:shd w:val="clear" w:color="auto" w:fill="auto"/>
            <w:noWrap/>
            <w:vAlign w:val="bottom"/>
            <w:hideMark/>
          </w:tcPr>
          <w:p w14:paraId="6989A39B" w14:textId="30CA2736" w:rsidR="00F634B1" w:rsidRPr="00910B87" w:rsidRDefault="00F634B1" w:rsidP="00F634B1">
            <w:pPr>
              <w:jc w:val="center"/>
            </w:pPr>
            <w:r>
              <w:rPr>
                <w:rFonts w:ascii="Calibri" w:hAnsi="Calibri" w:cs="Calibri"/>
                <w:color w:val="000000"/>
                <w:sz w:val="22"/>
                <w:szCs w:val="22"/>
              </w:rPr>
              <w:t>52</w:t>
            </w:r>
          </w:p>
        </w:tc>
      </w:tr>
      <w:tr w:rsidR="00F634B1" w:rsidRPr="00BB6FB4" w14:paraId="5DDA425E" w14:textId="77777777" w:rsidTr="00FE0088">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14:paraId="6DEBF02B" w14:textId="77777777" w:rsidR="00F634B1" w:rsidRPr="00DC27F1" w:rsidRDefault="00F634B1" w:rsidP="00F634B1">
            <w:r w:rsidRPr="00DC27F1">
              <w:t>JHARSUGUDA</w:t>
            </w:r>
          </w:p>
        </w:tc>
        <w:tc>
          <w:tcPr>
            <w:tcW w:w="2127" w:type="dxa"/>
            <w:tcBorders>
              <w:top w:val="nil"/>
              <w:left w:val="nil"/>
              <w:bottom w:val="single" w:sz="4" w:space="0" w:color="auto"/>
              <w:right w:val="single" w:sz="4" w:space="0" w:color="auto"/>
            </w:tcBorders>
            <w:shd w:val="clear" w:color="auto" w:fill="auto"/>
            <w:noWrap/>
            <w:vAlign w:val="bottom"/>
            <w:hideMark/>
          </w:tcPr>
          <w:p w14:paraId="0F69832E" w14:textId="319C61DA" w:rsidR="00F634B1" w:rsidRPr="00DC27F1" w:rsidRDefault="00F634B1" w:rsidP="00F634B1">
            <w:pPr>
              <w:jc w:val="center"/>
            </w:pPr>
            <w:r>
              <w:rPr>
                <w:rFonts w:ascii="Calibri" w:hAnsi="Calibri" w:cs="Calibri"/>
                <w:color w:val="000000"/>
                <w:sz w:val="22"/>
                <w:szCs w:val="22"/>
              </w:rPr>
              <w:t>89</w:t>
            </w:r>
          </w:p>
        </w:tc>
      </w:tr>
      <w:tr w:rsidR="00F634B1" w:rsidRPr="00BB6FB4" w14:paraId="112DDB73" w14:textId="77777777" w:rsidTr="00FE0088">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14:paraId="1930F501" w14:textId="77777777" w:rsidR="00F634B1" w:rsidRPr="00DC27F1" w:rsidRDefault="00F634B1" w:rsidP="00F634B1">
            <w:r w:rsidRPr="00DC27F1">
              <w:t>DEOGARH</w:t>
            </w:r>
          </w:p>
        </w:tc>
        <w:tc>
          <w:tcPr>
            <w:tcW w:w="2127" w:type="dxa"/>
            <w:tcBorders>
              <w:top w:val="nil"/>
              <w:left w:val="nil"/>
              <w:bottom w:val="single" w:sz="4" w:space="0" w:color="auto"/>
              <w:right w:val="single" w:sz="4" w:space="0" w:color="auto"/>
            </w:tcBorders>
            <w:shd w:val="clear" w:color="auto" w:fill="auto"/>
            <w:noWrap/>
            <w:vAlign w:val="bottom"/>
            <w:hideMark/>
          </w:tcPr>
          <w:p w14:paraId="0633ED93" w14:textId="0298267F" w:rsidR="00F634B1" w:rsidRPr="00DC27F1" w:rsidRDefault="00F634B1" w:rsidP="00F634B1">
            <w:pPr>
              <w:jc w:val="center"/>
            </w:pPr>
            <w:r>
              <w:rPr>
                <w:rFonts w:ascii="Calibri" w:hAnsi="Calibri" w:cs="Calibri"/>
                <w:color w:val="000000"/>
                <w:sz w:val="22"/>
                <w:szCs w:val="22"/>
              </w:rPr>
              <w:t>48</w:t>
            </w:r>
          </w:p>
        </w:tc>
      </w:tr>
      <w:tr w:rsidR="00F634B1" w:rsidRPr="00BB6FB4" w14:paraId="7528CB79" w14:textId="77777777" w:rsidTr="00FE0088">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14:paraId="2748835A" w14:textId="77777777" w:rsidR="00F634B1" w:rsidRPr="00DC27F1" w:rsidRDefault="00F634B1" w:rsidP="00F634B1">
            <w:r w:rsidRPr="00DC27F1">
              <w:t>SAMBALPUR(E)</w:t>
            </w:r>
          </w:p>
        </w:tc>
        <w:tc>
          <w:tcPr>
            <w:tcW w:w="2127" w:type="dxa"/>
            <w:tcBorders>
              <w:top w:val="nil"/>
              <w:left w:val="nil"/>
              <w:bottom w:val="single" w:sz="4" w:space="0" w:color="auto"/>
              <w:right w:val="single" w:sz="4" w:space="0" w:color="auto"/>
            </w:tcBorders>
            <w:shd w:val="clear" w:color="auto" w:fill="auto"/>
            <w:noWrap/>
            <w:vAlign w:val="bottom"/>
            <w:hideMark/>
          </w:tcPr>
          <w:p w14:paraId="23E3CC7E" w14:textId="64894B58" w:rsidR="00F634B1" w:rsidRPr="00DC27F1" w:rsidRDefault="00F634B1" w:rsidP="00F634B1">
            <w:pPr>
              <w:jc w:val="center"/>
            </w:pPr>
            <w:r>
              <w:rPr>
                <w:rFonts w:ascii="Calibri" w:hAnsi="Calibri" w:cs="Calibri"/>
                <w:color w:val="000000"/>
                <w:sz w:val="22"/>
                <w:szCs w:val="22"/>
              </w:rPr>
              <w:t>49</w:t>
            </w:r>
          </w:p>
        </w:tc>
      </w:tr>
      <w:tr w:rsidR="00F634B1" w:rsidRPr="00BB6FB4" w14:paraId="048858D3" w14:textId="77777777" w:rsidTr="00FE0088">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14:paraId="3912C8A9" w14:textId="77777777" w:rsidR="00F634B1" w:rsidRPr="00DC27F1" w:rsidRDefault="00F634B1" w:rsidP="00F634B1">
            <w:r w:rsidRPr="00DC27F1">
              <w:t>BRAJARAJ NAGAR</w:t>
            </w:r>
          </w:p>
        </w:tc>
        <w:tc>
          <w:tcPr>
            <w:tcW w:w="2127" w:type="dxa"/>
            <w:tcBorders>
              <w:top w:val="nil"/>
              <w:left w:val="nil"/>
              <w:bottom w:val="single" w:sz="4" w:space="0" w:color="auto"/>
              <w:right w:val="single" w:sz="4" w:space="0" w:color="auto"/>
            </w:tcBorders>
            <w:shd w:val="clear" w:color="auto" w:fill="auto"/>
            <w:noWrap/>
            <w:vAlign w:val="bottom"/>
            <w:hideMark/>
          </w:tcPr>
          <w:p w14:paraId="20A8BDDC" w14:textId="140D88C2" w:rsidR="00F634B1" w:rsidRPr="00DC27F1" w:rsidRDefault="00F634B1" w:rsidP="00F634B1">
            <w:pPr>
              <w:jc w:val="center"/>
            </w:pPr>
            <w:r>
              <w:rPr>
                <w:rFonts w:ascii="Calibri" w:hAnsi="Calibri" w:cs="Calibri"/>
                <w:color w:val="000000"/>
                <w:sz w:val="22"/>
                <w:szCs w:val="22"/>
              </w:rPr>
              <w:t>36</w:t>
            </w:r>
          </w:p>
        </w:tc>
      </w:tr>
      <w:tr w:rsidR="00F634B1" w:rsidRPr="00BB6FB4" w14:paraId="096F0D8F" w14:textId="77777777" w:rsidTr="00FE0088">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14:paraId="7DC43718" w14:textId="77777777" w:rsidR="00F634B1" w:rsidRPr="00DC27F1" w:rsidRDefault="00F634B1" w:rsidP="00F634B1">
            <w:r w:rsidRPr="00DC27F1">
              <w:t>BARGARH</w:t>
            </w:r>
          </w:p>
        </w:tc>
        <w:tc>
          <w:tcPr>
            <w:tcW w:w="2127" w:type="dxa"/>
            <w:tcBorders>
              <w:top w:val="nil"/>
              <w:left w:val="nil"/>
              <w:bottom w:val="single" w:sz="4" w:space="0" w:color="auto"/>
              <w:right w:val="single" w:sz="4" w:space="0" w:color="auto"/>
            </w:tcBorders>
            <w:shd w:val="clear" w:color="auto" w:fill="auto"/>
            <w:noWrap/>
            <w:vAlign w:val="bottom"/>
            <w:hideMark/>
          </w:tcPr>
          <w:p w14:paraId="6B828682" w14:textId="64330951" w:rsidR="00F634B1" w:rsidRPr="00DC27F1" w:rsidRDefault="00F634B1" w:rsidP="00F634B1">
            <w:pPr>
              <w:jc w:val="center"/>
            </w:pPr>
            <w:r>
              <w:rPr>
                <w:rFonts w:ascii="Calibri" w:hAnsi="Calibri" w:cs="Calibri"/>
                <w:color w:val="000000"/>
                <w:sz w:val="22"/>
                <w:szCs w:val="22"/>
              </w:rPr>
              <w:t>38</w:t>
            </w:r>
          </w:p>
        </w:tc>
      </w:tr>
      <w:tr w:rsidR="00F634B1" w:rsidRPr="00BB6FB4" w14:paraId="4EC2D936" w14:textId="77777777" w:rsidTr="00FE0088">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14:paraId="0467E2D2" w14:textId="77777777" w:rsidR="00F634B1" w:rsidRPr="00DC27F1" w:rsidRDefault="00F634B1" w:rsidP="00F634B1">
            <w:r w:rsidRPr="00DC27F1">
              <w:t>BARGARH(W)</w:t>
            </w:r>
          </w:p>
        </w:tc>
        <w:tc>
          <w:tcPr>
            <w:tcW w:w="2127" w:type="dxa"/>
            <w:tcBorders>
              <w:top w:val="nil"/>
              <w:left w:val="nil"/>
              <w:bottom w:val="single" w:sz="4" w:space="0" w:color="auto"/>
              <w:right w:val="single" w:sz="4" w:space="0" w:color="auto"/>
            </w:tcBorders>
            <w:shd w:val="clear" w:color="auto" w:fill="auto"/>
            <w:noWrap/>
            <w:vAlign w:val="bottom"/>
            <w:hideMark/>
          </w:tcPr>
          <w:p w14:paraId="20754ACA" w14:textId="3D750E14" w:rsidR="00F634B1" w:rsidRPr="00DC27F1" w:rsidRDefault="00F634B1" w:rsidP="00F634B1">
            <w:pPr>
              <w:jc w:val="center"/>
            </w:pPr>
            <w:r>
              <w:rPr>
                <w:rFonts w:ascii="Calibri" w:hAnsi="Calibri" w:cs="Calibri"/>
                <w:color w:val="000000"/>
                <w:sz w:val="22"/>
                <w:szCs w:val="22"/>
              </w:rPr>
              <w:t>58</w:t>
            </w:r>
          </w:p>
        </w:tc>
      </w:tr>
      <w:tr w:rsidR="00F634B1" w:rsidRPr="00BB6FB4" w14:paraId="05BC7D71" w14:textId="77777777" w:rsidTr="00FE0088">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14:paraId="2413BE71" w14:textId="77777777" w:rsidR="00F634B1" w:rsidRPr="00DC27F1" w:rsidRDefault="00F634B1" w:rsidP="00F634B1">
            <w:r w:rsidRPr="00DC27F1">
              <w:t>ROURKELA</w:t>
            </w:r>
          </w:p>
        </w:tc>
        <w:tc>
          <w:tcPr>
            <w:tcW w:w="2127" w:type="dxa"/>
            <w:tcBorders>
              <w:top w:val="nil"/>
              <w:left w:val="nil"/>
              <w:bottom w:val="single" w:sz="4" w:space="0" w:color="auto"/>
              <w:right w:val="single" w:sz="4" w:space="0" w:color="auto"/>
            </w:tcBorders>
            <w:shd w:val="clear" w:color="auto" w:fill="auto"/>
            <w:noWrap/>
            <w:vAlign w:val="bottom"/>
            <w:hideMark/>
          </w:tcPr>
          <w:p w14:paraId="247DB604" w14:textId="6594CF84" w:rsidR="00F634B1" w:rsidRPr="00DC27F1" w:rsidRDefault="00F634B1" w:rsidP="00F634B1">
            <w:pPr>
              <w:jc w:val="center"/>
            </w:pPr>
            <w:r>
              <w:rPr>
                <w:rFonts w:ascii="Calibri" w:hAnsi="Calibri" w:cs="Calibri"/>
                <w:color w:val="000000"/>
                <w:sz w:val="22"/>
                <w:szCs w:val="22"/>
              </w:rPr>
              <w:t>66</w:t>
            </w:r>
          </w:p>
        </w:tc>
      </w:tr>
      <w:tr w:rsidR="00F634B1" w:rsidRPr="00BB6FB4" w14:paraId="1F30A456" w14:textId="77777777" w:rsidTr="00FE0088">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14:paraId="2B24FE31" w14:textId="77777777" w:rsidR="00F634B1" w:rsidRPr="00DC27F1" w:rsidRDefault="00F634B1" w:rsidP="00F634B1">
            <w:r w:rsidRPr="00DC27F1">
              <w:t>SUNDERGARH</w:t>
            </w:r>
          </w:p>
        </w:tc>
        <w:tc>
          <w:tcPr>
            <w:tcW w:w="2127" w:type="dxa"/>
            <w:tcBorders>
              <w:top w:val="nil"/>
              <w:left w:val="nil"/>
              <w:bottom w:val="single" w:sz="4" w:space="0" w:color="auto"/>
              <w:right w:val="single" w:sz="4" w:space="0" w:color="auto"/>
            </w:tcBorders>
            <w:shd w:val="clear" w:color="auto" w:fill="auto"/>
            <w:noWrap/>
            <w:vAlign w:val="bottom"/>
            <w:hideMark/>
          </w:tcPr>
          <w:p w14:paraId="453862BC" w14:textId="6201CE76" w:rsidR="00F634B1" w:rsidRPr="00DC27F1" w:rsidRDefault="00F634B1" w:rsidP="00F634B1">
            <w:pPr>
              <w:jc w:val="center"/>
            </w:pPr>
            <w:r>
              <w:rPr>
                <w:rFonts w:ascii="Calibri" w:hAnsi="Calibri" w:cs="Calibri"/>
                <w:color w:val="000000"/>
                <w:sz w:val="22"/>
                <w:szCs w:val="22"/>
              </w:rPr>
              <w:t>61</w:t>
            </w:r>
          </w:p>
        </w:tc>
      </w:tr>
      <w:tr w:rsidR="00F634B1" w:rsidRPr="00BB6FB4" w14:paraId="48C63FA3" w14:textId="77777777" w:rsidTr="00FE0088">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14:paraId="281D2925" w14:textId="77777777" w:rsidR="00F634B1" w:rsidRPr="00DC27F1" w:rsidRDefault="00F634B1" w:rsidP="00F634B1">
            <w:r w:rsidRPr="00DC27F1">
              <w:t>RAJGANGPUR</w:t>
            </w:r>
          </w:p>
        </w:tc>
        <w:tc>
          <w:tcPr>
            <w:tcW w:w="2127" w:type="dxa"/>
            <w:tcBorders>
              <w:top w:val="nil"/>
              <w:left w:val="nil"/>
              <w:bottom w:val="single" w:sz="4" w:space="0" w:color="auto"/>
              <w:right w:val="single" w:sz="4" w:space="0" w:color="auto"/>
            </w:tcBorders>
            <w:shd w:val="clear" w:color="auto" w:fill="auto"/>
            <w:noWrap/>
            <w:vAlign w:val="bottom"/>
            <w:hideMark/>
          </w:tcPr>
          <w:p w14:paraId="01C0493C" w14:textId="7BC16B74" w:rsidR="00F634B1" w:rsidRPr="00DC27F1" w:rsidRDefault="00F634B1" w:rsidP="00F634B1">
            <w:pPr>
              <w:jc w:val="center"/>
            </w:pPr>
            <w:r>
              <w:rPr>
                <w:rFonts w:ascii="Calibri" w:hAnsi="Calibri" w:cs="Calibri"/>
                <w:color w:val="000000"/>
                <w:sz w:val="22"/>
                <w:szCs w:val="22"/>
              </w:rPr>
              <w:t>57</w:t>
            </w:r>
          </w:p>
        </w:tc>
      </w:tr>
      <w:tr w:rsidR="00F634B1" w:rsidRPr="00BB6FB4" w14:paraId="3FDA9CAF" w14:textId="77777777" w:rsidTr="00FE0088">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14:paraId="78843CEF" w14:textId="77777777" w:rsidR="00F634B1" w:rsidRPr="00DC27F1" w:rsidRDefault="00F634B1" w:rsidP="00F634B1">
            <w:r w:rsidRPr="00DC27F1">
              <w:t>ROURKELA-SADAR</w:t>
            </w:r>
          </w:p>
        </w:tc>
        <w:tc>
          <w:tcPr>
            <w:tcW w:w="2127" w:type="dxa"/>
            <w:tcBorders>
              <w:top w:val="nil"/>
              <w:left w:val="nil"/>
              <w:bottom w:val="single" w:sz="4" w:space="0" w:color="auto"/>
              <w:right w:val="single" w:sz="4" w:space="0" w:color="auto"/>
            </w:tcBorders>
            <w:shd w:val="clear" w:color="auto" w:fill="auto"/>
            <w:noWrap/>
            <w:vAlign w:val="bottom"/>
            <w:hideMark/>
          </w:tcPr>
          <w:p w14:paraId="0422A32D" w14:textId="407DC1E4" w:rsidR="00F634B1" w:rsidRPr="00DC27F1" w:rsidRDefault="00F634B1" w:rsidP="00F634B1">
            <w:pPr>
              <w:jc w:val="center"/>
            </w:pPr>
            <w:r>
              <w:rPr>
                <w:rFonts w:ascii="Calibri" w:hAnsi="Calibri" w:cs="Calibri"/>
                <w:color w:val="000000"/>
                <w:sz w:val="22"/>
                <w:szCs w:val="22"/>
              </w:rPr>
              <w:t>36</w:t>
            </w:r>
          </w:p>
        </w:tc>
      </w:tr>
      <w:tr w:rsidR="00F634B1" w:rsidRPr="00BB6FB4" w14:paraId="5CF59EDF" w14:textId="77777777" w:rsidTr="00FE0088">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14:paraId="40B9CD46" w14:textId="77777777" w:rsidR="00F634B1" w:rsidRPr="00DC27F1" w:rsidRDefault="00F634B1" w:rsidP="00F634B1">
            <w:r w:rsidRPr="00DC27F1">
              <w:t>KEED</w:t>
            </w:r>
          </w:p>
        </w:tc>
        <w:tc>
          <w:tcPr>
            <w:tcW w:w="2127" w:type="dxa"/>
            <w:tcBorders>
              <w:top w:val="nil"/>
              <w:left w:val="nil"/>
              <w:bottom w:val="single" w:sz="4" w:space="0" w:color="auto"/>
              <w:right w:val="single" w:sz="4" w:space="0" w:color="auto"/>
            </w:tcBorders>
            <w:shd w:val="clear" w:color="auto" w:fill="auto"/>
            <w:noWrap/>
            <w:vAlign w:val="bottom"/>
            <w:hideMark/>
          </w:tcPr>
          <w:p w14:paraId="3304DF41" w14:textId="7148750E" w:rsidR="00F634B1" w:rsidRPr="00DC27F1" w:rsidRDefault="00F634B1" w:rsidP="00F634B1">
            <w:pPr>
              <w:jc w:val="center"/>
            </w:pPr>
            <w:r>
              <w:rPr>
                <w:rFonts w:ascii="Calibri" w:hAnsi="Calibri" w:cs="Calibri"/>
                <w:color w:val="000000"/>
                <w:sz w:val="22"/>
                <w:szCs w:val="22"/>
              </w:rPr>
              <w:t>8</w:t>
            </w:r>
          </w:p>
        </w:tc>
      </w:tr>
      <w:tr w:rsidR="00F634B1" w:rsidRPr="00BB6FB4" w14:paraId="07D65BD5" w14:textId="77777777" w:rsidTr="00FE0088">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14:paraId="55DCBE2E" w14:textId="77777777" w:rsidR="00F634B1" w:rsidRPr="00DC27F1" w:rsidRDefault="00F634B1" w:rsidP="00F634B1">
            <w:r w:rsidRPr="00DC27F1">
              <w:t>KWED</w:t>
            </w:r>
          </w:p>
        </w:tc>
        <w:tc>
          <w:tcPr>
            <w:tcW w:w="2127" w:type="dxa"/>
            <w:tcBorders>
              <w:top w:val="nil"/>
              <w:left w:val="nil"/>
              <w:bottom w:val="single" w:sz="4" w:space="0" w:color="auto"/>
              <w:right w:val="single" w:sz="4" w:space="0" w:color="auto"/>
            </w:tcBorders>
            <w:shd w:val="clear" w:color="auto" w:fill="auto"/>
            <w:noWrap/>
            <w:vAlign w:val="bottom"/>
            <w:hideMark/>
          </w:tcPr>
          <w:p w14:paraId="1078DD81" w14:textId="6652D44A" w:rsidR="00F634B1" w:rsidRPr="00DC27F1" w:rsidRDefault="00F634B1" w:rsidP="00F634B1">
            <w:pPr>
              <w:jc w:val="center"/>
            </w:pPr>
            <w:r>
              <w:rPr>
                <w:rFonts w:ascii="Calibri" w:hAnsi="Calibri" w:cs="Calibri"/>
                <w:color w:val="000000"/>
                <w:sz w:val="22"/>
                <w:szCs w:val="22"/>
              </w:rPr>
              <w:t>25</w:t>
            </w:r>
          </w:p>
        </w:tc>
      </w:tr>
      <w:tr w:rsidR="00F634B1" w:rsidRPr="00BB6FB4" w14:paraId="5959A6AF" w14:textId="77777777" w:rsidTr="00FE0088">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14:paraId="458DB62C" w14:textId="77777777" w:rsidR="00F634B1" w:rsidRPr="00DC27F1" w:rsidRDefault="00F634B1" w:rsidP="00F634B1">
            <w:r w:rsidRPr="00DC27F1">
              <w:t>NUAPADA</w:t>
            </w:r>
          </w:p>
        </w:tc>
        <w:tc>
          <w:tcPr>
            <w:tcW w:w="2127" w:type="dxa"/>
            <w:tcBorders>
              <w:top w:val="nil"/>
              <w:left w:val="nil"/>
              <w:bottom w:val="single" w:sz="4" w:space="0" w:color="auto"/>
              <w:right w:val="single" w:sz="4" w:space="0" w:color="auto"/>
            </w:tcBorders>
            <w:shd w:val="clear" w:color="auto" w:fill="auto"/>
            <w:noWrap/>
            <w:vAlign w:val="bottom"/>
            <w:hideMark/>
          </w:tcPr>
          <w:p w14:paraId="68928DE0" w14:textId="2C20B6B2" w:rsidR="00F634B1" w:rsidRPr="00DC27F1" w:rsidRDefault="00F634B1" w:rsidP="00F634B1">
            <w:pPr>
              <w:jc w:val="center"/>
            </w:pPr>
            <w:r>
              <w:rPr>
                <w:rFonts w:ascii="Calibri" w:hAnsi="Calibri" w:cs="Calibri"/>
                <w:color w:val="000000"/>
                <w:sz w:val="22"/>
                <w:szCs w:val="22"/>
              </w:rPr>
              <w:t>7</w:t>
            </w:r>
          </w:p>
        </w:tc>
      </w:tr>
      <w:tr w:rsidR="00F634B1" w:rsidRPr="00BB6FB4" w14:paraId="7763BF5D" w14:textId="77777777" w:rsidTr="00FE0088">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14:paraId="5F5C7F62" w14:textId="77777777" w:rsidR="00F634B1" w:rsidRPr="00DC27F1" w:rsidRDefault="00F634B1" w:rsidP="00F634B1">
            <w:r w:rsidRPr="00DC27F1">
              <w:t>BOLANGIR</w:t>
            </w:r>
          </w:p>
        </w:tc>
        <w:tc>
          <w:tcPr>
            <w:tcW w:w="2127" w:type="dxa"/>
            <w:tcBorders>
              <w:top w:val="nil"/>
              <w:left w:val="nil"/>
              <w:bottom w:val="single" w:sz="4" w:space="0" w:color="auto"/>
              <w:right w:val="single" w:sz="4" w:space="0" w:color="auto"/>
            </w:tcBorders>
            <w:shd w:val="clear" w:color="auto" w:fill="auto"/>
            <w:noWrap/>
            <w:vAlign w:val="bottom"/>
            <w:hideMark/>
          </w:tcPr>
          <w:p w14:paraId="7A8FBD72" w14:textId="6BDA2121" w:rsidR="00F634B1" w:rsidRPr="00DC27F1" w:rsidRDefault="00F634B1" w:rsidP="00F634B1">
            <w:pPr>
              <w:jc w:val="center"/>
            </w:pPr>
            <w:r>
              <w:rPr>
                <w:rFonts w:ascii="Calibri" w:hAnsi="Calibri" w:cs="Calibri"/>
                <w:color w:val="000000"/>
                <w:sz w:val="22"/>
                <w:szCs w:val="22"/>
              </w:rPr>
              <w:t>87</w:t>
            </w:r>
          </w:p>
        </w:tc>
      </w:tr>
      <w:tr w:rsidR="00F634B1" w:rsidRPr="00BB6FB4" w14:paraId="2B89D07A" w14:textId="77777777" w:rsidTr="00FE0088">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14:paraId="48B143DA" w14:textId="77777777" w:rsidR="00F634B1" w:rsidRPr="00DC27F1" w:rsidRDefault="00F634B1" w:rsidP="00F634B1">
            <w:r w:rsidRPr="00DC27F1">
              <w:t>TITLAGARH</w:t>
            </w:r>
          </w:p>
        </w:tc>
        <w:tc>
          <w:tcPr>
            <w:tcW w:w="2127" w:type="dxa"/>
            <w:tcBorders>
              <w:top w:val="nil"/>
              <w:left w:val="nil"/>
              <w:bottom w:val="single" w:sz="4" w:space="0" w:color="auto"/>
              <w:right w:val="single" w:sz="4" w:space="0" w:color="auto"/>
            </w:tcBorders>
            <w:shd w:val="clear" w:color="auto" w:fill="auto"/>
            <w:noWrap/>
            <w:vAlign w:val="bottom"/>
            <w:hideMark/>
          </w:tcPr>
          <w:p w14:paraId="5384DFC8" w14:textId="6F181FB9" w:rsidR="00F634B1" w:rsidRPr="00DC27F1" w:rsidRDefault="00F634B1" w:rsidP="00F634B1">
            <w:pPr>
              <w:jc w:val="center"/>
            </w:pPr>
            <w:r>
              <w:rPr>
                <w:rFonts w:ascii="Calibri" w:hAnsi="Calibri" w:cs="Calibri"/>
                <w:color w:val="000000"/>
                <w:sz w:val="22"/>
                <w:szCs w:val="22"/>
              </w:rPr>
              <w:t>121</w:t>
            </w:r>
          </w:p>
        </w:tc>
      </w:tr>
      <w:tr w:rsidR="00F634B1" w:rsidRPr="00BB6FB4" w14:paraId="6D5DA17E" w14:textId="77777777" w:rsidTr="00FE0088">
        <w:trPr>
          <w:trHeight w:val="291"/>
        </w:trPr>
        <w:tc>
          <w:tcPr>
            <w:tcW w:w="3417" w:type="dxa"/>
            <w:tcBorders>
              <w:top w:val="nil"/>
              <w:left w:val="single" w:sz="4" w:space="0" w:color="auto"/>
              <w:bottom w:val="nil"/>
              <w:right w:val="single" w:sz="4" w:space="0" w:color="auto"/>
            </w:tcBorders>
            <w:shd w:val="clear" w:color="auto" w:fill="auto"/>
            <w:noWrap/>
            <w:hideMark/>
          </w:tcPr>
          <w:p w14:paraId="610FA379" w14:textId="77777777" w:rsidR="00F634B1" w:rsidRPr="00DC27F1" w:rsidRDefault="00F634B1" w:rsidP="00F634B1">
            <w:r w:rsidRPr="00DC27F1">
              <w:t>SONEPUR</w:t>
            </w:r>
          </w:p>
        </w:tc>
        <w:tc>
          <w:tcPr>
            <w:tcW w:w="2127" w:type="dxa"/>
            <w:tcBorders>
              <w:top w:val="nil"/>
              <w:left w:val="nil"/>
              <w:bottom w:val="nil"/>
              <w:right w:val="single" w:sz="4" w:space="0" w:color="auto"/>
            </w:tcBorders>
            <w:shd w:val="clear" w:color="auto" w:fill="auto"/>
            <w:noWrap/>
            <w:vAlign w:val="bottom"/>
            <w:hideMark/>
          </w:tcPr>
          <w:p w14:paraId="2FFF39EA" w14:textId="2AAD6272" w:rsidR="00F634B1" w:rsidRPr="00DC27F1" w:rsidRDefault="00F634B1" w:rsidP="00F634B1">
            <w:pPr>
              <w:jc w:val="center"/>
            </w:pPr>
            <w:r>
              <w:rPr>
                <w:rFonts w:ascii="Calibri" w:hAnsi="Calibri" w:cs="Calibri"/>
                <w:color w:val="000000"/>
                <w:sz w:val="22"/>
                <w:szCs w:val="22"/>
              </w:rPr>
              <w:t>85</w:t>
            </w:r>
          </w:p>
        </w:tc>
      </w:tr>
      <w:tr w:rsidR="00F634B1" w:rsidRPr="00FB13D9" w14:paraId="524CC74C" w14:textId="77777777" w:rsidTr="00FE0088">
        <w:trPr>
          <w:trHeight w:val="291"/>
        </w:trPr>
        <w:tc>
          <w:tcPr>
            <w:tcW w:w="3417" w:type="dxa"/>
            <w:tcBorders>
              <w:top w:val="single" w:sz="8" w:space="0" w:color="auto"/>
              <w:left w:val="single" w:sz="8" w:space="0" w:color="auto"/>
              <w:bottom w:val="single" w:sz="8" w:space="0" w:color="auto"/>
              <w:right w:val="single" w:sz="4" w:space="0" w:color="auto"/>
            </w:tcBorders>
            <w:shd w:val="clear" w:color="auto" w:fill="auto"/>
            <w:noWrap/>
            <w:hideMark/>
          </w:tcPr>
          <w:p w14:paraId="3C0956A9" w14:textId="77777777" w:rsidR="00F634B1" w:rsidRPr="00DC27F1" w:rsidRDefault="00F634B1" w:rsidP="00F634B1">
            <w:pPr>
              <w:rPr>
                <w:b/>
              </w:rPr>
            </w:pPr>
            <w:r w:rsidRPr="00DC27F1">
              <w:rPr>
                <w:b/>
              </w:rPr>
              <w:t>Total</w:t>
            </w:r>
          </w:p>
        </w:tc>
        <w:tc>
          <w:tcPr>
            <w:tcW w:w="2127" w:type="dxa"/>
            <w:tcBorders>
              <w:top w:val="single" w:sz="8" w:space="0" w:color="auto"/>
              <w:left w:val="nil"/>
              <w:bottom w:val="single" w:sz="8" w:space="0" w:color="auto"/>
              <w:right w:val="single" w:sz="8" w:space="0" w:color="auto"/>
            </w:tcBorders>
            <w:shd w:val="clear" w:color="auto" w:fill="auto"/>
            <w:noWrap/>
            <w:vAlign w:val="bottom"/>
            <w:hideMark/>
          </w:tcPr>
          <w:p w14:paraId="4D4E5CD9" w14:textId="07C6F5F8" w:rsidR="00F634B1" w:rsidRPr="00DC27F1" w:rsidRDefault="00F634B1" w:rsidP="00F634B1">
            <w:pPr>
              <w:jc w:val="center"/>
              <w:rPr>
                <w:b/>
              </w:rPr>
            </w:pPr>
            <w:r>
              <w:rPr>
                <w:rFonts w:ascii="Calibri" w:hAnsi="Calibri" w:cs="Calibri"/>
                <w:b/>
                <w:bCs/>
                <w:color w:val="000000"/>
                <w:sz w:val="22"/>
                <w:szCs w:val="22"/>
              </w:rPr>
              <w:t>923</w:t>
            </w:r>
          </w:p>
        </w:tc>
      </w:tr>
    </w:tbl>
    <w:p w14:paraId="66869FF9" w14:textId="77777777" w:rsidR="00910B87" w:rsidRDefault="00910B87" w:rsidP="00910B87">
      <w:pPr>
        <w:jc w:val="both"/>
      </w:pPr>
    </w:p>
    <w:p w14:paraId="55B40CD7" w14:textId="75B0E903" w:rsidR="00910B87" w:rsidRPr="00C910EB" w:rsidRDefault="00910B87" w:rsidP="00C910EB">
      <w:pPr>
        <w:spacing w:line="360" w:lineRule="auto"/>
        <w:ind w:firstLine="720"/>
        <w:jc w:val="both"/>
        <w:rPr>
          <w:rFonts w:ascii="Cambria" w:hAnsi="Cambria"/>
        </w:rPr>
      </w:pPr>
      <w:r w:rsidRPr="00C910EB">
        <w:rPr>
          <w:rFonts w:ascii="Cambria" w:hAnsi="Cambria"/>
        </w:rPr>
        <w:t xml:space="preserve">Due to the above </w:t>
      </w:r>
      <w:proofErr w:type="gramStart"/>
      <w:r w:rsidRPr="00C910EB">
        <w:rPr>
          <w:rFonts w:ascii="Cambria" w:hAnsi="Cambria"/>
        </w:rPr>
        <w:t>advantages</w:t>
      </w:r>
      <w:proofErr w:type="gramEnd"/>
      <w:r w:rsidRPr="00C910EB">
        <w:rPr>
          <w:rFonts w:ascii="Cambria" w:hAnsi="Cambria"/>
        </w:rPr>
        <w:t xml:space="preserve"> we are now able to achieve </w:t>
      </w:r>
      <w:r w:rsidR="00323F40">
        <w:rPr>
          <w:rFonts w:ascii="Cambria" w:hAnsi="Cambria"/>
        </w:rPr>
        <w:t>8</w:t>
      </w:r>
      <w:r w:rsidRPr="00C910EB">
        <w:rPr>
          <w:rFonts w:ascii="Cambria" w:hAnsi="Cambria"/>
        </w:rPr>
        <w:t xml:space="preserve">0% of the total coverage through RCS mode. Presently up to </w:t>
      </w:r>
      <w:r w:rsidR="00C910EB">
        <w:rPr>
          <w:rFonts w:ascii="Cambria" w:hAnsi="Cambria"/>
        </w:rPr>
        <w:t>Oct</w:t>
      </w:r>
      <w:r w:rsidRPr="00C910EB">
        <w:rPr>
          <w:rFonts w:ascii="Cambria" w:hAnsi="Cambria"/>
        </w:rPr>
        <w:t>’</w:t>
      </w:r>
      <w:r w:rsidR="00323F40">
        <w:rPr>
          <w:rFonts w:ascii="Cambria" w:hAnsi="Cambria"/>
        </w:rPr>
        <w:t>2</w:t>
      </w:r>
      <w:r w:rsidR="004E798B">
        <w:rPr>
          <w:rFonts w:ascii="Cambria" w:hAnsi="Cambria"/>
        </w:rPr>
        <w:t>1</w:t>
      </w:r>
      <w:r w:rsidRPr="00C910EB">
        <w:rPr>
          <w:rFonts w:ascii="Cambria" w:hAnsi="Cambria"/>
        </w:rPr>
        <w:t xml:space="preserve"> we have deployed </w:t>
      </w:r>
      <w:r w:rsidR="004E798B">
        <w:rPr>
          <w:rFonts w:ascii="Cambria" w:hAnsi="Cambria"/>
        </w:rPr>
        <w:t>923</w:t>
      </w:r>
      <w:r w:rsidRPr="00C910EB">
        <w:rPr>
          <w:rFonts w:ascii="Cambria" w:hAnsi="Cambria"/>
        </w:rPr>
        <w:t xml:space="preserve"> RCS machine which will be increase to 1500 machine at the end of the FY 20</w:t>
      </w:r>
      <w:r w:rsidR="00323F40">
        <w:rPr>
          <w:rFonts w:ascii="Cambria" w:hAnsi="Cambria"/>
        </w:rPr>
        <w:t>2</w:t>
      </w:r>
      <w:r w:rsidR="004E798B">
        <w:rPr>
          <w:rFonts w:ascii="Cambria" w:hAnsi="Cambria"/>
        </w:rPr>
        <w:t>1</w:t>
      </w:r>
      <w:r w:rsidRPr="00C910EB">
        <w:rPr>
          <w:rFonts w:ascii="Cambria" w:hAnsi="Cambria"/>
        </w:rPr>
        <w:t>-2</w:t>
      </w:r>
      <w:r w:rsidR="004E798B">
        <w:rPr>
          <w:rFonts w:ascii="Cambria" w:hAnsi="Cambria"/>
        </w:rPr>
        <w:t>2</w:t>
      </w:r>
      <w:r w:rsidRPr="00C910EB">
        <w:rPr>
          <w:rFonts w:ascii="Cambria" w:hAnsi="Cambria"/>
        </w:rPr>
        <w:t>.</w:t>
      </w:r>
    </w:p>
    <w:p w14:paraId="775D77D5" w14:textId="77777777" w:rsidR="008A5254" w:rsidRDefault="008A5254" w:rsidP="00C910EB">
      <w:pPr>
        <w:spacing w:line="360" w:lineRule="auto"/>
        <w:ind w:firstLine="720"/>
        <w:jc w:val="both"/>
        <w:rPr>
          <w:rFonts w:ascii="Cambria" w:hAnsi="Cambria"/>
          <w:b/>
        </w:rPr>
      </w:pPr>
    </w:p>
    <w:p w14:paraId="57CB1D84" w14:textId="77777777" w:rsidR="00910B87" w:rsidRPr="00C910EB" w:rsidRDefault="00910B87" w:rsidP="00C910EB">
      <w:pPr>
        <w:spacing w:line="360" w:lineRule="auto"/>
        <w:ind w:firstLine="720"/>
        <w:jc w:val="both"/>
        <w:rPr>
          <w:rFonts w:ascii="Cambria" w:hAnsi="Cambria"/>
          <w:b/>
        </w:rPr>
      </w:pPr>
      <w:proofErr w:type="gramStart"/>
      <w:r w:rsidRPr="00C910EB">
        <w:rPr>
          <w:rFonts w:ascii="Cambria" w:hAnsi="Cambria"/>
          <w:b/>
        </w:rPr>
        <w:t>Advantages:-</w:t>
      </w:r>
      <w:proofErr w:type="gramEnd"/>
    </w:p>
    <w:p w14:paraId="2638239A" w14:textId="77777777" w:rsidR="00910B87" w:rsidRPr="003F6CC7" w:rsidRDefault="00910B87" w:rsidP="00714EF5">
      <w:pPr>
        <w:pStyle w:val="ListParagraph"/>
        <w:numPr>
          <w:ilvl w:val="0"/>
          <w:numId w:val="14"/>
        </w:numPr>
        <w:spacing w:line="360" w:lineRule="auto"/>
        <w:ind w:left="714" w:hanging="357"/>
        <w:jc w:val="both"/>
        <w:rPr>
          <w:rFonts w:ascii="Cambria" w:hAnsi="Cambria"/>
          <w:sz w:val="24"/>
          <w:szCs w:val="24"/>
        </w:rPr>
      </w:pPr>
      <w:r w:rsidRPr="003F6CC7">
        <w:rPr>
          <w:rFonts w:ascii="Cambria" w:hAnsi="Cambria"/>
          <w:sz w:val="24"/>
          <w:szCs w:val="24"/>
        </w:rPr>
        <w:t>100% check on money receipt manipulation and fraud of revenue collection.</w:t>
      </w:r>
    </w:p>
    <w:p w14:paraId="52BA8BD5" w14:textId="77777777" w:rsidR="00910B87" w:rsidRPr="003F6CC7" w:rsidRDefault="00910B87" w:rsidP="00714EF5">
      <w:pPr>
        <w:pStyle w:val="ListParagraph"/>
        <w:numPr>
          <w:ilvl w:val="0"/>
          <w:numId w:val="14"/>
        </w:numPr>
        <w:spacing w:line="360" w:lineRule="auto"/>
        <w:ind w:left="714" w:hanging="357"/>
        <w:jc w:val="both"/>
        <w:rPr>
          <w:rFonts w:ascii="Cambria" w:hAnsi="Cambria"/>
          <w:sz w:val="24"/>
          <w:szCs w:val="24"/>
        </w:rPr>
      </w:pPr>
      <w:r w:rsidRPr="003F6CC7">
        <w:rPr>
          <w:rFonts w:ascii="Cambria" w:hAnsi="Cambria"/>
          <w:sz w:val="24"/>
          <w:szCs w:val="24"/>
        </w:rPr>
        <w:t>Monitoring of collection on Real time basis.</w:t>
      </w:r>
    </w:p>
    <w:p w14:paraId="59934FC1" w14:textId="77777777" w:rsidR="00910B87" w:rsidRPr="003F6CC7" w:rsidRDefault="00910B87" w:rsidP="00714EF5">
      <w:pPr>
        <w:pStyle w:val="ListParagraph"/>
        <w:numPr>
          <w:ilvl w:val="0"/>
          <w:numId w:val="14"/>
        </w:numPr>
        <w:spacing w:line="360" w:lineRule="auto"/>
        <w:ind w:left="714" w:hanging="357"/>
        <w:jc w:val="both"/>
        <w:rPr>
          <w:rFonts w:ascii="Cambria" w:hAnsi="Cambria"/>
          <w:sz w:val="24"/>
          <w:szCs w:val="24"/>
        </w:rPr>
      </w:pPr>
      <w:r w:rsidRPr="003F6CC7">
        <w:rPr>
          <w:rFonts w:ascii="Cambria" w:hAnsi="Cambria"/>
          <w:sz w:val="24"/>
          <w:szCs w:val="24"/>
        </w:rPr>
        <w:t>Neither manual DC sheet is required nor is Data entry of all MR to system required.</w:t>
      </w:r>
    </w:p>
    <w:p w14:paraId="0367961A" w14:textId="77777777" w:rsidR="00910B87" w:rsidRPr="003F6CC7" w:rsidRDefault="00910B87" w:rsidP="00714EF5">
      <w:pPr>
        <w:pStyle w:val="ListParagraph"/>
        <w:numPr>
          <w:ilvl w:val="0"/>
          <w:numId w:val="14"/>
        </w:numPr>
        <w:spacing w:line="360" w:lineRule="auto"/>
        <w:ind w:left="714" w:hanging="357"/>
        <w:jc w:val="both"/>
        <w:rPr>
          <w:rFonts w:ascii="Cambria" w:hAnsi="Cambria"/>
          <w:sz w:val="24"/>
          <w:szCs w:val="24"/>
        </w:rPr>
      </w:pPr>
      <w:r w:rsidRPr="003F6CC7">
        <w:rPr>
          <w:rFonts w:ascii="Cambria" w:hAnsi="Cambria"/>
          <w:sz w:val="24"/>
          <w:szCs w:val="24"/>
        </w:rPr>
        <w:t>Instant SMS to the consumer on payment which makes the RCS consumer friendly.</w:t>
      </w:r>
    </w:p>
    <w:p w14:paraId="37F62801" w14:textId="77777777" w:rsidR="00910B87" w:rsidRPr="003F6CC7" w:rsidRDefault="00910B87" w:rsidP="00714EF5">
      <w:pPr>
        <w:pStyle w:val="ListParagraph"/>
        <w:numPr>
          <w:ilvl w:val="0"/>
          <w:numId w:val="14"/>
        </w:numPr>
        <w:spacing w:line="360" w:lineRule="auto"/>
        <w:ind w:left="714" w:hanging="357"/>
        <w:jc w:val="both"/>
        <w:rPr>
          <w:rFonts w:ascii="Cambria" w:hAnsi="Cambria"/>
          <w:sz w:val="24"/>
          <w:szCs w:val="24"/>
        </w:rPr>
      </w:pPr>
      <w:r w:rsidRPr="003F6CC7">
        <w:rPr>
          <w:rFonts w:ascii="Cambria" w:hAnsi="Cambria"/>
          <w:sz w:val="24"/>
          <w:szCs w:val="24"/>
        </w:rPr>
        <w:t xml:space="preserve">Cost of printing of </w:t>
      </w:r>
      <w:r w:rsidR="00C910EB" w:rsidRPr="003F6CC7">
        <w:rPr>
          <w:rFonts w:ascii="Cambria" w:hAnsi="Cambria"/>
          <w:sz w:val="24"/>
          <w:szCs w:val="24"/>
        </w:rPr>
        <w:t xml:space="preserve">Manual </w:t>
      </w:r>
      <w:r w:rsidRPr="003F6CC7">
        <w:rPr>
          <w:rFonts w:ascii="Cambria" w:hAnsi="Cambria"/>
          <w:sz w:val="24"/>
          <w:szCs w:val="24"/>
        </w:rPr>
        <w:t>Money receipt is being saved.</w:t>
      </w:r>
    </w:p>
    <w:p w14:paraId="5687DD26" w14:textId="77777777" w:rsidR="00337561" w:rsidRPr="00337561" w:rsidRDefault="00337561" w:rsidP="00714EF5">
      <w:pPr>
        <w:pStyle w:val="Heading1"/>
        <w:numPr>
          <w:ilvl w:val="1"/>
          <w:numId w:val="61"/>
        </w:numPr>
        <w:spacing w:line="360" w:lineRule="auto"/>
        <w:jc w:val="both"/>
        <w:rPr>
          <w:rFonts w:ascii="Cambria" w:hAnsi="Cambria"/>
          <w:b w:val="0"/>
          <w:sz w:val="24"/>
          <w:szCs w:val="24"/>
        </w:rPr>
      </w:pPr>
      <w:bookmarkStart w:id="52" w:name="_Toc89167647"/>
      <w:r w:rsidRPr="00337561">
        <w:rPr>
          <w:rFonts w:ascii="Cambria" w:hAnsi="Cambria"/>
          <w:sz w:val="24"/>
          <w:szCs w:val="24"/>
        </w:rPr>
        <w:t>Tied up with various Banks -POS machine</w:t>
      </w:r>
      <w:bookmarkEnd w:id="52"/>
    </w:p>
    <w:p w14:paraId="353BE847" w14:textId="77777777" w:rsidR="00337561" w:rsidRPr="00337561" w:rsidRDefault="00337561" w:rsidP="00337561">
      <w:pPr>
        <w:pStyle w:val="ListParagraph"/>
        <w:spacing w:after="120" w:line="360" w:lineRule="auto"/>
        <w:jc w:val="both"/>
        <w:rPr>
          <w:rFonts w:ascii="Cambria" w:hAnsi="Cambria"/>
          <w:sz w:val="24"/>
          <w:szCs w:val="24"/>
        </w:rPr>
      </w:pPr>
      <w:r w:rsidRPr="00337561">
        <w:rPr>
          <w:rFonts w:ascii="Cambria" w:hAnsi="Cambria"/>
          <w:sz w:val="24"/>
          <w:szCs w:val="24"/>
        </w:rPr>
        <w:t xml:space="preserve">HDFC bank had provided 100 POS (point of Sale) machine to facilitate swapping of Debit card/ Credit card for making payment of the electricity bills to Erstwhile Wesco utility. The same are being made available in division offices, customer care offices. This is another way of facilitating consumers and increase of revenue collection. Recently, they have added another 100 POS Machine across all the division of </w:t>
      </w:r>
      <w:proofErr w:type="spellStart"/>
      <w:r w:rsidRPr="00337561">
        <w:rPr>
          <w:rFonts w:ascii="Cambria" w:hAnsi="Cambria"/>
          <w:sz w:val="24"/>
          <w:szCs w:val="24"/>
        </w:rPr>
        <w:t>rkL</w:t>
      </w:r>
      <w:proofErr w:type="spellEnd"/>
      <w:r w:rsidRPr="00337561">
        <w:rPr>
          <w:rFonts w:ascii="Cambria" w:hAnsi="Cambria"/>
          <w:sz w:val="24"/>
          <w:szCs w:val="24"/>
        </w:rPr>
        <w:t xml:space="preserve"> &amp; SBP circle.</w:t>
      </w:r>
    </w:p>
    <w:p w14:paraId="564AADBB" w14:textId="77777777" w:rsidR="00337561" w:rsidRPr="00337561" w:rsidRDefault="00337561" w:rsidP="00337561">
      <w:pPr>
        <w:pStyle w:val="ListParagraph"/>
        <w:spacing w:after="120" w:line="360" w:lineRule="auto"/>
        <w:jc w:val="both"/>
        <w:rPr>
          <w:rFonts w:ascii="Cambria" w:hAnsi="Cambria"/>
          <w:sz w:val="24"/>
          <w:szCs w:val="24"/>
        </w:rPr>
      </w:pPr>
      <w:r w:rsidRPr="00337561">
        <w:rPr>
          <w:rFonts w:ascii="Cambria" w:hAnsi="Cambria"/>
          <w:sz w:val="24"/>
          <w:szCs w:val="24"/>
        </w:rPr>
        <w:lastRenderedPageBreak/>
        <w:t xml:space="preserve">To improve our collection efficiency and reach the interior regions of the Company’s distribution network, TPWODL has tied up with IndusInd bank to leverage the bank’s network with </w:t>
      </w:r>
      <w:proofErr w:type="spellStart"/>
      <w:r w:rsidRPr="00337561">
        <w:rPr>
          <w:rFonts w:ascii="Cambria" w:hAnsi="Cambria"/>
          <w:sz w:val="24"/>
          <w:szCs w:val="24"/>
        </w:rPr>
        <w:t>BharatPe</w:t>
      </w:r>
      <w:proofErr w:type="spellEnd"/>
      <w:r w:rsidRPr="00337561">
        <w:rPr>
          <w:rFonts w:ascii="Cambria" w:hAnsi="Cambria"/>
          <w:sz w:val="24"/>
          <w:szCs w:val="24"/>
        </w:rPr>
        <w:t xml:space="preserve"> where the bank’s correspondent (small merchants/ </w:t>
      </w:r>
      <w:proofErr w:type="spellStart"/>
      <w:r w:rsidRPr="00337561">
        <w:rPr>
          <w:rFonts w:ascii="Cambria" w:hAnsi="Cambria"/>
          <w:sz w:val="24"/>
          <w:szCs w:val="24"/>
        </w:rPr>
        <w:t>kirana</w:t>
      </w:r>
      <w:proofErr w:type="spellEnd"/>
      <w:r w:rsidRPr="00337561">
        <w:rPr>
          <w:rFonts w:ascii="Cambria" w:hAnsi="Cambria"/>
          <w:sz w:val="24"/>
          <w:szCs w:val="24"/>
        </w:rPr>
        <w:t xml:space="preserve"> stores/petrol pumps) would collect electricity bills and offer loans to the consumers with a nominal charge per transaction to the Company. Also, IndusInd bank has provided 1400 POS machines which will enable the Company’s agents to collect payments on the go digitally mode as well as through swapping of Debit Card/ Credit Card. The company believes that proper implementation and utilization of this tie-up would increase the collection efficiency in the rural areas where at present it is difficult to reach the end consumer. </w:t>
      </w:r>
    </w:p>
    <w:p w14:paraId="09F7B2C8" w14:textId="77777777" w:rsidR="00337561" w:rsidRPr="00337561" w:rsidRDefault="00337561" w:rsidP="00337561">
      <w:pPr>
        <w:pStyle w:val="ListParagraph"/>
        <w:spacing w:after="120" w:line="360" w:lineRule="auto"/>
        <w:jc w:val="both"/>
        <w:rPr>
          <w:rFonts w:ascii="Cambria" w:hAnsi="Cambria"/>
          <w:sz w:val="24"/>
          <w:szCs w:val="24"/>
        </w:rPr>
      </w:pPr>
      <w:r w:rsidRPr="00337561">
        <w:rPr>
          <w:rFonts w:ascii="Cambria" w:hAnsi="Cambria"/>
          <w:sz w:val="24"/>
          <w:szCs w:val="24"/>
        </w:rPr>
        <w:t>Further, the company is in advanced discussion with SBI and HDFC for their Customer Management Services where the banks would provide cash/cheque pickup and drop services, ECS mandate payment services, E-collection vans which would lead to better collection. The banks would also provide detailed MIS report enabling the company in better segregation and management of consumer collection. The company expects to start the CMS services by 2022</w:t>
      </w:r>
    </w:p>
    <w:p w14:paraId="036FC7DA" w14:textId="67664D22" w:rsidR="00330491" w:rsidRPr="00330491" w:rsidRDefault="00330491" w:rsidP="00330491">
      <w:pPr>
        <w:ind w:firstLine="720"/>
        <w:jc w:val="both"/>
        <w:rPr>
          <w:rFonts w:ascii="Cambria" w:hAnsi="Cambria"/>
          <w:b/>
          <w:bCs/>
          <w:u w:val="single"/>
        </w:rPr>
      </w:pPr>
      <w:r w:rsidRPr="00330491">
        <w:rPr>
          <w:b/>
          <w:bCs/>
          <w:u w:val="single"/>
        </w:rPr>
        <w:t xml:space="preserve"> </w:t>
      </w:r>
      <w:r w:rsidRPr="00330491">
        <w:rPr>
          <w:rFonts w:ascii="Cambria" w:hAnsi="Cambria"/>
          <w:b/>
          <w:bCs/>
          <w:u w:val="single"/>
        </w:rPr>
        <w:t>BHARAT MONEY STORE</w:t>
      </w:r>
    </w:p>
    <w:p w14:paraId="7252B6B5" w14:textId="1C8093E3" w:rsidR="00330491" w:rsidRPr="00330491" w:rsidRDefault="00330491" w:rsidP="00330491">
      <w:pPr>
        <w:spacing w:line="360" w:lineRule="auto"/>
        <w:ind w:left="720"/>
        <w:jc w:val="both"/>
        <w:rPr>
          <w:rFonts w:ascii="Cambria" w:hAnsi="Cambria"/>
        </w:rPr>
      </w:pPr>
      <w:r w:rsidRPr="00330491">
        <w:rPr>
          <w:rFonts w:ascii="Cambria" w:hAnsi="Cambria"/>
        </w:rPr>
        <w:t xml:space="preserve">A tripartite agreement </w:t>
      </w:r>
      <w:r>
        <w:rPr>
          <w:rFonts w:ascii="Cambria" w:hAnsi="Cambria"/>
        </w:rPr>
        <w:t>has been</w:t>
      </w:r>
      <w:r w:rsidRPr="00330491">
        <w:rPr>
          <w:rFonts w:ascii="Cambria" w:hAnsi="Cambria"/>
        </w:rPr>
        <w:t xml:space="preserve"> executed with IndusInd Bank &amp;</w:t>
      </w:r>
      <w:r>
        <w:rPr>
          <w:rFonts w:ascii="Cambria" w:hAnsi="Cambria"/>
        </w:rPr>
        <w:t xml:space="preserve"> </w:t>
      </w:r>
      <w:r w:rsidRPr="00330491">
        <w:rPr>
          <w:rFonts w:ascii="Cambria" w:hAnsi="Cambria"/>
        </w:rPr>
        <w:t>Bharat Financial Institution Ltd. (BFIL)</w:t>
      </w:r>
      <w:r>
        <w:rPr>
          <w:rFonts w:ascii="Cambria" w:hAnsi="Cambria"/>
        </w:rPr>
        <w:t xml:space="preserve">. BFIL </w:t>
      </w:r>
      <w:r w:rsidRPr="00330491">
        <w:rPr>
          <w:rFonts w:ascii="Cambria" w:hAnsi="Cambria"/>
        </w:rPr>
        <w:t xml:space="preserve">is a wholly owned subsidiary of IndusInd Bank </w:t>
      </w:r>
      <w:r w:rsidR="00B671B4">
        <w:rPr>
          <w:rFonts w:ascii="Cambria" w:hAnsi="Cambria"/>
        </w:rPr>
        <w:t xml:space="preserve">with </w:t>
      </w:r>
      <w:r w:rsidRPr="00330491">
        <w:rPr>
          <w:rFonts w:ascii="Cambria" w:hAnsi="Cambria"/>
        </w:rPr>
        <w:t>main object</w:t>
      </w:r>
      <w:r w:rsidR="00B671B4">
        <w:rPr>
          <w:rFonts w:ascii="Cambria" w:hAnsi="Cambria"/>
        </w:rPr>
        <w:t>ive</w:t>
      </w:r>
      <w:r w:rsidRPr="00330491">
        <w:rPr>
          <w:rFonts w:ascii="Cambria" w:hAnsi="Cambria"/>
        </w:rPr>
        <w:t xml:space="preserve"> to carry </w:t>
      </w:r>
      <w:r w:rsidR="00B671B4">
        <w:rPr>
          <w:rFonts w:ascii="Cambria" w:hAnsi="Cambria"/>
        </w:rPr>
        <w:t xml:space="preserve">out as a </w:t>
      </w:r>
      <w:r w:rsidRPr="00330491">
        <w:rPr>
          <w:rFonts w:ascii="Cambria" w:hAnsi="Cambria"/>
        </w:rPr>
        <w:t xml:space="preserve">business facilitator or authorized agent / sub-agent to </w:t>
      </w:r>
      <w:r w:rsidR="00B671B4">
        <w:rPr>
          <w:rFonts w:ascii="Cambria" w:hAnsi="Cambria"/>
        </w:rPr>
        <w:t xml:space="preserve">its </w:t>
      </w:r>
      <w:r w:rsidRPr="00330491">
        <w:rPr>
          <w:rFonts w:ascii="Cambria" w:hAnsi="Cambria"/>
        </w:rPr>
        <w:t xml:space="preserve">customers. BFIL as a </w:t>
      </w:r>
      <w:proofErr w:type="gramStart"/>
      <w:r w:rsidRPr="00330491">
        <w:rPr>
          <w:rFonts w:ascii="Cambria" w:hAnsi="Cambria"/>
        </w:rPr>
        <w:t>business correspondents</w:t>
      </w:r>
      <w:proofErr w:type="gramEnd"/>
      <w:r w:rsidRPr="00330491">
        <w:rPr>
          <w:rFonts w:ascii="Cambria" w:hAnsi="Cambria"/>
        </w:rPr>
        <w:t xml:space="preserve"> render</w:t>
      </w:r>
      <w:r w:rsidR="00B671B4">
        <w:rPr>
          <w:rFonts w:ascii="Cambria" w:hAnsi="Cambria"/>
        </w:rPr>
        <w:t>s</w:t>
      </w:r>
      <w:r w:rsidRPr="00330491">
        <w:rPr>
          <w:rFonts w:ascii="Cambria" w:hAnsi="Cambria"/>
        </w:rPr>
        <w:t xml:space="preserve"> certain services on its behalf as “BHARAT MONEY STORE (BMS)”. </w:t>
      </w:r>
      <w:r w:rsidR="00B671B4">
        <w:rPr>
          <w:rFonts w:ascii="Cambria" w:hAnsi="Cambria"/>
        </w:rPr>
        <w:t xml:space="preserve">Under this mechanism BMS will open various out lets at the door step of consumer </w:t>
      </w:r>
      <w:proofErr w:type="spellStart"/>
      <w:r w:rsidR="00B671B4">
        <w:rPr>
          <w:rFonts w:ascii="Cambria" w:hAnsi="Cambria"/>
        </w:rPr>
        <w:t>i.e</w:t>
      </w:r>
      <w:proofErr w:type="spellEnd"/>
      <w:r w:rsidR="00B671B4">
        <w:rPr>
          <w:rFonts w:ascii="Cambria" w:hAnsi="Cambria"/>
        </w:rPr>
        <w:t xml:space="preserve">, at </w:t>
      </w:r>
      <w:proofErr w:type="spellStart"/>
      <w:r w:rsidR="00B671B4">
        <w:rPr>
          <w:rFonts w:ascii="Cambria" w:hAnsi="Cambria"/>
        </w:rPr>
        <w:t>kirana</w:t>
      </w:r>
      <w:proofErr w:type="spellEnd"/>
      <w:r w:rsidR="00B671B4">
        <w:rPr>
          <w:rFonts w:ascii="Cambria" w:hAnsi="Cambria"/>
        </w:rPr>
        <w:t xml:space="preserve"> store in different villages across the licensee area where rural/village level consumers can avail the services of TPWODL </w:t>
      </w:r>
      <w:r w:rsidR="00446583">
        <w:rPr>
          <w:rFonts w:ascii="Cambria" w:hAnsi="Cambria"/>
        </w:rPr>
        <w:t>particularly</w:t>
      </w:r>
      <w:r w:rsidR="00B671B4">
        <w:rPr>
          <w:rFonts w:ascii="Cambria" w:hAnsi="Cambria"/>
        </w:rPr>
        <w:t xml:space="preserve"> </w:t>
      </w:r>
      <w:r w:rsidR="00446583">
        <w:rPr>
          <w:rFonts w:ascii="Cambria" w:hAnsi="Cambria"/>
        </w:rPr>
        <w:t>payment of electricity bill.</w:t>
      </w:r>
    </w:p>
    <w:p w14:paraId="6A383DA5" w14:textId="0B68BDCD" w:rsidR="00330491" w:rsidRPr="00446583" w:rsidRDefault="00446583" w:rsidP="00330491">
      <w:pPr>
        <w:ind w:firstLine="720"/>
        <w:jc w:val="both"/>
        <w:rPr>
          <w:rFonts w:ascii="Cambria" w:hAnsi="Cambria"/>
          <w:b/>
          <w:bCs/>
          <w:u w:val="single"/>
        </w:rPr>
      </w:pPr>
      <w:r>
        <w:rPr>
          <w:rFonts w:ascii="Cambria" w:hAnsi="Cambria"/>
          <w:b/>
          <w:bCs/>
          <w:u w:val="single"/>
        </w:rPr>
        <w:t xml:space="preserve">Why BMS has been selected </w:t>
      </w:r>
    </w:p>
    <w:p w14:paraId="0AA1D642" w14:textId="731A04FE" w:rsidR="00330491" w:rsidRPr="00330491" w:rsidRDefault="00330491" w:rsidP="00714EF5">
      <w:pPr>
        <w:pStyle w:val="ListParagraph"/>
        <w:numPr>
          <w:ilvl w:val="0"/>
          <w:numId w:val="53"/>
        </w:numPr>
        <w:spacing w:after="160" w:line="360" w:lineRule="auto"/>
        <w:ind w:left="714" w:hanging="357"/>
        <w:jc w:val="both"/>
        <w:rPr>
          <w:rFonts w:ascii="Cambria" w:hAnsi="Cambria"/>
          <w:sz w:val="24"/>
          <w:szCs w:val="24"/>
        </w:rPr>
      </w:pPr>
      <w:r w:rsidRPr="00330491">
        <w:rPr>
          <w:rFonts w:ascii="Cambria" w:hAnsi="Cambria"/>
          <w:sz w:val="24"/>
          <w:szCs w:val="24"/>
        </w:rPr>
        <w:t xml:space="preserve">Bharat Money Store </w:t>
      </w:r>
      <w:r w:rsidR="00446583">
        <w:rPr>
          <w:rFonts w:ascii="Cambria" w:hAnsi="Cambria"/>
          <w:sz w:val="24"/>
          <w:szCs w:val="24"/>
        </w:rPr>
        <w:t xml:space="preserve">is </w:t>
      </w:r>
      <w:r w:rsidRPr="00330491">
        <w:rPr>
          <w:rFonts w:ascii="Cambria" w:hAnsi="Cambria"/>
          <w:sz w:val="24"/>
          <w:szCs w:val="24"/>
        </w:rPr>
        <w:t xml:space="preserve">having 4690 outlets across the rural area of </w:t>
      </w:r>
      <w:r w:rsidR="00446583">
        <w:rPr>
          <w:rFonts w:ascii="Cambria" w:hAnsi="Cambria"/>
          <w:sz w:val="24"/>
          <w:szCs w:val="24"/>
        </w:rPr>
        <w:t>the licensee</w:t>
      </w:r>
      <w:r w:rsidRPr="00330491">
        <w:rPr>
          <w:rFonts w:ascii="Cambria" w:hAnsi="Cambria"/>
          <w:sz w:val="24"/>
          <w:szCs w:val="24"/>
        </w:rPr>
        <w:t xml:space="preserve">. </w:t>
      </w:r>
    </w:p>
    <w:p w14:paraId="7DA56A5B" w14:textId="4CA33566" w:rsidR="00330491" w:rsidRPr="00330491" w:rsidRDefault="00330491" w:rsidP="00714EF5">
      <w:pPr>
        <w:pStyle w:val="ListParagraph"/>
        <w:numPr>
          <w:ilvl w:val="0"/>
          <w:numId w:val="53"/>
        </w:numPr>
        <w:spacing w:after="160" w:line="360" w:lineRule="auto"/>
        <w:ind w:left="714" w:hanging="357"/>
        <w:jc w:val="both"/>
        <w:rPr>
          <w:rFonts w:ascii="Cambria" w:hAnsi="Cambria"/>
          <w:sz w:val="24"/>
          <w:szCs w:val="24"/>
        </w:rPr>
      </w:pPr>
      <w:r w:rsidRPr="00330491">
        <w:rPr>
          <w:rFonts w:ascii="Cambria" w:hAnsi="Cambria"/>
          <w:sz w:val="24"/>
          <w:szCs w:val="24"/>
        </w:rPr>
        <w:t>TPWODL intend</w:t>
      </w:r>
      <w:r w:rsidR="00446583">
        <w:rPr>
          <w:rFonts w:ascii="Cambria" w:hAnsi="Cambria"/>
          <w:sz w:val="24"/>
          <w:szCs w:val="24"/>
        </w:rPr>
        <w:t>s</w:t>
      </w:r>
      <w:r w:rsidRPr="00330491">
        <w:rPr>
          <w:rFonts w:ascii="Cambria" w:hAnsi="Cambria"/>
          <w:sz w:val="24"/>
          <w:szCs w:val="24"/>
        </w:rPr>
        <w:t xml:space="preserve"> to reach </w:t>
      </w:r>
      <w:r w:rsidR="00446583">
        <w:rPr>
          <w:rFonts w:ascii="Cambria" w:hAnsi="Cambria"/>
          <w:sz w:val="24"/>
          <w:szCs w:val="24"/>
        </w:rPr>
        <w:t xml:space="preserve">at door step of each </w:t>
      </w:r>
      <w:r w:rsidRPr="00330491">
        <w:rPr>
          <w:rFonts w:ascii="Cambria" w:hAnsi="Cambria"/>
          <w:sz w:val="24"/>
          <w:szCs w:val="24"/>
        </w:rPr>
        <w:t xml:space="preserve">of its rural consumers </w:t>
      </w:r>
      <w:r w:rsidR="007A1D31">
        <w:rPr>
          <w:rFonts w:ascii="Cambria" w:hAnsi="Cambria"/>
          <w:sz w:val="24"/>
          <w:szCs w:val="24"/>
        </w:rPr>
        <w:t xml:space="preserve">dwelling in </w:t>
      </w:r>
      <w:r w:rsidRPr="00330491">
        <w:rPr>
          <w:rFonts w:ascii="Cambria" w:hAnsi="Cambria"/>
          <w:sz w:val="24"/>
          <w:szCs w:val="24"/>
        </w:rPr>
        <w:t>remote geographies of the</w:t>
      </w:r>
      <w:r w:rsidR="007A1D31">
        <w:rPr>
          <w:rFonts w:ascii="Cambria" w:hAnsi="Cambria"/>
          <w:sz w:val="24"/>
          <w:szCs w:val="24"/>
        </w:rPr>
        <w:t xml:space="preserve"> </w:t>
      </w:r>
      <w:r w:rsidRPr="00330491">
        <w:rPr>
          <w:rFonts w:ascii="Cambria" w:hAnsi="Cambria"/>
          <w:sz w:val="24"/>
          <w:szCs w:val="24"/>
        </w:rPr>
        <w:t xml:space="preserve">licensed area. </w:t>
      </w:r>
    </w:p>
    <w:p w14:paraId="4DEE10BB" w14:textId="2C611127" w:rsidR="00330491" w:rsidRPr="00330491" w:rsidRDefault="007A1D31" w:rsidP="00714EF5">
      <w:pPr>
        <w:pStyle w:val="ListParagraph"/>
        <w:numPr>
          <w:ilvl w:val="0"/>
          <w:numId w:val="53"/>
        </w:numPr>
        <w:spacing w:after="160" w:line="360" w:lineRule="auto"/>
        <w:ind w:left="714" w:hanging="357"/>
        <w:jc w:val="both"/>
        <w:rPr>
          <w:rFonts w:ascii="Cambria" w:hAnsi="Cambria"/>
          <w:sz w:val="24"/>
          <w:szCs w:val="24"/>
        </w:rPr>
      </w:pPr>
      <w:r>
        <w:rPr>
          <w:rFonts w:ascii="Cambria" w:hAnsi="Cambria"/>
          <w:sz w:val="24"/>
          <w:szCs w:val="24"/>
        </w:rPr>
        <w:t xml:space="preserve">Upon execution of </w:t>
      </w:r>
      <w:r w:rsidR="00330491" w:rsidRPr="00330491">
        <w:rPr>
          <w:rFonts w:ascii="Cambria" w:hAnsi="Cambria"/>
          <w:sz w:val="24"/>
          <w:szCs w:val="24"/>
        </w:rPr>
        <w:t xml:space="preserve">tripartite agreement IndusInd Bank and BFIL </w:t>
      </w:r>
      <w:r>
        <w:rPr>
          <w:rFonts w:ascii="Cambria" w:hAnsi="Cambria"/>
          <w:sz w:val="24"/>
          <w:szCs w:val="24"/>
        </w:rPr>
        <w:t xml:space="preserve">shall extend the </w:t>
      </w:r>
      <w:r w:rsidR="00330491" w:rsidRPr="00330491">
        <w:rPr>
          <w:rFonts w:ascii="Cambria" w:hAnsi="Cambria"/>
          <w:sz w:val="24"/>
          <w:szCs w:val="24"/>
        </w:rPr>
        <w:t>services through Bharat Money Store</w:t>
      </w:r>
      <w:r>
        <w:rPr>
          <w:rFonts w:ascii="Cambria" w:hAnsi="Cambria"/>
          <w:sz w:val="24"/>
          <w:szCs w:val="24"/>
        </w:rPr>
        <w:t xml:space="preserve"> </w:t>
      </w:r>
      <w:r w:rsidRPr="00330491">
        <w:rPr>
          <w:rFonts w:ascii="Cambria" w:hAnsi="Cambria"/>
          <w:sz w:val="24"/>
          <w:szCs w:val="24"/>
        </w:rPr>
        <w:t>who facilitate in bill payment</w:t>
      </w:r>
      <w:r w:rsidR="00330491" w:rsidRPr="00330491">
        <w:rPr>
          <w:rFonts w:ascii="Cambria" w:hAnsi="Cambria"/>
          <w:sz w:val="24"/>
          <w:szCs w:val="24"/>
        </w:rPr>
        <w:t xml:space="preserve"> </w:t>
      </w:r>
    </w:p>
    <w:p w14:paraId="45D0A569" w14:textId="77777777" w:rsidR="00D819A1" w:rsidRDefault="00D819A1" w:rsidP="00446583">
      <w:pPr>
        <w:ind w:firstLine="720"/>
        <w:jc w:val="both"/>
        <w:rPr>
          <w:rFonts w:ascii="Cambria" w:hAnsi="Cambria"/>
          <w:b/>
          <w:bCs/>
          <w:u w:val="single"/>
        </w:rPr>
      </w:pPr>
    </w:p>
    <w:p w14:paraId="2985F583" w14:textId="77777777" w:rsidR="00D819A1" w:rsidRDefault="00D819A1" w:rsidP="00446583">
      <w:pPr>
        <w:ind w:firstLine="720"/>
        <w:jc w:val="both"/>
        <w:rPr>
          <w:rFonts w:ascii="Cambria" w:hAnsi="Cambria"/>
          <w:b/>
          <w:bCs/>
          <w:u w:val="single"/>
        </w:rPr>
      </w:pPr>
    </w:p>
    <w:p w14:paraId="4104B086" w14:textId="70668EEC" w:rsidR="00330491" w:rsidRPr="00446583" w:rsidRDefault="00330491" w:rsidP="00446583">
      <w:pPr>
        <w:ind w:firstLine="720"/>
        <w:jc w:val="both"/>
        <w:rPr>
          <w:rFonts w:ascii="Cambria" w:hAnsi="Cambria"/>
          <w:b/>
          <w:bCs/>
          <w:u w:val="single"/>
        </w:rPr>
      </w:pPr>
      <w:r w:rsidRPr="00446583">
        <w:rPr>
          <w:rFonts w:ascii="Cambria" w:hAnsi="Cambria"/>
          <w:b/>
          <w:bCs/>
          <w:u w:val="single"/>
        </w:rPr>
        <w:lastRenderedPageBreak/>
        <w:t>Proc</w:t>
      </w:r>
      <w:r w:rsidR="0086604D">
        <w:rPr>
          <w:rFonts w:ascii="Cambria" w:hAnsi="Cambria"/>
          <w:b/>
          <w:bCs/>
          <w:u w:val="single"/>
        </w:rPr>
        <w:t>edure of energy bill payment</w:t>
      </w:r>
    </w:p>
    <w:p w14:paraId="6BF4CF4E" w14:textId="25BE3B4A" w:rsidR="00330491" w:rsidRPr="00330491" w:rsidRDefault="00330491" w:rsidP="00714EF5">
      <w:pPr>
        <w:pStyle w:val="ListParagraph"/>
        <w:numPr>
          <w:ilvl w:val="0"/>
          <w:numId w:val="53"/>
        </w:numPr>
        <w:spacing w:after="160" w:line="360" w:lineRule="auto"/>
        <w:ind w:left="714" w:hanging="357"/>
        <w:jc w:val="both"/>
        <w:rPr>
          <w:rFonts w:ascii="Cambria" w:hAnsi="Cambria"/>
          <w:sz w:val="24"/>
          <w:szCs w:val="24"/>
        </w:rPr>
      </w:pPr>
      <w:r w:rsidRPr="00330491">
        <w:rPr>
          <w:rFonts w:ascii="Cambria" w:hAnsi="Cambria"/>
          <w:sz w:val="24"/>
          <w:szCs w:val="24"/>
        </w:rPr>
        <w:t xml:space="preserve">To enable the payment, Bank has designed and developed </w:t>
      </w:r>
      <w:r w:rsidR="00E547D0">
        <w:rPr>
          <w:rFonts w:ascii="Cambria" w:hAnsi="Cambria"/>
          <w:sz w:val="24"/>
          <w:szCs w:val="24"/>
        </w:rPr>
        <w:t xml:space="preserve">the </w:t>
      </w:r>
      <w:r w:rsidRPr="00330491">
        <w:rPr>
          <w:rFonts w:ascii="Cambria" w:hAnsi="Cambria"/>
          <w:sz w:val="24"/>
          <w:szCs w:val="24"/>
        </w:rPr>
        <w:t xml:space="preserve">bill payment platform </w:t>
      </w:r>
      <w:r w:rsidR="00E547D0">
        <w:rPr>
          <w:rFonts w:ascii="Cambria" w:hAnsi="Cambria"/>
          <w:sz w:val="24"/>
          <w:szCs w:val="24"/>
        </w:rPr>
        <w:t xml:space="preserve">suitable for </w:t>
      </w:r>
      <w:r w:rsidRPr="00330491">
        <w:rPr>
          <w:rFonts w:ascii="Cambria" w:hAnsi="Cambria"/>
          <w:sz w:val="24"/>
          <w:szCs w:val="24"/>
        </w:rPr>
        <w:t xml:space="preserve">TPWODL in their existing App used by merchants. </w:t>
      </w:r>
    </w:p>
    <w:p w14:paraId="29C1E03E" w14:textId="0DE83A39" w:rsidR="00330491" w:rsidRPr="00330491" w:rsidRDefault="00330491" w:rsidP="00714EF5">
      <w:pPr>
        <w:pStyle w:val="ListParagraph"/>
        <w:numPr>
          <w:ilvl w:val="0"/>
          <w:numId w:val="53"/>
        </w:numPr>
        <w:spacing w:after="160" w:line="360" w:lineRule="auto"/>
        <w:ind w:left="714" w:hanging="357"/>
        <w:jc w:val="both"/>
        <w:rPr>
          <w:rFonts w:ascii="Cambria" w:hAnsi="Cambria"/>
          <w:sz w:val="24"/>
          <w:szCs w:val="24"/>
        </w:rPr>
      </w:pPr>
      <w:r w:rsidRPr="00330491">
        <w:rPr>
          <w:rFonts w:ascii="Cambria" w:hAnsi="Cambria"/>
          <w:sz w:val="24"/>
          <w:szCs w:val="24"/>
        </w:rPr>
        <w:t xml:space="preserve">This Bill Payment platform will enable merchant to collect payment from consumers against the </w:t>
      </w:r>
      <w:r w:rsidR="0086604D">
        <w:rPr>
          <w:rFonts w:ascii="Cambria" w:hAnsi="Cambria"/>
          <w:sz w:val="24"/>
          <w:szCs w:val="24"/>
        </w:rPr>
        <w:t xml:space="preserve">monthly </w:t>
      </w:r>
      <w:r w:rsidRPr="00330491">
        <w:rPr>
          <w:rFonts w:ascii="Cambria" w:hAnsi="Cambria"/>
          <w:sz w:val="24"/>
          <w:szCs w:val="24"/>
        </w:rPr>
        <w:t xml:space="preserve">bill raised by TPWODL. </w:t>
      </w:r>
    </w:p>
    <w:p w14:paraId="0DC47C93" w14:textId="55160F4E" w:rsidR="00330491" w:rsidRPr="00330491" w:rsidRDefault="00330491" w:rsidP="00714EF5">
      <w:pPr>
        <w:pStyle w:val="ListParagraph"/>
        <w:numPr>
          <w:ilvl w:val="0"/>
          <w:numId w:val="53"/>
        </w:numPr>
        <w:spacing w:after="160" w:line="360" w:lineRule="auto"/>
        <w:ind w:left="714" w:hanging="357"/>
        <w:jc w:val="both"/>
        <w:rPr>
          <w:rFonts w:ascii="Cambria" w:hAnsi="Cambria"/>
          <w:sz w:val="24"/>
          <w:szCs w:val="24"/>
        </w:rPr>
      </w:pPr>
      <w:r w:rsidRPr="00330491">
        <w:rPr>
          <w:rFonts w:ascii="Cambria" w:hAnsi="Cambria"/>
          <w:sz w:val="24"/>
          <w:szCs w:val="24"/>
        </w:rPr>
        <w:t xml:space="preserve">Consumer need to visit their nearest BMS merchant store for bill payment along with copy of the </w:t>
      </w:r>
      <w:r w:rsidR="0086604D">
        <w:rPr>
          <w:rFonts w:ascii="Cambria" w:hAnsi="Cambria"/>
          <w:sz w:val="24"/>
          <w:szCs w:val="24"/>
        </w:rPr>
        <w:t xml:space="preserve">energy </w:t>
      </w:r>
      <w:r w:rsidRPr="00330491">
        <w:rPr>
          <w:rFonts w:ascii="Cambria" w:hAnsi="Cambria"/>
          <w:sz w:val="24"/>
          <w:szCs w:val="24"/>
        </w:rPr>
        <w:t xml:space="preserve">bill. </w:t>
      </w:r>
    </w:p>
    <w:p w14:paraId="45EBC2E8" w14:textId="77777777" w:rsidR="00330491" w:rsidRPr="00330491" w:rsidRDefault="00330491" w:rsidP="00714EF5">
      <w:pPr>
        <w:pStyle w:val="ListParagraph"/>
        <w:numPr>
          <w:ilvl w:val="0"/>
          <w:numId w:val="53"/>
        </w:numPr>
        <w:spacing w:after="160" w:line="360" w:lineRule="auto"/>
        <w:ind w:left="714" w:hanging="357"/>
        <w:jc w:val="both"/>
        <w:rPr>
          <w:rFonts w:ascii="Cambria" w:hAnsi="Cambria"/>
          <w:sz w:val="24"/>
          <w:szCs w:val="24"/>
        </w:rPr>
      </w:pPr>
      <w:r w:rsidRPr="00330491">
        <w:rPr>
          <w:rFonts w:ascii="Cambria" w:hAnsi="Cambria"/>
          <w:sz w:val="24"/>
          <w:szCs w:val="24"/>
        </w:rPr>
        <w:t xml:space="preserve">Consumer need to provide the </w:t>
      </w:r>
      <w:proofErr w:type="gramStart"/>
      <w:r w:rsidRPr="00330491">
        <w:rPr>
          <w:rFonts w:ascii="Cambria" w:hAnsi="Cambria"/>
          <w:sz w:val="24"/>
          <w:szCs w:val="24"/>
        </w:rPr>
        <w:t>12 digit</w:t>
      </w:r>
      <w:proofErr w:type="gramEnd"/>
      <w:r w:rsidRPr="00330491">
        <w:rPr>
          <w:rFonts w:ascii="Cambria" w:hAnsi="Cambria"/>
          <w:sz w:val="24"/>
          <w:szCs w:val="24"/>
        </w:rPr>
        <w:t xml:space="preserve"> consumer number or registered mobile number to fetch the bill details. </w:t>
      </w:r>
    </w:p>
    <w:p w14:paraId="00A11E45" w14:textId="77777777" w:rsidR="00330491" w:rsidRPr="00330491" w:rsidRDefault="00330491" w:rsidP="00714EF5">
      <w:pPr>
        <w:pStyle w:val="ListParagraph"/>
        <w:numPr>
          <w:ilvl w:val="0"/>
          <w:numId w:val="53"/>
        </w:numPr>
        <w:spacing w:after="160" w:line="360" w:lineRule="auto"/>
        <w:ind w:left="714" w:hanging="357"/>
        <w:jc w:val="both"/>
        <w:rPr>
          <w:rFonts w:ascii="Cambria" w:hAnsi="Cambria"/>
          <w:sz w:val="24"/>
          <w:szCs w:val="24"/>
        </w:rPr>
      </w:pPr>
      <w:r w:rsidRPr="00330491">
        <w:rPr>
          <w:rFonts w:ascii="Cambria" w:hAnsi="Cambria"/>
          <w:sz w:val="24"/>
          <w:szCs w:val="24"/>
        </w:rPr>
        <w:t xml:space="preserve">Post confirmation, merchant initiate the payment process and provide confirmation message through SMS/WhatsApp or print acknowledgment wherever possible. </w:t>
      </w:r>
    </w:p>
    <w:p w14:paraId="4012E454" w14:textId="77777777" w:rsidR="00330491" w:rsidRPr="00330491" w:rsidRDefault="00330491" w:rsidP="00714EF5">
      <w:pPr>
        <w:pStyle w:val="ListParagraph"/>
        <w:numPr>
          <w:ilvl w:val="0"/>
          <w:numId w:val="53"/>
        </w:numPr>
        <w:spacing w:after="160" w:line="360" w:lineRule="auto"/>
        <w:ind w:left="714" w:hanging="357"/>
        <w:jc w:val="both"/>
        <w:rPr>
          <w:rFonts w:ascii="Cambria" w:hAnsi="Cambria"/>
          <w:sz w:val="24"/>
          <w:szCs w:val="24"/>
        </w:rPr>
      </w:pPr>
      <w:r w:rsidRPr="00330491">
        <w:rPr>
          <w:rFonts w:ascii="Cambria" w:hAnsi="Cambria"/>
          <w:sz w:val="24"/>
          <w:szCs w:val="24"/>
        </w:rPr>
        <w:t>BMS Merchant will accept the payment from the consumer only after deduction of money from his account</w:t>
      </w:r>
    </w:p>
    <w:p w14:paraId="2FCE4B40" w14:textId="33E78DDE" w:rsidR="00330491" w:rsidRPr="00446583" w:rsidRDefault="00330491" w:rsidP="00330491">
      <w:pPr>
        <w:ind w:firstLine="360"/>
        <w:jc w:val="both"/>
        <w:rPr>
          <w:rFonts w:ascii="Cambria" w:hAnsi="Cambria"/>
          <w:b/>
          <w:bCs/>
          <w:u w:val="single"/>
        </w:rPr>
      </w:pPr>
      <w:r w:rsidRPr="00446583">
        <w:rPr>
          <w:rFonts w:ascii="Cambria" w:hAnsi="Cambria"/>
          <w:b/>
          <w:bCs/>
          <w:u w:val="single"/>
        </w:rPr>
        <w:t>Commercial</w:t>
      </w:r>
      <w:r w:rsidR="0086604D">
        <w:rPr>
          <w:rFonts w:ascii="Cambria" w:hAnsi="Cambria"/>
          <w:b/>
          <w:bCs/>
          <w:u w:val="single"/>
        </w:rPr>
        <w:t xml:space="preserve"> mechanism</w:t>
      </w:r>
    </w:p>
    <w:p w14:paraId="1829A84D" w14:textId="20718892" w:rsidR="00330491" w:rsidRPr="00330491" w:rsidRDefault="0086604D" w:rsidP="00714EF5">
      <w:pPr>
        <w:pStyle w:val="ListParagraph"/>
        <w:numPr>
          <w:ilvl w:val="0"/>
          <w:numId w:val="53"/>
        </w:numPr>
        <w:spacing w:after="160" w:line="360" w:lineRule="auto"/>
        <w:ind w:left="714" w:hanging="357"/>
        <w:jc w:val="both"/>
        <w:rPr>
          <w:rFonts w:ascii="Cambria" w:hAnsi="Cambria"/>
          <w:sz w:val="24"/>
          <w:szCs w:val="24"/>
        </w:rPr>
      </w:pPr>
      <w:r>
        <w:rPr>
          <w:rFonts w:ascii="Cambria" w:hAnsi="Cambria"/>
          <w:sz w:val="24"/>
          <w:szCs w:val="24"/>
        </w:rPr>
        <w:t>For the</w:t>
      </w:r>
      <w:r w:rsidR="00330491" w:rsidRPr="00330491">
        <w:rPr>
          <w:rFonts w:ascii="Cambria" w:hAnsi="Cambria"/>
          <w:sz w:val="24"/>
          <w:szCs w:val="24"/>
        </w:rPr>
        <w:t xml:space="preserve"> service provided through BFIL, TPWODL shall pay the consideration to Bank on monthly basis. </w:t>
      </w:r>
    </w:p>
    <w:p w14:paraId="112A417B" w14:textId="77777777" w:rsidR="00330491" w:rsidRPr="00330491" w:rsidRDefault="00330491" w:rsidP="00714EF5">
      <w:pPr>
        <w:pStyle w:val="ListParagraph"/>
        <w:numPr>
          <w:ilvl w:val="0"/>
          <w:numId w:val="53"/>
        </w:numPr>
        <w:spacing w:after="160" w:line="360" w:lineRule="auto"/>
        <w:ind w:left="714" w:hanging="357"/>
        <w:jc w:val="both"/>
        <w:rPr>
          <w:rFonts w:ascii="Cambria" w:hAnsi="Cambria"/>
          <w:sz w:val="24"/>
          <w:szCs w:val="24"/>
        </w:rPr>
      </w:pPr>
      <w:r w:rsidRPr="00330491">
        <w:rPr>
          <w:rFonts w:ascii="Cambria" w:hAnsi="Cambria"/>
          <w:sz w:val="24"/>
          <w:szCs w:val="24"/>
        </w:rPr>
        <w:t>The consideration shall be paid by TPWODL within 15 days from the receipt of invoice either in physical or electronic form.</w:t>
      </w:r>
    </w:p>
    <w:p w14:paraId="1D1EC54E" w14:textId="34478950" w:rsidR="00330491" w:rsidRPr="00330491" w:rsidRDefault="0086604D" w:rsidP="00714EF5">
      <w:pPr>
        <w:pStyle w:val="ListParagraph"/>
        <w:numPr>
          <w:ilvl w:val="0"/>
          <w:numId w:val="53"/>
        </w:numPr>
        <w:spacing w:after="160" w:line="360" w:lineRule="auto"/>
        <w:ind w:left="714" w:hanging="357"/>
        <w:jc w:val="both"/>
        <w:rPr>
          <w:rFonts w:ascii="Cambria" w:hAnsi="Cambria"/>
          <w:sz w:val="24"/>
          <w:szCs w:val="24"/>
        </w:rPr>
      </w:pPr>
      <w:r>
        <w:rPr>
          <w:rFonts w:ascii="Cambria" w:hAnsi="Cambria"/>
          <w:sz w:val="24"/>
          <w:szCs w:val="24"/>
        </w:rPr>
        <w:t>At present the c</w:t>
      </w:r>
      <w:r w:rsidR="00330491" w:rsidRPr="00330491">
        <w:rPr>
          <w:rFonts w:ascii="Cambria" w:hAnsi="Cambria"/>
          <w:sz w:val="24"/>
          <w:szCs w:val="24"/>
        </w:rPr>
        <w:t xml:space="preserve">onsideration amount for each transaction </w:t>
      </w:r>
      <w:r>
        <w:rPr>
          <w:rFonts w:ascii="Cambria" w:hAnsi="Cambria"/>
          <w:sz w:val="24"/>
          <w:szCs w:val="24"/>
        </w:rPr>
        <w:t xml:space="preserve">is </w:t>
      </w:r>
      <w:r w:rsidR="00330491" w:rsidRPr="00330491">
        <w:rPr>
          <w:rFonts w:ascii="Cambria" w:hAnsi="Cambria"/>
          <w:sz w:val="24"/>
          <w:szCs w:val="24"/>
        </w:rPr>
        <w:t>Rs.4/- plus applicable taxes.</w:t>
      </w:r>
    </w:p>
    <w:p w14:paraId="2FDE78B6" w14:textId="77777777" w:rsidR="00DC6DAE" w:rsidRPr="00330491" w:rsidRDefault="00DC6DAE" w:rsidP="00C910EB">
      <w:pPr>
        <w:pStyle w:val="ListParagraph"/>
        <w:spacing w:line="360" w:lineRule="auto"/>
        <w:ind w:left="714"/>
        <w:jc w:val="both"/>
        <w:rPr>
          <w:rFonts w:ascii="Cambria" w:hAnsi="Cambria"/>
        </w:rPr>
      </w:pPr>
    </w:p>
    <w:p w14:paraId="0CE23A97" w14:textId="77777777" w:rsidR="009704AC" w:rsidRPr="00806C7A" w:rsidRDefault="009704AC" w:rsidP="00714EF5">
      <w:pPr>
        <w:pStyle w:val="Heading1"/>
        <w:numPr>
          <w:ilvl w:val="1"/>
          <w:numId w:val="61"/>
        </w:numPr>
        <w:spacing w:line="360" w:lineRule="auto"/>
        <w:jc w:val="both"/>
        <w:rPr>
          <w:rFonts w:ascii="Cambria" w:hAnsi="Cambria"/>
          <w:sz w:val="24"/>
          <w:szCs w:val="24"/>
        </w:rPr>
      </w:pPr>
      <w:bookmarkStart w:id="53" w:name="_Toc89167648"/>
      <w:r w:rsidRPr="00806C7A">
        <w:rPr>
          <w:rFonts w:ascii="Cambria" w:hAnsi="Cambria"/>
          <w:sz w:val="24"/>
          <w:szCs w:val="24"/>
        </w:rPr>
        <w:t>Engagement of GPLF/WSHG as micro franchisee</w:t>
      </w:r>
      <w:bookmarkEnd w:id="53"/>
    </w:p>
    <w:p w14:paraId="5C0BB577" w14:textId="39E2F829" w:rsidR="008775FF" w:rsidRPr="00F5450D" w:rsidRDefault="008775FF" w:rsidP="00956C88">
      <w:pPr>
        <w:spacing w:line="360" w:lineRule="auto"/>
        <w:ind w:left="629"/>
        <w:jc w:val="both"/>
        <w:rPr>
          <w:rFonts w:ascii="Cambria" w:hAnsi="Cambria"/>
        </w:rPr>
      </w:pPr>
      <w:r w:rsidRPr="00F5450D">
        <w:rPr>
          <w:rFonts w:ascii="Cambria" w:hAnsi="Cambria"/>
        </w:rPr>
        <w:t xml:space="preserve">TPWODL is already engaging Women Self Help Group for collection of energy dues in different divisions. Presently 66 </w:t>
      </w:r>
      <w:proofErr w:type="spellStart"/>
      <w:r w:rsidRPr="00F5450D">
        <w:rPr>
          <w:rFonts w:ascii="Cambria" w:hAnsi="Cambria"/>
        </w:rPr>
        <w:t>nos</w:t>
      </w:r>
      <w:proofErr w:type="spellEnd"/>
      <w:r w:rsidRPr="00F5450D">
        <w:rPr>
          <w:rFonts w:ascii="Cambria" w:hAnsi="Cambria"/>
        </w:rPr>
        <w:t xml:space="preserve"> of SHG groups are engaged in TPWODL area for collection of revenue. However</w:t>
      </w:r>
      <w:r w:rsidR="005D5B46" w:rsidRPr="00F5450D">
        <w:rPr>
          <w:rFonts w:ascii="Cambria" w:hAnsi="Cambria"/>
        </w:rPr>
        <w:t>,</w:t>
      </w:r>
      <w:r w:rsidRPr="00F5450D">
        <w:rPr>
          <w:rFonts w:ascii="Cambria" w:hAnsi="Cambria"/>
        </w:rPr>
        <w:t xml:space="preserve"> steps have been taken to engage more WSHG participation in power sector for meter reading, billing and collection purpose. One NGO named </w:t>
      </w:r>
      <w:proofErr w:type="spellStart"/>
      <w:r w:rsidRPr="00F5450D">
        <w:rPr>
          <w:rFonts w:ascii="Cambria" w:hAnsi="Cambria"/>
        </w:rPr>
        <w:t>Niyatee</w:t>
      </w:r>
      <w:proofErr w:type="spellEnd"/>
      <w:r w:rsidRPr="00F5450D">
        <w:rPr>
          <w:rFonts w:ascii="Cambria" w:hAnsi="Cambria"/>
        </w:rPr>
        <w:t xml:space="preserve"> Foundation has been deployed as nodal agency to cooperate with the SHG in collection and billing activity. The WSHGs are encouraged to take up billing activity in addition to collection activity as per their agreement in a view that their earning will be better however the groups may take few months to make themselves comfortable with the newly developed Billing and Collection module. The recent rate hike by Commissioner-cum-Director, Mission Shakti from Rs 5/- to Rs 8/- </w:t>
      </w:r>
      <w:r w:rsidRPr="00F5450D">
        <w:rPr>
          <w:rFonts w:ascii="Cambria" w:hAnsi="Cambria"/>
        </w:rPr>
        <w:lastRenderedPageBreak/>
        <w:t xml:space="preserve">for billing per consumer and from Rs 6/- to Rs 10/- per consumer per month for collection makes the WSHG more enthusiastic towards the activity. The selection process of WSHG is already going on and </w:t>
      </w:r>
      <w:r w:rsidR="007442C8" w:rsidRPr="00F5450D">
        <w:rPr>
          <w:rFonts w:ascii="Cambria" w:hAnsi="Cambria"/>
        </w:rPr>
        <w:t>o</w:t>
      </w:r>
      <w:r w:rsidRPr="00F5450D">
        <w:rPr>
          <w:rFonts w:ascii="Cambria" w:hAnsi="Cambria"/>
        </w:rPr>
        <w:t>nce the selection process will be over the groups will be imparted training and engaged for billing and collection activity. TPWODL has already planned to engage 350 SHGs across all 9 districts at end of this financial year.</w:t>
      </w:r>
    </w:p>
    <w:p w14:paraId="483D886C" w14:textId="3362B490" w:rsidR="008775FF" w:rsidRDefault="008775FF" w:rsidP="008775FF">
      <w:pPr>
        <w:pStyle w:val="ListParagraph"/>
        <w:spacing w:line="360" w:lineRule="auto"/>
        <w:jc w:val="both"/>
      </w:pPr>
      <w:r w:rsidRPr="008775FF">
        <w:rPr>
          <w:rFonts w:ascii="Cambria" w:hAnsi="Cambria"/>
          <w:sz w:val="24"/>
          <w:szCs w:val="24"/>
        </w:rPr>
        <w:t xml:space="preserve">The parameters of selection are as </w:t>
      </w:r>
      <w:r w:rsidR="003D7018" w:rsidRPr="008775FF">
        <w:rPr>
          <w:rFonts w:ascii="Cambria" w:hAnsi="Cambria"/>
          <w:sz w:val="24"/>
          <w:szCs w:val="24"/>
        </w:rPr>
        <w:t>follows:</w:t>
      </w:r>
      <w:r w:rsidR="003D7018">
        <w:t xml:space="preserve"> -</w:t>
      </w:r>
    </w:p>
    <w:p w14:paraId="7BA76A2D" w14:textId="77777777" w:rsidR="008775FF" w:rsidRPr="00956C88" w:rsidRDefault="008775FF" w:rsidP="00714EF5">
      <w:pPr>
        <w:pStyle w:val="ListParagraph"/>
        <w:numPr>
          <w:ilvl w:val="0"/>
          <w:numId w:val="28"/>
        </w:numPr>
        <w:spacing w:line="360" w:lineRule="auto"/>
        <w:ind w:left="714" w:hanging="357"/>
        <w:jc w:val="both"/>
        <w:rPr>
          <w:rFonts w:ascii="Cambria" w:hAnsi="Cambria"/>
          <w:sz w:val="24"/>
          <w:szCs w:val="24"/>
        </w:rPr>
      </w:pPr>
      <w:r w:rsidRPr="00956C88">
        <w:rPr>
          <w:rFonts w:ascii="Cambria" w:hAnsi="Cambria"/>
          <w:sz w:val="24"/>
          <w:szCs w:val="24"/>
        </w:rPr>
        <w:t>WSHG must have completed 2 years of existence.</w:t>
      </w:r>
    </w:p>
    <w:p w14:paraId="60A14378" w14:textId="77777777" w:rsidR="008775FF" w:rsidRPr="00956C88" w:rsidRDefault="008775FF" w:rsidP="00714EF5">
      <w:pPr>
        <w:pStyle w:val="ListParagraph"/>
        <w:numPr>
          <w:ilvl w:val="0"/>
          <w:numId w:val="28"/>
        </w:numPr>
        <w:spacing w:line="360" w:lineRule="auto"/>
        <w:ind w:left="714" w:hanging="357"/>
        <w:jc w:val="both"/>
        <w:rPr>
          <w:rFonts w:ascii="Cambria" w:hAnsi="Cambria"/>
          <w:sz w:val="24"/>
          <w:szCs w:val="24"/>
        </w:rPr>
      </w:pPr>
      <w:r w:rsidRPr="00956C88">
        <w:rPr>
          <w:rFonts w:ascii="Cambria" w:hAnsi="Cambria"/>
          <w:sz w:val="24"/>
          <w:szCs w:val="24"/>
        </w:rPr>
        <w:t>WSHG must have the willingness and ability to undertake electricity billing and collection of electricity charges.</w:t>
      </w:r>
    </w:p>
    <w:p w14:paraId="25A64E01" w14:textId="77777777" w:rsidR="008775FF" w:rsidRPr="00956C88" w:rsidRDefault="008775FF" w:rsidP="00714EF5">
      <w:pPr>
        <w:pStyle w:val="ListParagraph"/>
        <w:numPr>
          <w:ilvl w:val="0"/>
          <w:numId w:val="28"/>
        </w:numPr>
        <w:spacing w:line="360" w:lineRule="auto"/>
        <w:ind w:left="714" w:hanging="357"/>
        <w:jc w:val="both"/>
        <w:rPr>
          <w:rFonts w:ascii="Cambria" w:hAnsi="Cambria"/>
          <w:sz w:val="24"/>
          <w:szCs w:val="24"/>
        </w:rPr>
      </w:pPr>
      <w:r w:rsidRPr="00956C88">
        <w:rPr>
          <w:rFonts w:ascii="Cambria" w:hAnsi="Cambria"/>
          <w:sz w:val="24"/>
          <w:szCs w:val="24"/>
        </w:rPr>
        <w:t>WSHG must have active bank account and shall have monthly savings by WSHG members.</w:t>
      </w:r>
    </w:p>
    <w:p w14:paraId="780B360E" w14:textId="77777777" w:rsidR="008775FF" w:rsidRPr="00956C88" w:rsidRDefault="008775FF" w:rsidP="00714EF5">
      <w:pPr>
        <w:pStyle w:val="ListParagraph"/>
        <w:numPr>
          <w:ilvl w:val="0"/>
          <w:numId w:val="28"/>
        </w:numPr>
        <w:spacing w:line="360" w:lineRule="auto"/>
        <w:ind w:left="714" w:hanging="357"/>
        <w:jc w:val="both"/>
        <w:rPr>
          <w:rFonts w:ascii="Cambria" w:hAnsi="Cambria"/>
          <w:sz w:val="24"/>
          <w:szCs w:val="24"/>
        </w:rPr>
      </w:pPr>
      <w:r w:rsidRPr="00956C88">
        <w:rPr>
          <w:rFonts w:ascii="Cambria" w:hAnsi="Cambria"/>
          <w:sz w:val="24"/>
          <w:szCs w:val="24"/>
        </w:rPr>
        <w:t>WSHG should have regular and systematic book keeping relating to Meeting Register and updated Pass Books.</w:t>
      </w:r>
    </w:p>
    <w:p w14:paraId="6125B20B" w14:textId="77777777" w:rsidR="008775FF" w:rsidRPr="00956C88" w:rsidRDefault="008775FF" w:rsidP="008775FF">
      <w:pPr>
        <w:pStyle w:val="ListParagraph"/>
        <w:jc w:val="both"/>
        <w:rPr>
          <w:rFonts w:ascii="Cambria" w:hAnsi="Cambria"/>
          <w:sz w:val="24"/>
          <w:szCs w:val="24"/>
        </w:rPr>
      </w:pPr>
    </w:p>
    <w:p w14:paraId="7E2C2CAE" w14:textId="6CB5D765" w:rsidR="008775FF" w:rsidRPr="00956C88" w:rsidRDefault="008775FF" w:rsidP="003D7018">
      <w:pPr>
        <w:pStyle w:val="ListParagraph"/>
        <w:spacing w:line="360" w:lineRule="auto"/>
        <w:jc w:val="both"/>
        <w:rPr>
          <w:rFonts w:ascii="Cambria" w:hAnsi="Cambria"/>
          <w:sz w:val="24"/>
          <w:szCs w:val="24"/>
        </w:rPr>
      </w:pPr>
      <w:r w:rsidRPr="00956C88">
        <w:rPr>
          <w:rFonts w:ascii="Cambria" w:hAnsi="Cambria"/>
          <w:sz w:val="24"/>
          <w:szCs w:val="24"/>
        </w:rPr>
        <w:t>Only one WSHG will be selected for electricity billing and collection of electricity charges in one Gram Panch</w:t>
      </w:r>
      <w:r w:rsidR="003D7018" w:rsidRPr="00956C88">
        <w:rPr>
          <w:rFonts w:ascii="Cambria" w:hAnsi="Cambria"/>
          <w:sz w:val="24"/>
          <w:szCs w:val="24"/>
        </w:rPr>
        <w:t>a</w:t>
      </w:r>
      <w:r w:rsidRPr="00956C88">
        <w:rPr>
          <w:rFonts w:ascii="Cambria" w:hAnsi="Cambria"/>
          <w:sz w:val="24"/>
          <w:szCs w:val="24"/>
        </w:rPr>
        <w:t>yat (GP) or ward.</w:t>
      </w:r>
    </w:p>
    <w:p w14:paraId="7FBB037F" w14:textId="77777777" w:rsidR="008775FF" w:rsidRPr="00956C88" w:rsidRDefault="008775FF" w:rsidP="003D7018">
      <w:pPr>
        <w:pStyle w:val="ListParagraph"/>
        <w:spacing w:line="360" w:lineRule="auto"/>
        <w:jc w:val="both"/>
        <w:rPr>
          <w:rFonts w:ascii="Cambria" w:hAnsi="Cambria"/>
          <w:b/>
          <w:sz w:val="24"/>
          <w:szCs w:val="24"/>
          <w:u w:val="single"/>
        </w:rPr>
      </w:pPr>
      <w:r w:rsidRPr="00956C88">
        <w:rPr>
          <w:rFonts w:ascii="Cambria" w:hAnsi="Cambria"/>
          <w:b/>
          <w:sz w:val="24"/>
          <w:szCs w:val="24"/>
          <w:u w:val="single"/>
        </w:rPr>
        <w:t xml:space="preserve">Security </w:t>
      </w:r>
      <w:proofErr w:type="gramStart"/>
      <w:r w:rsidRPr="00956C88">
        <w:rPr>
          <w:rFonts w:ascii="Cambria" w:hAnsi="Cambria"/>
          <w:b/>
          <w:sz w:val="24"/>
          <w:szCs w:val="24"/>
          <w:u w:val="single"/>
        </w:rPr>
        <w:t>Deposit:-</w:t>
      </w:r>
      <w:proofErr w:type="gramEnd"/>
    </w:p>
    <w:p w14:paraId="44821BBE" w14:textId="77777777" w:rsidR="008775FF" w:rsidRPr="00956C88" w:rsidRDefault="008775FF" w:rsidP="003D7018">
      <w:pPr>
        <w:pStyle w:val="ListParagraph"/>
        <w:spacing w:line="360" w:lineRule="auto"/>
        <w:jc w:val="both"/>
        <w:rPr>
          <w:rFonts w:ascii="Cambria" w:hAnsi="Cambria"/>
          <w:sz w:val="24"/>
          <w:szCs w:val="24"/>
        </w:rPr>
      </w:pPr>
      <w:r w:rsidRPr="00956C88">
        <w:rPr>
          <w:rFonts w:ascii="Cambria" w:hAnsi="Cambria"/>
          <w:sz w:val="24"/>
          <w:szCs w:val="24"/>
        </w:rPr>
        <w:t xml:space="preserve"> Agreement with the selected WSHG shall be executed on furnishing of security deposit equivalent to three (3) days average collection of base year and security deposit equivalent to 50% of SBM or mobile phone used for collection shall be deposited.</w:t>
      </w:r>
    </w:p>
    <w:p w14:paraId="4E6F248F" w14:textId="77777777" w:rsidR="008775FF" w:rsidRPr="00956C88" w:rsidRDefault="008775FF" w:rsidP="007442C8">
      <w:pPr>
        <w:ind w:firstLine="720"/>
        <w:jc w:val="both"/>
        <w:rPr>
          <w:rFonts w:ascii="Cambria" w:hAnsi="Cambria" w:cstheme="minorHAnsi"/>
          <w:b/>
          <w:u w:val="single"/>
        </w:rPr>
      </w:pPr>
      <w:r w:rsidRPr="00956C88">
        <w:rPr>
          <w:rFonts w:ascii="Cambria" w:hAnsi="Cambria" w:cstheme="minorHAnsi"/>
          <w:b/>
          <w:u w:val="single"/>
        </w:rPr>
        <w:t>Remuneration Structure:</w:t>
      </w:r>
    </w:p>
    <w:p w14:paraId="18DA684E" w14:textId="77777777" w:rsidR="008775FF" w:rsidRPr="00956C88" w:rsidRDefault="008775FF" w:rsidP="00714EF5">
      <w:pPr>
        <w:pStyle w:val="ListParagraph"/>
        <w:numPr>
          <w:ilvl w:val="0"/>
          <w:numId w:val="29"/>
        </w:numPr>
        <w:spacing w:line="360" w:lineRule="auto"/>
        <w:ind w:left="1077" w:hanging="357"/>
        <w:jc w:val="both"/>
        <w:rPr>
          <w:rFonts w:ascii="Cambria" w:hAnsi="Cambria" w:cstheme="minorHAnsi"/>
          <w:sz w:val="24"/>
          <w:szCs w:val="24"/>
        </w:rPr>
      </w:pPr>
      <w:r w:rsidRPr="00956C88">
        <w:rPr>
          <w:rFonts w:ascii="Cambria" w:hAnsi="Cambria" w:cstheme="minorHAnsi"/>
          <w:sz w:val="24"/>
          <w:szCs w:val="24"/>
        </w:rPr>
        <w:t>In terms of Government of Odisha, notification No. PT1-ENG-EL-RGGVY-0002-2019-8541/</w:t>
      </w:r>
      <w:proofErr w:type="spellStart"/>
      <w:r w:rsidRPr="00956C88">
        <w:rPr>
          <w:rFonts w:ascii="Cambria" w:hAnsi="Cambria" w:cstheme="minorHAnsi"/>
          <w:sz w:val="24"/>
          <w:szCs w:val="24"/>
        </w:rPr>
        <w:t>En</w:t>
      </w:r>
      <w:proofErr w:type="spellEnd"/>
      <w:r w:rsidRPr="00956C88">
        <w:rPr>
          <w:rFonts w:ascii="Cambria" w:hAnsi="Cambria" w:cstheme="minorHAnsi"/>
          <w:sz w:val="24"/>
          <w:szCs w:val="24"/>
        </w:rPr>
        <w:t>., Bhubaneshwar dated 9</w:t>
      </w:r>
      <w:r w:rsidRPr="00956C88">
        <w:rPr>
          <w:rFonts w:ascii="Cambria" w:hAnsi="Cambria" w:cstheme="minorHAnsi"/>
          <w:sz w:val="24"/>
          <w:szCs w:val="24"/>
          <w:vertAlign w:val="superscript"/>
        </w:rPr>
        <w:t>th</w:t>
      </w:r>
      <w:r w:rsidRPr="00956C88">
        <w:rPr>
          <w:rFonts w:ascii="Cambria" w:hAnsi="Cambria" w:cstheme="minorHAnsi"/>
          <w:sz w:val="24"/>
          <w:szCs w:val="24"/>
        </w:rPr>
        <w:t xml:space="preserve"> September 2021, the remuneration towards billing per consumer per month is fixed at Rs 8/- and per bill collection is Rs.10/-, subject to one money Receipt per consumer per month.</w:t>
      </w:r>
    </w:p>
    <w:p w14:paraId="0DE03076" w14:textId="77777777" w:rsidR="008775FF" w:rsidRPr="00956C88" w:rsidRDefault="008775FF" w:rsidP="00714EF5">
      <w:pPr>
        <w:pStyle w:val="ListParagraph"/>
        <w:numPr>
          <w:ilvl w:val="0"/>
          <w:numId w:val="29"/>
        </w:numPr>
        <w:spacing w:line="360" w:lineRule="auto"/>
        <w:ind w:left="1077" w:hanging="357"/>
        <w:jc w:val="both"/>
        <w:rPr>
          <w:rFonts w:ascii="Cambria" w:hAnsi="Cambria" w:cstheme="minorHAnsi"/>
          <w:sz w:val="24"/>
          <w:szCs w:val="24"/>
        </w:rPr>
      </w:pPr>
      <w:r w:rsidRPr="00956C88">
        <w:rPr>
          <w:rFonts w:ascii="Cambria" w:hAnsi="Cambria" w:cstheme="minorHAnsi"/>
          <w:sz w:val="24"/>
          <w:szCs w:val="24"/>
        </w:rPr>
        <w:t>FY 2020-21 will be considered as base year for fixing target.</w:t>
      </w:r>
    </w:p>
    <w:p w14:paraId="6CAFD437" w14:textId="77777777" w:rsidR="008775FF" w:rsidRPr="00956C88" w:rsidRDefault="008775FF" w:rsidP="00714EF5">
      <w:pPr>
        <w:pStyle w:val="ListParagraph"/>
        <w:numPr>
          <w:ilvl w:val="0"/>
          <w:numId w:val="29"/>
        </w:numPr>
        <w:spacing w:line="360" w:lineRule="auto"/>
        <w:ind w:left="1077" w:hanging="357"/>
        <w:jc w:val="both"/>
        <w:rPr>
          <w:rFonts w:ascii="Cambria" w:hAnsi="Cambria" w:cstheme="minorHAnsi"/>
          <w:sz w:val="24"/>
          <w:szCs w:val="24"/>
        </w:rPr>
      </w:pPr>
      <w:r w:rsidRPr="00956C88">
        <w:rPr>
          <w:rFonts w:ascii="Cambria" w:hAnsi="Cambria" w:cstheme="minorHAnsi"/>
          <w:sz w:val="24"/>
          <w:szCs w:val="24"/>
        </w:rPr>
        <w:t>BLCT (BASE Line Collection Target) will be adopted for determining target of billing and collection efficiency, which will be 10% over and above the average collection made during base year.</w:t>
      </w:r>
    </w:p>
    <w:p w14:paraId="306D2869" w14:textId="77777777" w:rsidR="008775FF" w:rsidRPr="00956C88" w:rsidRDefault="008775FF" w:rsidP="00714EF5">
      <w:pPr>
        <w:pStyle w:val="ListParagraph"/>
        <w:numPr>
          <w:ilvl w:val="0"/>
          <w:numId w:val="29"/>
        </w:numPr>
        <w:spacing w:line="360" w:lineRule="auto"/>
        <w:ind w:left="1077" w:hanging="357"/>
        <w:jc w:val="both"/>
        <w:rPr>
          <w:rFonts w:ascii="Cambria" w:hAnsi="Cambria" w:cstheme="minorHAnsi"/>
          <w:sz w:val="24"/>
          <w:szCs w:val="24"/>
        </w:rPr>
      </w:pPr>
      <w:r w:rsidRPr="00956C88">
        <w:rPr>
          <w:rFonts w:ascii="Cambria" w:hAnsi="Cambria" w:cstheme="minorHAnsi"/>
          <w:sz w:val="24"/>
          <w:szCs w:val="24"/>
        </w:rPr>
        <w:t>Target will be fixed on quarterly basis with additional 10% over and above the quarterly collection made during base year.</w:t>
      </w:r>
    </w:p>
    <w:p w14:paraId="2A8C4BC5" w14:textId="77777777" w:rsidR="00C517C8" w:rsidRDefault="008235C6" w:rsidP="00714EF5">
      <w:pPr>
        <w:pStyle w:val="Heading1"/>
        <w:numPr>
          <w:ilvl w:val="1"/>
          <w:numId w:val="61"/>
        </w:numPr>
        <w:spacing w:line="360" w:lineRule="auto"/>
        <w:jc w:val="both"/>
        <w:rPr>
          <w:rFonts w:ascii="Cambria" w:hAnsi="Cambria"/>
          <w:sz w:val="24"/>
          <w:szCs w:val="24"/>
        </w:rPr>
      </w:pPr>
      <w:bookmarkStart w:id="54" w:name="_Toc89167649"/>
      <w:r>
        <w:rPr>
          <w:rFonts w:ascii="Cambria" w:hAnsi="Cambria"/>
          <w:sz w:val="24"/>
          <w:szCs w:val="24"/>
        </w:rPr>
        <w:lastRenderedPageBreak/>
        <w:t xml:space="preserve">Other initiatives </w:t>
      </w:r>
      <w:r w:rsidR="00C517C8" w:rsidRPr="00C517C8">
        <w:rPr>
          <w:rFonts w:ascii="Cambria" w:hAnsi="Cambria"/>
          <w:sz w:val="24"/>
          <w:szCs w:val="24"/>
        </w:rPr>
        <w:t>for Revenue Improvement:</w:t>
      </w:r>
      <w:bookmarkEnd w:id="54"/>
    </w:p>
    <w:p w14:paraId="0A51EF83" w14:textId="0739031D" w:rsidR="00FD144F" w:rsidRPr="00C37E7E" w:rsidRDefault="00FD144F" w:rsidP="004E09B5">
      <w:pPr>
        <w:spacing w:after="120" w:line="360" w:lineRule="auto"/>
        <w:ind w:firstLine="420"/>
        <w:jc w:val="both"/>
        <w:rPr>
          <w:rFonts w:ascii="Cambria" w:hAnsi="Cambria"/>
          <w:b/>
        </w:rPr>
      </w:pPr>
      <w:r w:rsidRPr="00C37E7E">
        <w:rPr>
          <w:rFonts w:ascii="Cambria" w:hAnsi="Cambria"/>
          <w:b/>
        </w:rPr>
        <w:t>Customer care</w:t>
      </w:r>
      <w:r w:rsidR="00097E49" w:rsidRPr="00C37E7E">
        <w:rPr>
          <w:rFonts w:ascii="Cambria" w:hAnsi="Cambria"/>
          <w:b/>
        </w:rPr>
        <w:t xml:space="preserve"> and </w:t>
      </w:r>
      <w:r w:rsidR="00B83968" w:rsidRPr="00C37E7E">
        <w:rPr>
          <w:rFonts w:ascii="Cambria" w:hAnsi="Cambria"/>
          <w:b/>
        </w:rPr>
        <w:t xml:space="preserve">call </w:t>
      </w:r>
      <w:r w:rsidR="00B1423D" w:rsidRPr="00C37E7E">
        <w:rPr>
          <w:rFonts w:ascii="Cambria" w:hAnsi="Cambria"/>
          <w:b/>
        </w:rPr>
        <w:t>Centre</w:t>
      </w:r>
    </w:p>
    <w:p w14:paraId="1A657B4F" w14:textId="6FA81BD2" w:rsidR="00B83968" w:rsidRPr="00C37E7E" w:rsidRDefault="00097E49" w:rsidP="00A96678">
      <w:pPr>
        <w:spacing w:after="120" w:line="360" w:lineRule="auto"/>
        <w:ind w:left="420"/>
        <w:jc w:val="both"/>
        <w:rPr>
          <w:rFonts w:ascii="Cambria" w:hAnsi="Cambria"/>
          <w:b/>
        </w:rPr>
      </w:pPr>
      <w:r w:rsidRPr="00C37E7E">
        <w:rPr>
          <w:rFonts w:ascii="Cambria" w:hAnsi="Cambria"/>
        </w:rPr>
        <w:t>I</w:t>
      </w:r>
      <w:r w:rsidR="00FD144F" w:rsidRPr="00C37E7E">
        <w:rPr>
          <w:rFonts w:ascii="Cambria" w:hAnsi="Cambria"/>
        </w:rPr>
        <w:t xml:space="preserve">t is utmost important to resolved the consumer grievances as quickly as possible.  </w:t>
      </w:r>
      <w:r w:rsidR="00A96678">
        <w:rPr>
          <w:rFonts w:ascii="Cambria" w:hAnsi="Cambria"/>
        </w:rPr>
        <w:t>T</w:t>
      </w:r>
      <w:r w:rsidR="00FD144F" w:rsidRPr="00C37E7E">
        <w:rPr>
          <w:rFonts w:ascii="Cambria" w:hAnsi="Cambria"/>
        </w:rPr>
        <w:t xml:space="preserve">he tradition system of fuse call </w:t>
      </w:r>
      <w:r w:rsidR="00B1423D" w:rsidRPr="00C37E7E">
        <w:rPr>
          <w:rFonts w:ascii="Cambria" w:hAnsi="Cambria"/>
        </w:rPr>
        <w:t>Centre</w:t>
      </w:r>
      <w:r w:rsidR="00FD144F" w:rsidRPr="00C37E7E">
        <w:rPr>
          <w:rFonts w:ascii="Cambria" w:hAnsi="Cambria"/>
        </w:rPr>
        <w:t xml:space="preserve"> is now replaced with more advance customer </w:t>
      </w:r>
      <w:r w:rsidR="00A96678">
        <w:rPr>
          <w:rFonts w:ascii="Cambria" w:hAnsi="Cambria"/>
        </w:rPr>
        <w:t>c</w:t>
      </w:r>
      <w:r w:rsidR="00FD144F" w:rsidRPr="00C37E7E">
        <w:rPr>
          <w:rFonts w:ascii="Cambria" w:hAnsi="Cambria"/>
        </w:rPr>
        <w:t>are center to address all the technical issues related to the supply of power in the consumer premises.</w:t>
      </w:r>
      <w:r w:rsidR="00E93B0E" w:rsidRPr="00C37E7E">
        <w:rPr>
          <w:rFonts w:ascii="Cambria" w:hAnsi="Cambria"/>
        </w:rPr>
        <w:t xml:space="preserve"> Presently </w:t>
      </w:r>
      <w:r w:rsidR="00B83968" w:rsidRPr="00C37E7E">
        <w:rPr>
          <w:rFonts w:ascii="Cambria" w:hAnsi="Cambria"/>
        </w:rPr>
        <w:t>Call Centre made live on 1st Apr’21 with 10 logins</w:t>
      </w:r>
    </w:p>
    <w:p w14:paraId="42383719" w14:textId="77777777" w:rsidR="00B83968" w:rsidRPr="00C37E7E" w:rsidRDefault="00B83968" w:rsidP="00B83968">
      <w:pPr>
        <w:spacing w:after="160" w:line="259" w:lineRule="auto"/>
        <w:rPr>
          <w:rFonts w:ascii="Cambria" w:hAnsi="Cambria"/>
        </w:rPr>
      </w:pPr>
      <w:r w:rsidRPr="00254A62">
        <w:rPr>
          <w:rFonts w:eastAsiaTheme="minorEastAsia"/>
        </w:rPr>
        <w:t xml:space="preserve">    </w:t>
      </w:r>
      <w:r w:rsidRPr="00C37E7E">
        <w:rPr>
          <w:rFonts w:ascii="Cambria" w:eastAsiaTheme="minorEastAsia" w:hAnsi="Cambria"/>
          <w:b/>
          <w:bCs/>
        </w:rPr>
        <w:t>Features of Call Centre:</w:t>
      </w:r>
    </w:p>
    <w:p w14:paraId="01A6809D" w14:textId="77777777" w:rsidR="00B83968" w:rsidRPr="00C37E7E" w:rsidRDefault="00B83968" w:rsidP="00714EF5">
      <w:pPr>
        <w:numPr>
          <w:ilvl w:val="0"/>
          <w:numId w:val="39"/>
        </w:numPr>
        <w:spacing w:after="160" w:line="259" w:lineRule="auto"/>
        <w:rPr>
          <w:rFonts w:ascii="Cambria" w:hAnsi="Cambria"/>
        </w:rPr>
      </w:pPr>
      <w:r w:rsidRPr="00C37E7E">
        <w:rPr>
          <w:rFonts w:ascii="Cambria" w:eastAsiaTheme="minorEastAsia" w:hAnsi="Cambria"/>
        </w:rPr>
        <w:t>Interactive Voice Response System (IVRS) based calls routing to agents</w:t>
      </w:r>
    </w:p>
    <w:p w14:paraId="6BA0AFB8" w14:textId="77777777" w:rsidR="00B83968" w:rsidRPr="00C37E7E" w:rsidRDefault="00B83968" w:rsidP="00714EF5">
      <w:pPr>
        <w:numPr>
          <w:ilvl w:val="0"/>
          <w:numId w:val="39"/>
        </w:numPr>
        <w:spacing w:after="160" w:line="259" w:lineRule="auto"/>
        <w:rPr>
          <w:rFonts w:ascii="Cambria" w:hAnsi="Cambria"/>
        </w:rPr>
      </w:pPr>
      <w:r w:rsidRPr="00C37E7E">
        <w:rPr>
          <w:rFonts w:ascii="Cambria" w:eastAsiaTheme="minorEastAsia" w:hAnsi="Cambria"/>
        </w:rPr>
        <w:t>Computer Telephony Integration with CRM</w:t>
      </w:r>
    </w:p>
    <w:p w14:paraId="0E8217E4" w14:textId="77777777" w:rsidR="00B83968" w:rsidRPr="00C37E7E" w:rsidRDefault="00B83968" w:rsidP="00714EF5">
      <w:pPr>
        <w:numPr>
          <w:ilvl w:val="0"/>
          <w:numId w:val="39"/>
        </w:numPr>
        <w:spacing w:after="160" w:line="259" w:lineRule="auto"/>
        <w:rPr>
          <w:rFonts w:ascii="Cambria" w:hAnsi="Cambria"/>
        </w:rPr>
      </w:pPr>
      <w:r w:rsidRPr="00C37E7E">
        <w:rPr>
          <w:rFonts w:ascii="Cambria" w:eastAsiaTheme="minorEastAsia" w:hAnsi="Cambria"/>
        </w:rPr>
        <w:t xml:space="preserve">Options of three languages </w:t>
      </w:r>
      <w:proofErr w:type="gramStart"/>
      <w:r w:rsidRPr="00C37E7E">
        <w:rPr>
          <w:rFonts w:ascii="Cambria" w:eastAsiaTheme="minorEastAsia" w:hAnsi="Cambria"/>
        </w:rPr>
        <w:t>i.e.</w:t>
      </w:r>
      <w:proofErr w:type="gramEnd"/>
      <w:r w:rsidRPr="00C37E7E">
        <w:rPr>
          <w:rFonts w:ascii="Cambria" w:eastAsiaTheme="minorEastAsia" w:hAnsi="Cambria"/>
        </w:rPr>
        <w:t xml:space="preserve"> Odia, English and Hindi</w:t>
      </w:r>
    </w:p>
    <w:p w14:paraId="2FDB3004" w14:textId="77777777" w:rsidR="00B83968" w:rsidRPr="00C37E7E" w:rsidRDefault="00B83968" w:rsidP="00714EF5">
      <w:pPr>
        <w:numPr>
          <w:ilvl w:val="0"/>
          <w:numId w:val="39"/>
        </w:numPr>
        <w:spacing w:after="160" w:line="259" w:lineRule="auto"/>
        <w:rPr>
          <w:rFonts w:ascii="Cambria" w:hAnsi="Cambria"/>
        </w:rPr>
      </w:pPr>
      <w:r w:rsidRPr="00C37E7E">
        <w:rPr>
          <w:rFonts w:ascii="Cambria" w:eastAsiaTheme="minorEastAsia" w:hAnsi="Cambria"/>
        </w:rPr>
        <w:t>Auto-forwarding of complaints to SDO &amp; Section based on codes derived from consumer account</w:t>
      </w:r>
    </w:p>
    <w:p w14:paraId="06CDC70C" w14:textId="77777777" w:rsidR="00B83968" w:rsidRPr="00C37E7E" w:rsidRDefault="00B83968" w:rsidP="00714EF5">
      <w:pPr>
        <w:numPr>
          <w:ilvl w:val="0"/>
          <w:numId w:val="39"/>
        </w:numPr>
        <w:spacing w:after="160" w:line="259" w:lineRule="auto"/>
        <w:rPr>
          <w:rFonts w:ascii="Cambria" w:hAnsi="Cambria"/>
        </w:rPr>
      </w:pPr>
      <w:r w:rsidRPr="00C37E7E">
        <w:rPr>
          <w:rFonts w:ascii="Cambria" w:eastAsiaTheme="minorEastAsia" w:hAnsi="Cambria"/>
        </w:rPr>
        <w:t xml:space="preserve">7 options to choose on main IVRS </w:t>
      </w:r>
    </w:p>
    <w:p w14:paraId="1F59D6AD" w14:textId="77777777" w:rsidR="00B83968" w:rsidRPr="00C37E7E" w:rsidRDefault="00B83968" w:rsidP="00714EF5">
      <w:pPr>
        <w:numPr>
          <w:ilvl w:val="0"/>
          <w:numId w:val="39"/>
        </w:numPr>
        <w:spacing w:after="160" w:line="259" w:lineRule="auto"/>
        <w:rPr>
          <w:rFonts w:ascii="Cambria" w:hAnsi="Cambria"/>
        </w:rPr>
      </w:pPr>
      <w:r w:rsidRPr="00C37E7E">
        <w:rPr>
          <w:rFonts w:ascii="Cambria" w:eastAsiaTheme="minorEastAsia" w:hAnsi="Cambria"/>
        </w:rPr>
        <w:t>Reporting of theft and ethics related issues through voice recorded message</w:t>
      </w:r>
    </w:p>
    <w:p w14:paraId="548D70FB" w14:textId="77777777" w:rsidR="00B83968" w:rsidRPr="00C37E7E" w:rsidRDefault="00B83968" w:rsidP="00714EF5">
      <w:pPr>
        <w:numPr>
          <w:ilvl w:val="0"/>
          <w:numId w:val="39"/>
        </w:numPr>
        <w:spacing w:after="160" w:line="259" w:lineRule="auto"/>
        <w:rPr>
          <w:rFonts w:ascii="Cambria" w:hAnsi="Cambria"/>
        </w:rPr>
      </w:pPr>
      <w:r w:rsidRPr="00C37E7E">
        <w:rPr>
          <w:rFonts w:ascii="Cambria" w:eastAsiaTheme="minorEastAsia" w:hAnsi="Cambria"/>
        </w:rPr>
        <w:t>Auto-answer by IVRS in case of outages (being explored)</w:t>
      </w:r>
    </w:p>
    <w:p w14:paraId="5134279F" w14:textId="77777777" w:rsidR="00B83968" w:rsidRPr="00C37E7E" w:rsidRDefault="00B83968" w:rsidP="00714EF5">
      <w:pPr>
        <w:numPr>
          <w:ilvl w:val="0"/>
          <w:numId w:val="39"/>
        </w:numPr>
        <w:rPr>
          <w:rFonts w:ascii="Cambria" w:hAnsi="Cambria"/>
        </w:rPr>
      </w:pPr>
      <w:r w:rsidRPr="00C37E7E">
        <w:rPr>
          <w:rFonts w:ascii="Cambria" w:eastAsiaTheme="minorEastAsia" w:hAnsi="Cambria"/>
        </w:rPr>
        <w:t>Option available on IVRS for mobile number and Email ID updating.</w:t>
      </w:r>
    </w:p>
    <w:p w14:paraId="58E0E1D1" w14:textId="0EFDAFDB" w:rsidR="00B83968" w:rsidRPr="00C37E7E" w:rsidRDefault="003137A7" w:rsidP="003137A7">
      <w:pPr>
        <w:spacing w:after="160" w:line="259" w:lineRule="auto"/>
        <w:rPr>
          <w:rFonts w:ascii="Cambria" w:hAnsi="Cambria"/>
          <w:u w:val="single"/>
        </w:rPr>
      </w:pPr>
      <w:r w:rsidRPr="00C37E7E">
        <w:rPr>
          <w:rFonts w:ascii="Cambria" w:eastAsiaTheme="minorEastAsia" w:hAnsi="Cambria"/>
          <w:b/>
          <w:bCs/>
        </w:rPr>
        <w:t>Functions of Call Centre</w:t>
      </w:r>
    </w:p>
    <w:p w14:paraId="4643EDB6" w14:textId="77777777" w:rsidR="00B83968" w:rsidRPr="00C37E7E" w:rsidRDefault="00B83968" w:rsidP="00714EF5">
      <w:pPr>
        <w:pStyle w:val="ListParagraph"/>
        <w:numPr>
          <w:ilvl w:val="0"/>
          <w:numId w:val="40"/>
        </w:numPr>
        <w:spacing w:after="0" w:line="360" w:lineRule="auto"/>
        <w:ind w:left="714" w:hanging="357"/>
        <w:jc w:val="both"/>
        <w:rPr>
          <w:rFonts w:ascii="Cambria" w:eastAsiaTheme="minorHAnsi" w:hAnsi="Cambria" w:cstheme="minorHAnsi"/>
          <w:sz w:val="24"/>
          <w:szCs w:val="24"/>
        </w:rPr>
      </w:pPr>
      <w:r w:rsidRPr="00C37E7E">
        <w:rPr>
          <w:rFonts w:ascii="Cambria" w:eastAsia="+mn-ea" w:hAnsi="Cambria" w:cstheme="minorHAnsi"/>
          <w:b/>
          <w:bCs/>
          <w:color w:val="000000"/>
          <w:kern w:val="24"/>
          <w:sz w:val="24"/>
          <w:szCs w:val="24"/>
        </w:rPr>
        <w:t xml:space="preserve">Exclusive E- Care Centre – </w:t>
      </w:r>
      <w:r w:rsidRPr="00C37E7E">
        <w:rPr>
          <w:rFonts w:ascii="Cambria" w:eastAsiaTheme="minorHAnsi" w:hAnsi="Cambria" w:cstheme="minorHAnsi"/>
          <w:sz w:val="24"/>
          <w:szCs w:val="24"/>
        </w:rPr>
        <w:t xml:space="preserve">Initiated for responding Consumer queries, requests, complaints &amp; grievances through Emails, Letters and </w:t>
      </w:r>
      <w:proofErr w:type="gramStart"/>
      <w:r w:rsidRPr="00C37E7E">
        <w:rPr>
          <w:rFonts w:ascii="Cambria" w:eastAsiaTheme="minorHAnsi" w:hAnsi="Cambria" w:cstheme="minorHAnsi"/>
          <w:sz w:val="24"/>
          <w:szCs w:val="24"/>
        </w:rPr>
        <w:t>Social media</w:t>
      </w:r>
      <w:proofErr w:type="gramEnd"/>
      <w:r w:rsidRPr="00C37E7E">
        <w:rPr>
          <w:rFonts w:ascii="Cambria" w:eastAsiaTheme="minorHAnsi" w:hAnsi="Cambria" w:cstheme="minorHAnsi"/>
          <w:sz w:val="24"/>
          <w:szCs w:val="24"/>
        </w:rPr>
        <w:t>. Also, auto-response integrated through E-Mail and standard script designed for proper written response to consumer E-mail to improve experience.</w:t>
      </w:r>
    </w:p>
    <w:p w14:paraId="37033057" w14:textId="77777777" w:rsidR="00B83968" w:rsidRPr="00C37E7E" w:rsidRDefault="00B83968" w:rsidP="00714EF5">
      <w:pPr>
        <w:pStyle w:val="ListParagraph"/>
        <w:numPr>
          <w:ilvl w:val="0"/>
          <w:numId w:val="40"/>
        </w:numPr>
        <w:spacing w:after="0" w:line="360" w:lineRule="auto"/>
        <w:ind w:left="714" w:hanging="357"/>
        <w:jc w:val="both"/>
        <w:rPr>
          <w:rFonts w:ascii="Cambria" w:eastAsiaTheme="minorHAnsi" w:hAnsi="Cambria" w:cstheme="minorHAnsi"/>
          <w:b/>
          <w:sz w:val="24"/>
          <w:szCs w:val="24"/>
        </w:rPr>
      </w:pPr>
      <w:r w:rsidRPr="00C37E7E">
        <w:rPr>
          <w:rFonts w:ascii="Cambria" w:eastAsiaTheme="minorHAnsi" w:hAnsi="Cambria" w:cstheme="minorHAnsi"/>
          <w:sz w:val="24"/>
          <w:szCs w:val="24"/>
        </w:rPr>
        <w:t>New initiative taken as</w:t>
      </w:r>
      <w:r w:rsidRPr="00C37E7E">
        <w:rPr>
          <w:rFonts w:ascii="Cambria" w:eastAsia="+mn-ea" w:hAnsi="Cambria" w:cstheme="minorHAnsi"/>
          <w:color w:val="000000"/>
          <w:kern w:val="24"/>
          <w:sz w:val="24"/>
          <w:szCs w:val="24"/>
        </w:rPr>
        <w:t xml:space="preserve"> </w:t>
      </w:r>
      <w:r w:rsidRPr="00C37E7E">
        <w:rPr>
          <w:rFonts w:ascii="Cambria" w:eastAsiaTheme="minorHAnsi" w:hAnsi="Cambria" w:cstheme="minorHAnsi"/>
          <w:b/>
          <w:sz w:val="24"/>
          <w:szCs w:val="24"/>
        </w:rPr>
        <w:t>NSC missed call service</w:t>
      </w:r>
      <w:r w:rsidRPr="00C37E7E">
        <w:rPr>
          <w:rFonts w:ascii="Cambria" w:eastAsia="+mn-ea" w:hAnsi="Cambria" w:cstheme="minorHAnsi"/>
          <w:b/>
          <w:bCs/>
          <w:color w:val="000000"/>
          <w:kern w:val="24"/>
          <w:sz w:val="24"/>
          <w:szCs w:val="24"/>
        </w:rPr>
        <w:t xml:space="preserve"> </w:t>
      </w:r>
      <w:r w:rsidRPr="00C37E7E">
        <w:rPr>
          <w:rFonts w:ascii="Cambria" w:eastAsiaTheme="minorHAnsi" w:hAnsi="Cambria" w:cstheme="minorHAnsi"/>
          <w:sz w:val="24"/>
          <w:szCs w:val="24"/>
        </w:rPr>
        <w:t xml:space="preserve">where call center team regularly follow up with the consumer who missed a call on our given no </w:t>
      </w:r>
      <w:r w:rsidRPr="00C37E7E">
        <w:rPr>
          <w:rFonts w:ascii="Cambria" w:eastAsiaTheme="minorHAnsi" w:hAnsi="Cambria" w:cstheme="minorHAnsi"/>
          <w:b/>
          <w:sz w:val="24"/>
          <w:szCs w:val="24"/>
        </w:rPr>
        <w:t>(7411779783).</w:t>
      </w:r>
    </w:p>
    <w:p w14:paraId="10624F8D" w14:textId="77777777" w:rsidR="00B83968" w:rsidRPr="00C37E7E" w:rsidRDefault="00B83968" w:rsidP="00714EF5">
      <w:pPr>
        <w:pStyle w:val="ListParagraph"/>
        <w:numPr>
          <w:ilvl w:val="0"/>
          <w:numId w:val="40"/>
        </w:numPr>
        <w:spacing w:after="0" w:line="360" w:lineRule="auto"/>
        <w:ind w:left="714" w:hanging="357"/>
        <w:jc w:val="both"/>
        <w:rPr>
          <w:rFonts w:ascii="Cambria" w:eastAsiaTheme="minorHAnsi" w:hAnsi="Cambria" w:cstheme="minorHAnsi"/>
          <w:sz w:val="24"/>
          <w:szCs w:val="24"/>
        </w:rPr>
      </w:pPr>
      <w:r w:rsidRPr="00C37E7E">
        <w:rPr>
          <w:rFonts w:ascii="Cambria" w:hAnsi="Cambria" w:cstheme="minorHAnsi"/>
          <w:sz w:val="24"/>
          <w:szCs w:val="24"/>
        </w:rPr>
        <w:t>IVRS for Capturing Mobile Numbers and E Mail IDs</w:t>
      </w:r>
      <w:r w:rsidRPr="00C37E7E">
        <w:rPr>
          <w:rFonts w:ascii="Cambria" w:eastAsia="+mn-ea" w:hAnsi="Cambria" w:cstheme="minorHAnsi"/>
          <w:b/>
          <w:bCs/>
          <w:color w:val="000000"/>
          <w:kern w:val="24"/>
          <w:sz w:val="24"/>
          <w:szCs w:val="24"/>
        </w:rPr>
        <w:t xml:space="preserve"> </w:t>
      </w:r>
      <w:r w:rsidRPr="00C37E7E">
        <w:rPr>
          <w:rFonts w:ascii="Cambria" w:hAnsi="Cambria" w:cstheme="minorHAnsi"/>
          <w:sz w:val="24"/>
          <w:szCs w:val="24"/>
        </w:rPr>
        <w:t>– I</w:t>
      </w:r>
      <w:r w:rsidRPr="00C37E7E">
        <w:rPr>
          <w:rFonts w:ascii="Cambria" w:eastAsiaTheme="minorHAnsi" w:hAnsi="Cambria" w:cstheme="minorHAnsi"/>
          <w:sz w:val="24"/>
          <w:szCs w:val="24"/>
        </w:rPr>
        <w:t xml:space="preserve">VRS developed to capture mobile number &amp; E-Mail IDs to improve consumer reachability and other </w:t>
      </w:r>
      <w:proofErr w:type="gramStart"/>
      <w:r w:rsidRPr="00C37E7E">
        <w:rPr>
          <w:rFonts w:ascii="Cambria" w:eastAsiaTheme="minorHAnsi" w:hAnsi="Cambria" w:cstheme="minorHAnsi"/>
          <w:sz w:val="24"/>
          <w:szCs w:val="24"/>
        </w:rPr>
        <w:t>service related</w:t>
      </w:r>
      <w:proofErr w:type="gramEnd"/>
      <w:r w:rsidRPr="00C37E7E">
        <w:rPr>
          <w:rFonts w:ascii="Cambria" w:eastAsiaTheme="minorHAnsi" w:hAnsi="Cambria" w:cstheme="minorHAnsi"/>
          <w:sz w:val="24"/>
          <w:szCs w:val="24"/>
        </w:rPr>
        <w:t xml:space="preserve"> communications.</w:t>
      </w:r>
    </w:p>
    <w:p w14:paraId="269294D0" w14:textId="77777777" w:rsidR="00B83968" w:rsidRPr="00C37E7E" w:rsidRDefault="00B83968" w:rsidP="00714EF5">
      <w:pPr>
        <w:pStyle w:val="ListParagraph"/>
        <w:numPr>
          <w:ilvl w:val="0"/>
          <w:numId w:val="40"/>
        </w:numPr>
        <w:spacing w:after="0" w:line="360" w:lineRule="auto"/>
        <w:jc w:val="both"/>
        <w:rPr>
          <w:rFonts w:ascii="Cambria" w:hAnsi="Cambria" w:cstheme="minorHAnsi"/>
          <w:sz w:val="24"/>
          <w:szCs w:val="24"/>
        </w:rPr>
      </w:pPr>
      <w:r w:rsidRPr="00C37E7E">
        <w:rPr>
          <w:rFonts w:ascii="Cambria" w:eastAsia="+mn-ea" w:hAnsi="Cambria" w:cstheme="minorHAnsi"/>
          <w:color w:val="000000"/>
          <w:kern w:val="24"/>
          <w:sz w:val="24"/>
          <w:szCs w:val="24"/>
        </w:rPr>
        <w:t xml:space="preserve">Initiative taken to </w:t>
      </w:r>
      <w:r w:rsidRPr="00C37E7E">
        <w:rPr>
          <w:rFonts w:ascii="Cambria" w:eastAsia="+mn-ea" w:hAnsi="Cambria" w:cstheme="minorHAnsi"/>
          <w:b/>
          <w:bCs/>
          <w:color w:val="000000"/>
          <w:kern w:val="24"/>
          <w:sz w:val="24"/>
          <w:szCs w:val="24"/>
        </w:rPr>
        <w:t xml:space="preserve">collect all EHT/HT Consumers contact numbers and Email IDs </w:t>
      </w:r>
      <w:r w:rsidRPr="00C37E7E">
        <w:rPr>
          <w:rFonts w:ascii="Cambria" w:eastAsia="+mn-ea" w:hAnsi="Cambria" w:cstheme="minorHAnsi"/>
          <w:color w:val="000000"/>
          <w:kern w:val="24"/>
          <w:sz w:val="24"/>
          <w:szCs w:val="24"/>
        </w:rPr>
        <w:t xml:space="preserve">to improve contact ability and other </w:t>
      </w:r>
      <w:proofErr w:type="gramStart"/>
      <w:r w:rsidRPr="00C37E7E">
        <w:rPr>
          <w:rFonts w:ascii="Cambria" w:eastAsia="+mn-ea" w:hAnsi="Cambria" w:cstheme="minorHAnsi"/>
          <w:color w:val="000000"/>
          <w:kern w:val="24"/>
          <w:sz w:val="24"/>
          <w:szCs w:val="24"/>
        </w:rPr>
        <w:t>service related</w:t>
      </w:r>
      <w:proofErr w:type="gramEnd"/>
      <w:r w:rsidRPr="00C37E7E">
        <w:rPr>
          <w:rFonts w:ascii="Cambria" w:eastAsia="+mn-ea" w:hAnsi="Cambria" w:cstheme="minorHAnsi"/>
          <w:color w:val="000000"/>
          <w:kern w:val="24"/>
          <w:sz w:val="24"/>
          <w:szCs w:val="24"/>
        </w:rPr>
        <w:t xml:space="preserve"> communication.</w:t>
      </w:r>
    </w:p>
    <w:p w14:paraId="6063B911" w14:textId="77777777" w:rsidR="00B83968" w:rsidRPr="00C37E7E" w:rsidRDefault="00B83968" w:rsidP="00714EF5">
      <w:pPr>
        <w:pStyle w:val="ListParagraph"/>
        <w:numPr>
          <w:ilvl w:val="0"/>
          <w:numId w:val="40"/>
        </w:numPr>
        <w:spacing w:after="0" w:line="360" w:lineRule="auto"/>
        <w:jc w:val="both"/>
        <w:rPr>
          <w:rFonts w:ascii="Cambria" w:hAnsi="Cambria" w:cstheme="minorHAnsi"/>
          <w:sz w:val="24"/>
          <w:szCs w:val="24"/>
        </w:rPr>
      </w:pPr>
      <w:r w:rsidRPr="00C37E7E">
        <w:rPr>
          <w:rFonts w:ascii="Cambria" w:eastAsia="+mn-ea" w:hAnsi="Cambria" w:cstheme="minorHAnsi"/>
          <w:b/>
          <w:bCs/>
          <w:color w:val="000000"/>
          <w:kern w:val="24"/>
          <w:sz w:val="24"/>
          <w:szCs w:val="24"/>
        </w:rPr>
        <w:t xml:space="preserve">KAM Contact Plan - </w:t>
      </w:r>
      <w:r w:rsidRPr="00C37E7E">
        <w:rPr>
          <w:rFonts w:ascii="Cambria" w:eastAsia="+mn-ea" w:hAnsi="Cambria" w:cstheme="minorHAnsi"/>
          <w:color w:val="000000"/>
          <w:kern w:val="24"/>
          <w:sz w:val="24"/>
          <w:szCs w:val="24"/>
        </w:rPr>
        <w:t>As a part of KAM Contact plan, connected with all HT/EHT Consumers. Taken up resolution of issues/complaints with respective departments.</w:t>
      </w:r>
    </w:p>
    <w:p w14:paraId="6CBFA248" w14:textId="77777777" w:rsidR="00B83968" w:rsidRPr="00C37E7E" w:rsidRDefault="00B83968" w:rsidP="00714EF5">
      <w:pPr>
        <w:pStyle w:val="ListParagraph"/>
        <w:numPr>
          <w:ilvl w:val="0"/>
          <w:numId w:val="40"/>
        </w:numPr>
        <w:spacing w:after="0" w:line="360" w:lineRule="auto"/>
        <w:jc w:val="both"/>
        <w:rPr>
          <w:rFonts w:ascii="Cambria" w:hAnsi="Cambria" w:cstheme="minorHAnsi"/>
          <w:sz w:val="24"/>
          <w:szCs w:val="24"/>
        </w:rPr>
      </w:pPr>
      <w:r w:rsidRPr="00C37E7E">
        <w:rPr>
          <w:rFonts w:ascii="Cambria" w:eastAsia="+mn-ea" w:hAnsi="Cambria" w:cstheme="minorHAnsi"/>
          <w:b/>
          <w:bCs/>
          <w:color w:val="000000"/>
          <w:kern w:val="24"/>
          <w:sz w:val="24"/>
          <w:szCs w:val="24"/>
        </w:rPr>
        <w:t xml:space="preserve">E- Billing Drive for HT_EHT Consumers- </w:t>
      </w:r>
      <w:r w:rsidRPr="00C37E7E">
        <w:rPr>
          <w:rFonts w:ascii="Cambria" w:eastAsia="+mn-ea" w:hAnsi="Cambria" w:cstheme="minorHAnsi"/>
          <w:color w:val="000000"/>
          <w:kern w:val="24"/>
          <w:sz w:val="24"/>
          <w:szCs w:val="24"/>
        </w:rPr>
        <w:t xml:space="preserve">Initiative taken to send E-Bill from KAMs email ID within 8 hours from the time of bill generation then E-Bill gets generated </w:t>
      </w:r>
      <w:r w:rsidRPr="00C37E7E">
        <w:rPr>
          <w:rFonts w:ascii="Cambria" w:eastAsia="+mn-ea" w:hAnsi="Cambria" w:cstheme="minorHAnsi"/>
          <w:color w:val="000000"/>
          <w:kern w:val="24"/>
          <w:sz w:val="24"/>
          <w:szCs w:val="24"/>
        </w:rPr>
        <w:lastRenderedPageBreak/>
        <w:t>automatically from FG portal to consumer email ID with a copy mark to respective KAMs.</w:t>
      </w:r>
    </w:p>
    <w:p w14:paraId="0EC18D95" w14:textId="77777777" w:rsidR="00B83968" w:rsidRPr="00C37E7E" w:rsidRDefault="00B83968" w:rsidP="00714EF5">
      <w:pPr>
        <w:pStyle w:val="ListParagraph"/>
        <w:numPr>
          <w:ilvl w:val="0"/>
          <w:numId w:val="40"/>
        </w:numPr>
        <w:spacing w:after="0" w:line="360" w:lineRule="auto"/>
        <w:jc w:val="both"/>
        <w:rPr>
          <w:rFonts w:ascii="Cambria" w:hAnsi="Cambria" w:cstheme="minorHAnsi"/>
          <w:sz w:val="24"/>
          <w:szCs w:val="24"/>
        </w:rPr>
      </w:pPr>
      <w:r w:rsidRPr="00C37E7E">
        <w:rPr>
          <w:rFonts w:ascii="Cambria" w:eastAsia="+mn-ea" w:hAnsi="Cambria" w:cstheme="minorHAnsi"/>
          <w:b/>
          <w:bCs/>
          <w:color w:val="000000"/>
          <w:kern w:val="24"/>
          <w:sz w:val="24"/>
          <w:szCs w:val="24"/>
        </w:rPr>
        <w:t xml:space="preserve">Tele-Calling Process for Recovery </w:t>
      </w:r>
      <w:r w:rsidRPr="00C37E7E">
        <w:rPr>
          <w:rFonts w:ascii="Cambria" w:eastAsia="+mn-ea" w:hAnsi="Cambria" w:cstheme="minorHAnsi"/>
          <w:color w:val="000000"/>
          <w:kern w:val="24"/>
          <w:sz w:val="24"/>
          <w:szCs w:val="24"/>
        </w:rPr>
        <w:t>- Tele-calling process initiated to maximize recovery of pending arrears of HT, EHT and LT_3 Phase Consumers.</w:t>
      </w:r>
    </w:p>
    <w:p w14:paraId="3261567C" w14:textId="77777777" w:rsidR="00B83968" w:rsidRPr="00C37E7E" w:rsidRDefault="00B83968" w:rsidP="00714EF5">
      <w:pPr>
        <w:pStyle w:val="ListParagraph"/>
        <w:numPr>
          <w:ilvl w:val="0"/>
          <w:numId w:val="40"/>
        </w:numPr>
        <w:spacing w:after="0" w:line="360" w:lineRule="auto"/>
        <w:jc w:val="both"/>
        <w:rPr>
          <w:rFonts w:ascii="Cambria" w:hAnsi="Cambria" w:cstheme="minorHAnsi"/>
          <w:sz w:val="24"/>
          <w:szCs w:val="24"/>
        </w:rPr>
      </w:pPr>
      <w:r w:rsidRPr="00C37E7E">
        <w:rPr>
          <w:rFonts w:ascii="Cambria" w:eastAsia="+mn-ea" w:hAnsi="Cambria" w:cstheme="minorHAnsi"/>
          <w:color w:val="000000"/>
          <w:kern w:val="24"/>
          <w:sz w:val="24"/>
          <w:szCs w:val="24"/>
        </w:rPr>
        <w:t xml:space="preserve">Initiated </w:t>
      </w:r>
      <w:r w:rsidRPr="00C37E7E">
        <w:rPr>
          <w:rFonts w:ascii="Cambria" w:eastAsia="+mn-ea" w:hAnsi="Cambria" w:cstheme="minorHAnsi"/>
          <w:b/>
          <w:bCs/>
          <w:color w:val="000000"/>
          <w:kern w:val="24"/>
          <w:sz w:val="24"/>
          <w:szCs w:val="24"/>
        </w:rPr>
        <w:t xml:space="preserve">Call Back Request </w:t>
      </w:r>
      <w:r w:rsidRPr="00C37E7E">
        <w:rPr>
          <w:rFonts w:ascii="Cambria" w:eastAsia="+mn-ea" w:hAnsi="Cambria" w:cstheme="minorHAnsi"/>
          <w:color w:val="000000"/>
          <w:kern w:val="24"/>
          <w:sz w:val="24"/>
          <w:szCs w:val="24"/>
        </w:rPr>
        <w:t>Process to reduce Inbound call Average Handling Time and Improve overall Consumer experience. Call Back Request taken for detail Bill clarification, system down time and call disconnected during an ongoing call.</w:t>
      </w:r>
    </w:p>
    <w:p w14:paraId="5B3FA637" w14:textId="77777777" w:rsidR="00B83968" w:rsidRPr="00C37E7E" w:rsidRDefault="00B83968" w:rsidP="00714EF5">
      <w:pPr>
        <w:pStyle w:val="ListParagraph"/>
        <w:numPr>
          <w:ilvl w:val="0"/>
          <w:numId w:val="40"/>
        </w:numPr>
        <w:spacing w:after="0" w:line="360" w:lineRule="auto"/>
        <w:jc w:val="both"/>
        <w:rPr>
          <w:rFonts w:ascii="Cambria" w:hAnsi="Cambria" w:cstheme="minorHAnsi"/>
          <w:sz w:val="24"/>
          <w:szCs w:val="24"/>
        </w:rPr>
      </w:pPr>
      <w:r w:rsidRPr="00C37E7E">
        <w:rPr>
          <w:rFonts w:ascii="Cambria" w:eastAsia="+mn-ea" w:hAnsi="Cambria" w:cstheme="minorHAnsi"/>
          <w:color w:val="000000"/>
          <w:kern w:val="24"/>
          <w:sz w:val="24"/>
          <w:szCs w:val="24"/>
        </w:rPr>
        <w:t>Consumers queries, complaints &amp; attribute changes have been taken care immediately by appointed KAMs in coordination with respective departments.</w:t>
      </w:r>
    </w:p>
    <w:p w14:paraId="33D87DA6" w14:textId="77777777" w:rsidR="00B83968" w:rsidRPr="00C37E7E" w:rsidRDefault="00B83968" w:rsidP="009E0247">
      <w:pPr>
        <w:pStyle w:val="ListParagraph"/>
        <w:spacing w:line="360" w:lineRule="auto"/>
        <w:jc w:val="both"/>
        <w:rPr>
          <w:rFonts w:ascii="Cambria" w:hAnsi="Cambria" w:cstheme="minorHAnsi"/>
          <w:sz w:val="24"/>
          <w:szCs w:val="24"/>
        </w:rPr>
      </w:pPr>
    </w:p>
    <w:p w14:paraId="135911D7" w14:textId="77777777" w:rsidR="00B83968" w:rsidRPr="00C37E7E" w:rsidRDefault="00B83968" w:rsidP="00714EF5">
      <w:pPr>
        <w:numPr>
          <w:ilvl w:val="0"/>
          <w:numId w:val="41"/>
        </w:numPr>
        <w:spacing w:after="160" w:line="360" w:lineRule="auto"/>
        <w:jc w:val="both"/>
        <w:rPr>
          <w:rFonts w:ascii="Cambria" w:hAnsi="Cambria"/>
        </w:rPr>
      </w:pPr>
      <w:r w:rsidRPr="00C37E7E">
        <w:rPr>
          <w:rFonts w:ascii="Cambria" w:eastAsiaTheme="minorEastAsia" w:hAnsi="Cambria"/>
          <w:b/>
          <w:bCs/>
        </w:rPr>
        <w:t xml:space="preserve">HT-EHT Client Visit </w:t>
      </w:r>
      <w:r w:rsidRPr="00C37E7E">
        <w:rPr>
          <w:rFonts w:ascii="Cambria" w:hAnsi="Cambria"/>
          <w:b/>
          <w:bCs/>
        </w:rPr>
        <w:t>Programmed</w:t>
      </w:r>
      <w:r w:rsidRPr="00C37E7E">
        <w:rPr>
          <w:rFonts w:ascii="Cambria" w:eastAsiaTheme="minorEastAsia" w:hAnsi="Cambria"/>
          <w:b/>
          <w:bCs/>
        </w:rPr>
        <w:t xml:space="preserve"> – </w:t>
      </w:r>
      <w:r w:rsidRPr="00C37E7E">
        <w:rPr>
          <w:rFonts w:ascii="Cambria" w:eastAsiaTheme="minorEastAsia" w:hAnsi="Cambria"/>
        </w:rPr>
        <w:t xml:space="preserve">A </w:t>
      </w:r>
      <w:r w:rsidRPr="00C37E7E">
        <w:rPr>
          <w:rFonts w:ascii="Cambria" w:hAnsi="Cambria"/>
        </w:rPr>
        <w:t>program</w:t>
      </w:r>
      <w:r w:rsidRPr="00C37E7E">
        <w:rPr>
          <w:rFonts w:ascii="Cambria" w:eastAsiaTheme="minorEastAsia" w:hAnsi="Cambria"/>
        </w:rPr>
        <w:t xml:space="preserve"> initiated by KAMs to visit HT-EHT clients t</w:t>
      </w:r>
      <w:r w:rsidRPr="00C37E7E">
        <w:rPr>
          <w:rFonts w:ascii="Cambria" w:eastAsia="Calibri" w:hAnsi="Cambria"/>
        </w:rPr>
        <w:t xml:space="preserve">o develop a </w:t>
      </w:r>
      <w:r w:rsidRPr="00C37E7E">
        <w:rPr>
          <w:rFonts w:ascii="Cambria" w:hAnsi="Cambria"/>
        </w:rPr>
        <w:t>trust relationship</w:t>
      </w:r>
      <w:r w:rsidRPr="00C37E7E">
        <w:rPr>
          <w:rFonts w:ascii="Cambria" w:eastAsia="Calibri" w:hAnsi="Cambria"/>
        </w:rPr>
        <w:t>, to expand contract demand, communicate TPWODL</w:t>
      </w:r>
      <w:r w:rsidRPr="00C37E7E">
        <w:rPr>
          <w:rFonts w:ascii="Cambria" w:eastAsiaTheme="minorEastAsia" w:hAnsi="Cambria"/>
        </w:rPr>
        <w:t xml:space="preserve"> value added services and </w:t>
      </w:r>
      <w:r w:rsidRPr="00C37E7E">
        <w:rPr>
          <w:rFonts w:ascii="Cambria" w:eastAsia="Calibri" w:hAnsi="Cambria"/>
        </w:rPr>
        <w:t>AMC solution for 11KV and 33 KV maintenance</w:t>
      </w:r>
      <w:r w:rsidRPr="00C37E7E">
        <w:rPr>
          <w:rFonts w:ascii="Cambria" w:eastAsiaTheme="minorEastAsia" w:hAnsi="Cambria"/>
        </w:rPr>
        <w:t xml:space="preserve">, investment towards capex and other </w:t>
      </w:r>
      <w:r w:rsidRPr="00C37E7E">
        <w:rPr>
          <w:rFonts w:ascii="Cambria" w:hAnsi="Cambria"/>
        </w:rPr>
        <w:t>value-added</w:t>
      </w:r>
      <w:r w:rsidRPr="00C37E7E">
        <w:rPr>
          <w:rFonts w:ascii="Cambria" w:eastAsiaTheme="minorEastAsia" w:hAnsi="Cambria"/>
        </w:rPr>
        <w:t xml:space="preserve"> services,</w:t>
      </w:r>
    </w:p>
    <w:p w14:paraId="5B0E11FC" w14:textId="77777777" w:rsidR="00B83968" w:rsidRPr="00C37E7E" w:rsidRDefault="00B83968" w:rsidP="00714EF5">
      <w:pPr>
        <w:numPr>
          <w:ilvl w:val="0"/>
          <w:numId w:val="41"/>
        </w:numPr>
        <w:spacing w:after="160" w:line="360" w:lineRule="auto"/>
        <w:jc w:val="both"/>
        <w:rPr>
          <w:rFonts w:ascii="Cambria" w:hAnsi="Cambria"/>
        </w:rPr>
      </w:pPr>
      <w:r w:rsidRPr="00C37E7E">
        <w:rPr>
          <w:rFonts w:ascii="Cambria" w:eastAsia="Calibri" w:hAnsi="Cambria"/>
        </w:rPr>
        <w:t xml:space="preserve"> </w:t>
      </w:r>
      <w:r w:rsidRPr="00C37E7E">
        <w:rPr>
          <w:rFonts w:ascii="Cambria" w:eastAsiaTheme="minorEastAsia" w:hAnsi="Cambria"/>
          <w:b/>
          <w:bCs/>
        </w:rPr>
        <w:t xml:space="preserve">Grievance Real </w:t>
      </w:r>
      <w:r w:rsidRPr="00C37E7E">
        <w:rPr>
          <w:rFonts w:ascii="Cambria" w:hAnsi="Cambria"/>
          <w:b/>
          <w:bCs/>
        </w:rPr>
        <w:t>Time Response</w:t>
      </w:r>
      <w:r w:rsidRPr="00C37E7E">
        <w:rPr>
          <w:rFonts w:ascii="Cambria" w:eastAsiaTheme="minorEastAsia" w:hAnsi="Cambria"/>
          <w:b/>
          <w:bCs/>
        </w:rPr>
        <w:t xml:space="preserve"> - </w:t>
      </w:r>
      <w:r w:rsidRPr="00C37E7E">
        <w:rPr>
          <w:rFonts w:ascii="Cambria" w:eastAsiaTheme="minorEastAsia" w:hAnsi="Cambria"/>
        </w:rPr>
        <w:t xml:space="preserve">Initiated to address and </w:t>
      </w:r>
      <w:r w:rsidRPr="00C37E7E">
        <w:rPr>
          <w:rFonts w:ascii="Cambria" w:hAnsi="Cambria"/>
        </w:rPr>
        <w:t>response grievances</w:t>
      </w:r>
      <w:r w:rsidRPr="00C37E7E">
        <w:rPr>
          <w:rFonts w:ascii="Cambria" w:eastAsiaTheme="minorEastAsia" w:hAnsi="Cambria"/>
        </w:rPr>
        <w:t xml:space="preserve"> of our consumers in real time basis on TPWODL</w:t>
      </w:r>
      <w:r w:rsidRPr="00C37E7E">
        <w:rPr>
          <w:rFonts w:ascii="Cambria" w:eastAsiaTheme="minorEastAsia" w:hAnsi="Cambria"/>
          <w:b/>
          <w:bCs/>
        </w:rPr>
        <w:t xml:space="preserve"> Twitter page </w:t>
      </w:r>
      <w:r w:rsidRPr="00C37E7E">
        <w:rPr>
          <w:rFonts w:ascii="Cambria" w:eastAsiaTheme="minorEastAsia" w:hAnsi="Cambria"/>
        </w:rPr>
        <w:t>and</w:t>
      </w:r>
      <w:r w:rsidRPr="00C37E7E">
        <w:rPr>
          <w:rFonts w:ascii="Cambria" w:eastAsiaTheme="minorEastAsia" w:hAnsi="Cambria"/>
          <w:b/>
          <w:bCs/>
        </w:rPr>
        <w:t xml:space="preserve"> CM Grievance. </w:t>
      </w:r>
    </w:p>
    <w:p w14:paraId="45D4E92E" w14:textId="77777777" w:rsidR="00B83968" w:rsidRPr="00C37E7E" w:rsidRDefault="00B83968" w:rsidP="00714EF5">
      <w:pPr>
        <w:numPr>
          <w:ilvl w:val="0"/>
          <w:numId w:val="41"/>
        </w:numPr>
        <w:spacing w:after="160" w:line="360" w:lineRule="auto"/>
        <w:jc w:val="both"/>
        <w:rPr>
          <w:rFonts w:ascii="Cambria" w:hAnsi="Cambria"/>
        </w:rPr>
      </w:pPr>
      <w:r w:rsidRPr="00C37E7E">
        <w:rPr>
          <w:rFonts w:ascii="Cambria" w:eastAsiaTheme="minorEastAsia" w:hAnsi="Cambria"/>
          <w:b/>
          <w:bCs/>
        </w:rPr>
        <w:t xml:space="preserve">Mo-Sarkar Visitor Management System </w:t>
      </w:r>
      <w:r w:rsidRPr="00C37E7E">
        <w:rPr>
          <w:rFonts w:ascii="Cambria" w:eastAsiaTheme="minorEastAsia" w:hAnsi="Cambria"/>
        </w:rPr>
        <w:t xml:space="preserve">– Initiative taken to re-start Mo-Sarkar Visitor Management System, which aimed at reaching general public with the objective of receiving their feedback on the </w:t>
      </w:r>
      <w:proofErr w:type="spellStart"/>
      <w:r w:rsidRPr="00C37E7E">
        <w:rPr>
          <w:rFonts w:ascii="Cambria" w:eastAsiaTheme="minorEastAsia" w:hAnsi="Cambria"/>
        </w:rPr>
        <w:t>programmes</w:t>
      </w:r>
      <w:proofErr w:type="spellEnd"/>
      <w:r w:rsidRPr="00C37E7E">
        <w:rPr>
          <w:rFonts w:ascii="Cambria" w:eastAsiaTheme="minorEastAsia" w:hAnsi="Cambria"/>
        </w:rPr>
        <w:t xml:space="preserve"> of the Government.</w:t>
      </w:r>
    </w:p>
    <w:p w14:paraId="1402747D" w14:textId="77777777" w:rsidR="00B83968" w:rsidRPr="00C37E7E" w:rsidRDefault="00B83968" w:rsidP="00714EF5">
      <w:pPr>
        <w:numPr>
          <w:ilvl w:val="0"/>
          <w:numId w:val="41"/>
        </w:numPr>
        <w:spacing w:after="160" w:line="360" w:lineRule="auto"/>
        <w:jc w:val="both"/>
        <w:rPr>
          <w:rFonts w:ascii="Cambria" w:hAnsi="Cambria"/>
        </w:rPr>
      </w:pPr>
      <w:r w:rsidRPr="00C37E7E">
        <w:rPr>
          <w:rFonts w:ascii="Cambria" w:eastAsiaTheme="minorEastAsia" w:hAnsi="Cambria"/>
          <w:b/>
          <w:bCs/>
        </w:rPr>
        <w:t xml:space="preserve">Arrear Recovery Plan – </w:t>
      </w:r>
      <w:r w:rsidRPr="00C37E7E">
        <w:rPr>
          <w:rFonts w:ascii="Cambria" w:eastAsiaTheme="minorEastAsia" w:hAnsi="Cambria"/>
        </w:rPr>
        <w:t xml:space="preserve">Initiative taken for deploying business associates in different circles for arrear recovery of HT-EHT, 3 Phase and </w:t>
      </w:r>
      <w:r w:rsidRPr="00C37E7E">
        <w:rPr>
          <w:rFonts w:ascii="Cambria" w:hAnsi="Cambria"/>
        </w:rPr>
        <w:t>Single-phase</w:t>
      </w:r>
      <w:r w:rsidRPr="00C37E7E">
        <w:rPr>
          <w:rFonts w:ascii="Cambria" w:eastAsiaTheme="minorEastAsia" w:hAnsi="Cambria"/>
        </w:rPr>
        <w:t xml:space="preserve"> PD and TD status consumers.</w:t>
      </w:r>
    </w:p>
    <w:p w14:paraId="3D3B8CAB" w14:textId="77777777" w:rsidR="00B83968" w:rsidRPr="00C37E7E" w:rsidRDefault="00B83968" w:rsidP="00714EF5">
      <w:pPr>
        <w:numPr>
          <w:ilvl w:val="0"/>
          <w:numId w:val="42"/>
        </w:numPr>
        <w:spacing w:after="160" w:line="360" w:lineRule="auto"/>
        <w:jc w:val="both"/>
        <w:rPr>
          <w:rFonts w:ascii="Cambria" w:hAnsi="Cambria"/>
        </w:rPr>
      </w:pPr>
      <w:r w:rsidRPr="00C37E7E">
        <w:rPr>
          <w:rFonts w:ascii="Cambria" w:eastAsiaTheme="minorEastAsia" w:hAnsi="Cambria"/>
        </w:rPr>
        <w:t>Disconnection notice generated automatically along with monthly bill of 3 Phase consumers having arrear more than 5k. Same followed-up regularly for arrear recovery &amp; disconnection.</w:t>
      </w:r>
    </w:p>
    <w:p w14:paraId="30904ADF" w14:textId="77777777" w:rsidR="00B83968" w:rsidRPr="00C37E7E" w:rsidRDefault="00B83968" w:rsidP="00714EF5">
      <w:pPr>
        <w:numPr>
          <w:ilvl w:val="0"/>
          <w:numId w:val="43"/>
        </w:numPr>
        <w:spacing w:after="160" w:line="360" w:lineRule="auto"/>
        <w:jc w:val="both"/>
        <w:rPr>
          <w:rFonts w:ascii="Cambria" w:hAnsi="Cambria"/>
        </w:rPr>
      </w:pPr>
      <w:r w:rsidRPr="00C37E7E">
        <w:rPr>
          <w:rFonts w:ascii="Cambria" w:eastAsiaTheme="minorEastAsia" w:hAnsi="Cambria"/>
          <w:b/>
          <w:bCs/>
        </w:rPr>
        <w:t xml:space="preserve">Automated Complaint flow to </w:t>
      </w:r>
      <w:proofErr w:type="spellStart"/>
      <w:r w:rsidRPr="00C37E7E">
        <w:rPr>
          <w:rFonts w:ascii="Cambria" w:eastAsiaTheme="minorEastAsia" w:hAnsi="Cambria"/>
          <w:b/>
          <w:bCs/>
        </w:rPr>
        <w:t>Bidyut</w:t>
      </w:r>
      <w:proofErr w:type="spellEnd"/>
      <w:r w:rsidRPr="00C37E7E">
        <w:rPr>
          <w:rFonts w:ascii="Cambria" w:eastAsiaTheme="minorEastAsia" w:hAnsi="Cambria"/>
          <w:b/>
          <w:bCs/>
        </w:rPr>
        <w:t xml:space="preserve"> </w:t>
      </w:r>
      <w:proofErr w:type="spellStart"/>
      <w:r w:rsidRPr="00C37E7E">
        <w:rPr>
          <w:rFonts w:ascii="Cambria" w:eastAsiaTheme="minorEastAsia" w:hAnsi="Cambria"/>
          <w:b/>
          <w:bCs/>
        </w:rPr>
        <w:t>Abhijog</w:t>
      </w:r>
      <w:proofErr w:type="spellEnd"/>
      <w:r w:rsidRPr="00C37E7E">
        <w:rPr>
          <w:rFonts w:ascii="Cambria" w:eastAsiaTheme="minorEastAsia" w:hAnsi="Cambria"/>
          <w:b/>
          <w:bCs/>
        </w:rPr>
        <w:t xml:space="preserve"> </w:t>
      </w:r>
      <w:proofErr w:type="spellStart"/>
      <w:proofErr w:type="gramStart"/>
      <w:r w:rsidRPr="00C37E7E">
        <w:rPr>
          <w:rFonts w:ascii="Cambria" w:eastAsiaTheme="minorEastAsia" w:hAnsi="Cambria"/>
          <w:b/>
          <w:bCs/>
        </w:rPr>
        <w:t>Sanchalak</w:t>
      </w:r>
      <w:proofErr w:type="spellEnd"/>
      <w:r w:rsidRPr="00C37E7E">
        <w:rPr>
          <w:rFonts w:ascii="Cambria" w:eastAsiaTheme="minorEastAsia" w:hAnsi="Cambria"/>
          <w:b/>
          <w:bCs/>
        </w:rPr>
        <w:t>(</w:t>
      </w:r>
      <w:proofErr w:type="gramEnd"/>
      <w:r w:rsidRPr="00C37E7E">
        <w:rPr>
          <w:rFonts w:ascii="Cambria" w:eastAsiaTheme="minorEastAsia" w:hAnsi="Cambria"/>
          <w:b/>
          <w:bCs/>
        </w:rPr>
        <w:t xml:space="preserve">BAS/TO)-  </w:t>
      </w:r>
      <w:r w:rsidRPr="00C37E7E">
        <w:rPr>
          <w:rFonts w:ascii="Cambria" w:eastAsiaTheme="minorEastAsia" w:hAnsi="Cambria"/>
        </w:rPr>
        <w:t xml:space="preserve">CRM integration done for automatic Email and SMS trigger to </w:t>
      </w:r>
      <w:proofErr w:type="spellStart"/>
      <w:r w:rsidRPr="00C37E7E">
        <w:rPr>
          <w:rFonts w:ascii="Cambria" w:eastAsiaTheme="minorEastAsia" w:hAnsi="Cambria"/>
        </w:rPr>
        <w:t>TO</w:t>
      </w:r>
      <w:proofErr w:type="spellEnd"/>
      <w:r w:rsidRPr="00C37E7E">
        <w:rPr>
          <w:rFonts w:ascii="Cambria" w:eastAsiaTheme="minorEastAsia" w:hAnsi="Cambria"/>
        </w:rPr>
        <w:t xml:space="preserve"> desk for NPS / O&amp;M complaint resolution. </w:t>
      </w:r>
      <w:r w:rsidRPr="00C37E7E">
        <w:rPr>
          <w:rFonts w:ascii="Cambria" w:hAnsi="Cambria"/>
        </w:rPr>
        <w:t>Also,</w:t>
      </w:r>
      <w:r w:rsidRPr="00C37E7E">
        <w:rPr>
          <w:rFonts w:ascii="Cambria" w:eastAsiaTheme="minorEastAsia" w:hAnsi="Cambria"/>
        </w:rPr>
        <w:t xml:space="preserve"> TO desk complaint closure mechanism designed for proper close looping of the complaint.</w:t>
      </w:r>
    </w:p>
    <w:p w14:paraId="2A95232E" w14:textId="77777777" w:rsidR="00B83968" w:rsidRPr="00C37E7E" w:rsidRDefault="00B83968" w:rsidP="00714EF5">
      <w:pPr>
        <w:numPr>
          <w:ilvl w:val="0"/>
          <w:numId w:val="43"/>
        </w:numPr>
        <w:spacing w:line="360" w:lineRule="auto"/>
        <w:jc w:val="both"/>
        <w:rPr>
          <w:rFonts w:ascii="Cambria" w:hAnsi="Cambria"/>
        </w:rPr>
      </w:pPr>
      <w:r w:rsidRPr="00C37E7E">
        <w:rPr>
          <w:rFonts w:ascii="Cambria" w:eastAsiaTheme="minorEastAsia" w:hAnsi="Cambria"/>
          <w:b/>
          <w:bCs/>
        </w:rPr>
        <w:lastRenderedPageBreak/>
        <w:t xml:space="preserve">Repeat Caller Pop-Up in CRM </w:t>
      </w:r>
      <w:r w:rsidRPr="00C37E7E">
        <w:rPr>
          <w:rFonts w:ascii="Cambria" w:eastAsiaTheme="minorEastAsia" w:hAnsi="Cambria"/>
        </w:rPr>
        <w:t xml:space="preserve">– If any repeat caller calls to call </w:t>
      </w:r>
      <w:r w:rsidRPr="00C37E7E">
        <w:rPr>
          <w:rFonts w:ascii="Cambria" w:hAnsi="Cambria"/>
        </w:rPr>
        <w:t>center</w:t>
      </w:r>
      <w:r w:rsidRPr="00C37E7E">
        <w:rPr>
          <w:rFonts w:ascii="Cambria" w:eastAsiaTheme="minorEastAsia" w:hAnsi="Cambria"/>
        </w:rPr>
        <w:t xml:space="preserve"> more than 2 times within 24 hours, pop up message will display in agent CRM screen </w:t>
      </w:r>
      <w:r w:rsidRPr="00C37E7E">
        <w:rPr>
          <w:rFonts w:ascii="Cambria" w:hAnsi="Cambria"/>
        </w:rPr>
        <w:t>“Repeat</w:t>
      </w:r>
      <w:r w:rsidRPr="00C37E7E">
        <w:rPr>
          <w:rFonts w:ascii="Cambria" w:eastAsiaTheme="minorEastAsia" w:hAnsi="Cambria"/>
        </w:rPr>
        <w:t xml:space="preserve"> Caller-Handle with Care”. This will help agents to identify repeat caller they will handle the consumer with extra </w:t>
      </w:r>
      <w:r w:rsidRPr="00C37E7E">
        <w:rPr>
          <w:rFonts w:ascii="Cambria" w:hAnsi="Cambria"/>
        </w:rPr>
        <w:t>care.</w:t>
      </w:r>
      <w:r w:rsidRPr="00C37E7E">
        <w:rPr>
          <w:rFonts w:ascii="Cambria" w:eastAsiaTheme="minorEastAsia" w:hAnsi="Cambria"/>
        </w:rPr>
        <w:t xml:space="preserve"> This will avoid further escalation and improve customer satisfaction.</w:t>
      </w:r>
    </w:p>
    <w:p w14:paraId="36737134" w14:textId="77777777" w:rsidR="00B83968" w:rsidRPr="00CA7B21" w:rsidRDefault="00B83968" w:rsidP="009E0247">
      <w:pPr>
        <w:spacing w:after="160" w:line="259" w:lineRule="auto"/>
        <w:ind w:firstLine="360"/>
        <w:rPr>
          <w:rFonts w:ascii="Cambria" w:hAnsi="Cambria"/>
          <w:b/>
          <w:bCs/>
        </w:rPr>
      </w:pPr>
      <w:r w:rsidRPr="00CA7B21">
        <w:rPr>
          <w:rFonts w:ascii="Cambria" w:eastAsia="Calibri Light" w:hAnsi="Cambria"/>
          <w:b/>
          <w:bCs/>
        </w:rPr>
        <w:t>Achievements of CS &amp; KCG</w:t>
      </w:r>
    </w:p>
    <w:p w14:paraId="05CABB66" w14:textId="77777777" w:rsidR="00B83968" w:rsidRPr="009252E4" w:rsidRDefault="00B83968" w:rsidP="00714EF5">
      <w:pPr>
        <w:numPr>
          <w:ilvl w:val="0"/>
          <w:numId w:val="44"/>
        </w:numPr>
        <w:spacing w:after="160" w:line="360" w:lineRule="auto"/>
        <w:jc w:val="both"/>
      </w:pPr>
      <w:r w:rsidRPr="009252E4">
        <w:rPr>
          <w:rFonts w:eastAsiaTheme="minorEastAsia"/>
        </w:rPr>
        <w:t>Till date 100% of E-</w:t>
      </w:r>
      <w:proofErr w:type="spellStart"/>
      <w:r w:rsidRPr="009252E4">
        <w:rPr>
          <w:rFonts w:eastAsiaTheme="minorEastAsia"/>
        </w:rPr>
        <w:t>Abhijoga</w:t>
      </w:r>
      <w:proofErr w:type="spellEnd"/>
      <w:r w:rsidRPr="009252E4">
        <w:rPr>
          <w:rFonts w:eastAsiaTheme="minorEastAsia"/>
        </w:rPr>
        <w:t xml:space="preserve"> (</w:t>
      </w:r>
      <w:proofErr w:type="gramStart"/>
      <w:r w:rsidRPr="009252E4">
        <w:t>i.e.</w:t>
      </w:r>
      <w:proofErr w:type="gramEnd"/>
      <w:r w:rsidRPr="009252E4">
        <w:rPr>
          <w:rFonts w:eastAsiaTheme="minorEastAsia"/>
        </w:rPr>
        <w:t xml:space="preserve"> 58 out of 58), 88% of CM-</w:t>
      </w:r>
      <w:r w:rsidRPr="009252E4">
        <w:t>Grievances,</w:t>
      </w:r>
      <w:r w:rsidRPr="009252E4">
        <w:rPr>
          <w:rFonts w:eastAsiaTheme="minorEastAsia"/>
        </w:rPr>
        <w:t xml:space="preserve"> and 82% of Mo Sarkar Grievances has been resolved by the help of respective department.</w:t>
      </w:r>
    </w:p>
    <w:p w14:paraId="4D83F3EC" w14:textId="77777777" w:rsidR="00B83968" w:rsidRPr="009252E4" w:rsidRDefault="00B83968" w:rsidP="00714EF5">
      <w:pPr>
        <w:numPr>
          <w:ilvl w:val="0"/>
          <w:numId w:val="44"/>
        </w:numPr>
        <w:spacing w:after="160" w:line="360" w:lineRule="auto"/>
        <w:jc w:val="both"/>
      </w:pPr>
      <w:r w:rsidRPr="009252E4">
        <w:rPr>
          <w:rFonts w:eastAsiaTheme="minorEastAsia"/>
        </w:rPr>
        <w:t>Till date we have received 890 Nos. of missed call where 223 Nos. of Consumer wants New Connection followed up taken by Call Centre team.</w:t>
      </w:r>
    </w:p>
    <w:p w14:paraId="5A318398" w14:textId="77777777" w:rsidR="00B83968" w:rsidRPr="009252E4" w:rsidRDefault="00B83968" w:rsidP="00714EF5">
      <w:pPr>
        <w:numPr>
          <w:ilvl w:val="0"/>
          <w:numId w:val="44"/>
        </w:numPr>
        <w:spacing w:after="160" w:line="360" w:lineRule="auto"/>
        <w:jc w:val="both"/>
      </w:pPr>
      <w:r w:rsidRPr="009252E4">
        <w:rPr>
          <w:rFonts w:eastAsiaTheme="minorEastAsia"/>
        </w:rPr>
        <w:t>TDS deduction has been tracked by all the KAMs for their respective Circles.</w:t>
      </w:r>
    </w:p>
    <w:p w14:paraId="38923669" w14:textId="77777777" w:rsidR="00B83968" w:rsidRPr="009252E4" w:rsidRDefault="00B83968" w:rsidP="00714EF5">
      <w:pPr>
        <w:numPr>
          <w:ilvl w:val="0"/>
          <w:numId w:val="44"/>
        </w:numPr>
        <w:spacing w:after="160" w:line="360" w:lineRule="auto"/>
        <w:jc w:val="both"/>
      </w:pPr>
      <w:r w:rsidRPr="009252E4">
        <w:rPr>
          <w:rFonts w:eastAsiaTheme="minorEastAsia"/>
        </w:rPr>
        <w:t>All HT/EHT defaulters have been called by the respective KAMs to confirm payment of dues.</w:t>
      </w:r>
    </w:p>
    <w:p w14:paraId="5C3E2BF7" w14:textId="77777777" w:rsidR="00B83968" w:rsidRPr="009252E4" w:rsidRDefault="00B83968" w:rsidP="00714EF5">
      <w:pPr>
        <w:numPr>
          <w:ilvl w:val="0"/>
          <w:numId w:val="44"/>
        </w:numPr>
        <w:spacing w:after="160" w:line="360" w:lineRule="auto"/>
        <w:jc w:val="both"/>
      </w:pPr>
      <w:r w:rsidRPr="009252E4">
        <w:rPr>
          <w:rFonts w:eastAsiaTheme="minorEastAsia"/>
        </w:rPr>
        <w:t xml:space="preserve">Disconnection </w:t>
      </w:r>
      <w:proofErr w:type="gramStart"/>
      <w:r w:rsidRPr="009252E4">
        <w:rPr>
          <w:rFonts w:eastAsiaTheme="minorEastAsia"/>
        </w:rPr>
        <w:t>notice</w:t>
      </w:r>
      <w:proofErr w:type="gramEnd"/>
      <w:r w:rsidRPr="009252E4">
        <w:rPr>
          <w:rFonts w:eastAsiaTheme="minorEastAsia"/>
        </w:rPr>
        <w:t xml:space="preserve"> individually shared by respective divisions by the help of KAMs to all HT/EHT defaulters.</w:t>
      </w:r>
    </w:p>
    <w:p w14:paraId="58298A0E" w14:textId="77777777" w:rsidR="00B83968" w:rsidRPr="009252E4" w:rsidRDefault="00B83968" w:rsidP="00714EF5">
      <w:pPr>
        <w:numPr>
          <w:ilvl w:val="0"/>
          <w:numId w:val="44"/>
        </w:numPr>
        <w:spacing w:after="160" w:line="360" w:lineRule="auto"/>
        <w:jc w:val="both"/>
      </w:pPr>
      <w:r w:rsidRPr="009252E4">
        <w:rPr>
          <w:rFonts w:eastAsiaTheme="minorEastAsia"/>
        </w:rPr>
        <w:t>CS &amp; KCG team participated at PSCC on 31</w:t>
      </w:r>
      <w:r w:rsidRPr="009252E4">
        <w:rPr>
          <w:rFonts w:eastAsiaTheme="minorEastAsia"/>
          <w:vertAlign w:val="superscript"/>
        </w:rPr>
        <w:t>st</w:t>
      </w:r>
      <w:r w:rsidRPr="009252E4">
        <w:rPr>
          <w:rFonts w:eastAsiaTheme="minorEastAsia"/>
        </w:rPr>
        <w:t xml:space="preserve"> August and SLD has been observed.</w:t>
      </w:r>
    </w:p>
    <w:p w14:paraId="4CA2276F" w14:textId="77777777" w:rsidR="00B83968" w:rsidRPr="009252E4" w:rsidRDefault="00B83968" w:rsidP="00714EF5">
      <w:pPr>
        <w:numPr>
          <w:ilvl w:val="0"/>
          <w:numId w:val="44"/>
        </w:numPr>
        <w:spacing w:after="160" w:line="360" w:lineRule="auto"/>
        <w:jc w:val="both"/>
      </w:pPr>
      <w:r w:rsidRPr="009252E4">
        <w:rPr>
          <w:rFonts w:eastAsiaTheme="minorEastAsia"/>
        </w:rPr>
        <w:t>709 Nos of new Mobile number and 273 Nos of Mail ID has been registered for 3 Phase Consumers on FG Portal by the help of Call Centre Team.</w:t>
      </w:r>
    </w:p>
    <w:p w14:paraId="03CF99D4" w14:textId="04CCC1EB" w:rsidR="00B83968" w:rsidRPr="009252E4" w:rsidRDefault="00B83968" w:rsidP="00714EF5">
      <w:pPr>
        <w:numPr>
          <w:ilvl w:val="0"/>
          <w:numId w:val="44"/>
        </w:numPr>
        <w:spacing w:after="160" w:line="360" w:lineRule="auto"/>
        <w:jc w:val="both"/>
      </w:pPr>
      <w:r w:rsidRPr="009252E4">
        <w:rPr>
          <w:rFonts w:eastAsia="Calibri"/>
        </w:rPr>
        <w:t>Online payment related complaints (Bill Desk Issue) reduced in the month of Aug’21 and Sep’21 comparison to Jul’21 through regular highlight of the root cause to Bill Desk Team.</w:t>
      </w:r>
    </w:p>
    <w:p w14:paraId="4E4D1EF3" w14:textId="77777777" w:rsidR="00B83968" w:rsidRPr="009252E4" w:rsidRDefault="00B83968" w:rsidP="00714EF5">
      <w:pPr>
        <w:numPr>
          <w:ilvl w:val="0"/>
          <w:numId w:val="44"/>
        </w:numPr>
        <w:spacing w:after="160" w:line="360" w:lineRule="auto"/>
        <w:jc w:val="both"/>
      </w:pPr>
      <w:r w:rsidRPr="009252E4">
        <w:rPr>
          <w:rFonts w:eastAsiaTheme="minorEastAsia"/>
        </w:rPr>
        <w:t>Auto acknowledgement of E-mail designed with standard script which prompt to sender to provide 12 digits consumer number, contact number, E-mail from registered email ID to quicker resolution of email complaints.</w:t>
      </w:r>
    </w:p>
    <w:p w14:paraId="7FA92E4F" w14:textId="77777777" w:rsidR="00B83968" w:rsidRPr="009252E4" w:rsidRDefault="00B83968" w:rsidP="00714EF5">
      <w:pPr>
        <w:numPr>
          <w:ilvl w:val="0"/>
          <w:numId w:val="44"/>
        </w:numPr>
        <w:spacing w:after="160" w:line="360" w:lineRule="auto"/>
        <w:jc w:val="both"/>
      </w:pPr>
      <w:r w:rsidRPr="009252E4">
        <w:t>Complaint registration without Out-Call integrated through CRM. Now it is easier to register complaints received from any source like E-Mail, KAM &amp; CCC.</w:t>
      </w:r>
    </w:p>
    <w:p w14:paraId="18628B55" w14:textId="77777777" w:rsidR="00B83968" w:rsidRDefault="00B83968" w:rsidP="00714EF5">
      <w:pPr>
        <w:numPr>
          <w:ilvl w:val="0"/>
          <w:numId w:val="44"/>
        </w:numPr>
        <w:spacing w:line="360" w:lineRule="auto"/>
        <w:jc w:val="both"/>
      </w:pPr>
      <w:r w:rsidRPr="009252E4">
        <w:t xml:space="preserve">Arranged meeting with all departmental heads &amp; REC (Govt. Agency) for documentation of consumer service rating. Successfully completed documentation for evidence against CSI inputs from respective departments. </w:t>
      </w:r>
    </w:p>
    <w:p w14:paraId="1787EE75" w14:textId="77777777" w:rsidR="00B83968" w:rsidRPr="009252E4" w:rsidRDefault="00B83968" w:rsidP="00714EF5">
      <w:pPr>
        <w:numPr>
          <w:ilvl w:val="0"/>
          <w:numId w:val="44"/>
        </w:numPr>
        <w:spacing w:after="160" w:line="360" w:lineRule="auto"/>
        <w:jc w:val="both"/>
      </w:pPr>
      <w:r w:rsidRPr="009252E4">
        <w:rPr>
          <w:rFonts w:eastAsiaTheme="minorEastAsia"/>
        </w:rPr>
        <w:lastRenderedPageBreak/>
        <w:t>Recovered Rs. 15.41 crores from arrear prior to 31st Mar 2020 (Bucket-B1) from HT-EHT and LT 3 phase consumers.</w:t>
      </w:r>
    </w:p>
    <w:p w14:paraId="54D3C948" w14:textId="77777777" w:rsidR="00B83968" w:rsidRPr="009252E4" w:rsidRDefault="00B83968" w:rsidP="00714EF5">
      <w:pPr>
        <w:numPr>
          <w:ilvl w:val="0"/>
          <w:numId w:val="44"/>
        </w:numPr>
        <w:spacing w:after="160" w:line="360" w:lineRule="auto"/>
        <w:jc w:val="both"/>
      </w:pPr>
      <w:r w:rsidRPr="009252E4">
        <w:rPr>
          <w:rFonts w:eastAsiaTheme="minorEastAsia"/>
        </w:rPr>
        <w:t>Visited 388 HT-EHT Clients by KAMs of respective circles in the month of September and their concern has been addressed, feedback captured, load enhancement request taken.</w:t>
      </w:r>
    </w:p>
    <w:p w14:paraId="5BDDB3A2" w14:textId="77777777" w:rsidR="00B83968" w:rsidRPr="009252E4" w:rsidRDefault="00B83968" w:rsidP="00714EF5">
      <w:pPr>
        <w:numPr>
          <w:ilvl w:val="0"/>
          <w:numId w:val="44"/>
        </w:numPr>
        <w:spacing w:after="160" w:line="360" w:lineRule="auto"/>
        <w:jc w:val="both"/>
      </w:pPr>
      <w:r w:rsidRPr="009252E4">
        <w:rPr>
          <w:rFonts w:eastAsiaTheme="minorEastAsia"/>
        </w:rPr>
        <w:t xml:space="preserve">OTP was not generated in MO </w:t>
      </w:r>
      <w:proofErr w:type="spellStart"/>
      <w:r w:rsidRPr="009252E4">
        <w:rPr>
          <w:rFonts w:eastAsiaTheme="minorEastAsia"/>
        </w:rPr>
        <w:t>Bidyut</w:t>
      </w:r>
      <w:proofErr w:type="spellEnd"/>
      <w:r w:rsidRPr="009252E4">
        <w:rPr>
          <w:rFonts w:eastAsiaTheme="minorEastAsia"/>
        </w:rPr>
        <w:t xml:space="preserve"> due to Website issue. Informed the Consumers through call </w:t>
      </w:r>
      <w:r w:rsidRPr="009252E4">
        <w:t>center</w:t>
      </w:r>
      <w:r w:rsidRPr="009252E4">
        <w:rPr>
          <w:rFonts w:eastAsiaTheme="minorEastAsia"/>
        </w:rPr>
        <w:t xml:space="preserve"> to reapply for new connection post rectification of OTP issue.</w:t>
      </w:r>
    </w:p>
    <w:p w14:paraId="63413DF1" w14:textId="77777777" w:rsidR="00B83968" w:rsidRPr="009252E4" w:rsidRDefault="00B83968" w:rsidP="00714EF5">
      <w:pPr>
        <w:numPr>
          <w:ilvl w:val="0"/>
          <w:numId w:val="44"/>
        </w:numPr>
        <w:spacing w:after="160" w:line="360" w:lineRule="auto"/>
        <w:jc w:val="both"/>
      </w:pPr>
      <w:r w:rsidRPr="009252E4">
        <w:rPr>
          <w:rFonts w:eastAsiaTheme="minorEastAsia"/>
        </w:rPr>
        <w:t xml:space="preserve">Mobile Numbers and Email IDs of Telephonic Operators for 5 circles has been updated successfully through call </w:t>
      </w:r>
      <w:r w:rsidRPr="009252E4">
        <w:t>center</w:t>
      </w:r>
      <w:r w:rsidRPr="009252E4">
        <w:rPr>
          <w:rFonts w:eastAsiaTheme="minorEastAsia"/>
        </w:rPr>
        <w:t xml:space="preserve"> CRM for timely close looping of NPS and O&amp;M complaints.</w:t>
      </w:r>
    </w:p>
    <w:p w14:paraId="58F23C90" w14:textId="77777777" w:rsidR="00B83968" w:rsidRPr="009252E4" w:rsidRDefault="00B83968" w:rsidP="00714EF5">
      <w:pPr>
        <w:numPr>
          <w:ilvl w:val="0"/>
          <w:numId w:val="44"/>
        </w:numPr>
        <w:spacing w:after="160" w:line="360" w:lineRule="auto"/>
        <w:jc w:val="both"/>
      </w:pPr>
      <w:r w:rsidRPr="009252E4">
        <w:rPr>
          <w:rFonts w:eastAsiaTheme="minorEastAsia"/>
        </w:rPr>
        <w:t xml:space="preserve">Ensuring HT /EHT e-billing </w:t>
      </w:r>
      <w:r w:rsidRPr="009252E4">
        <w:t>trigger to</w:t>
      </w:r>
      <w:r w:rsidRPr="009252E4">
        <w:rPr>
          <w:rFonts w:eastAsiaTheme="minorEastAsia"/>
        </w:rPr>
        <w:t xml:space="preserve"> all consumers by KAMs and sending bills personally to some high value consumers e.g.- Bhushan steel, Vedanta, </w:t>
      </w:r>
      <w:r w:rsidRPr="009252E4">
        <w:t>SMC, TRL</w:t>
      </w:r>
      <w:r w:rsidRPr="009252E4">
        <w:rPr>
          <w:rFonts w:eastAsiaTheme="minorEastAsia"/>
        </w:rPr>
        <w:t xml:space="preserve"> refractories ltd, Railways before auto trigger time.</w:t>
      </w:r>
    </w:p>
    <w:p w14:paraId="600A3D5F" w14:textId="77777777" w:rsidR="00B83968" w:rsidRPr="009252E4" w:rsidRDefault="00B83968" w:rsidP="00714EF5">
      <w:pPr>
        <w:numPr>
          <w:ilvl w:val="0"/>
          <w:numId w:val="44"/>
        </w:numPr>
        <w:spacing w:after="160" w:line="360" w:lineRule="auto"/>
        <w:jc w:val="both"/>
      </w:pPr>
      <w:r w:rsidRPr="009252E4">
        <w:rPr>
          <w:rFonts w:eastAsiaTheme="minorEastAsia"/>
        </w:rPr>
        <w:t>Integration of call interaction and complaint history in CRM which will enable agents to view consumer call and complaint history in a single screen this will help in quick resolution and reduce AHT.</w:t>
      </w:r>
    </w:p>
    <w:p w14:paraId="03E15648" w14:textId="77777777" w:rsidR="00B83968" w:rsidRPr="009252E4" w:rsidRDefault="00B83968" w:rsidP="00714EF5">
      <w:pPr>
        <w:numPr>
          <w:ilvl w:val="0"/>
          <w:numId w:val="44"/>
        </w:numPr>
        <w:spacing w:after="160" w:line="360" w:lineRule="auto"/>
        <w:jc w:val="both"/>
      </w:pPr>
      <w:r w:rsidRPr="009252E4">
        <w:rPr>
          <w:rFonts w:eastAsiaTheme="minorEastAsia"/>
        </w:rPr>
        <w:t xml:space="preserve">2223 Nos. of NPS and O&amp;M Complaints resolved and close looping done by regular follow up with respective TOs by call </w:t>
      </w:r>
      <w:r w:rsidRPr="009252E4">
        <w:t>center</w:t>
      </w:r>
      <w:r w:rsidRPr="009252E4">
        <w:rPr>
          <w:rFonts w:eastAsiaTheme="minorEastAsia"/>
        </w:rPr>
        <w:t xml:space="preserve"> team from 20</w:t>
      </w:r>
      <w:r w:rsidRPr="009252E4">
        <w:rPr>
          <w:rFonts w:eastAsiaTheme="minorEastAsia"/>
          <w:vertAlign w:val="superscript"/>
        </w:rPr>
        <w:t>th</w:t>
      </w:r>
      <w:r w:rsidRPr="009252E4">
        <w:rPr>
          <w:rFonts w:eastAsiaTheme="minorEastAsia"/>
        </w:rPr>
        <w:t xml:space="preserve"> Sep’21 to 30</w:t>
      </w:r>
      <w:r w:rsidRPr="009252E4">
        <w:rPr>
          <w:rFonts w:eastAsiaTheme="minorEastAsia"/>
          <w:vertAlign w:val="superscript"/>
        </w:rPr>
        <w:t>th</w:t>
      </w:r>
      <w:r w:rsidRPr="009252E4">
        <w:rPr>
          <w:rFonts w:eastAsiaTheme="minorEastAsia"/>
        </w:rPr>
        <w:t xml:space="preserve"> Sep’21.</w:t>
      </w:r>
    </w:p>
    <w:p w14:paraId="50D64DF6" w14:textId="77777777" w:rsidR="00B83968" w:rsidRPr="00A80A2C" w:rsidRDefault="00B83968" w:rsidP="00714EF5">
      <w:pPr>
        <w:numPr>
          <w:ilvl w:val="0"/>
          <w:numId w:val="45"/>
        </w:numPr>
        <w:spacing w:after="160" w:line="360" w:lineRule="auto"/>
        <w:jc w:val="both"/>
      </w:pPr>
      <w:r w:rsidRPr="00A80A2C">
        <w:rPr>
          <w:rFonts w:eastAsiaTheme="minorEastAsia"/>
        </w:rPr>
        <w:t xml:space="preserve">388 HT-EHT </w:t>
      </w:r>
      <w:r w:rsidRPr="00A80A2C">
        <w:t>clients</w:t>
      </w:r>
      <w:r w:rsidRPr="00A80A2C">
        <w:rPr>
          <w:rFonts w:eastAsiaTheme="minorEastAsia"/>
        </w:rPr>
        <w:t xml:space="preserve"> met by KAMs in the month of Sep’21. Commercial &amp; O&amp;M related concerned / Feedback has been taken and shared with concerned department.</w:t>
      </w:r>
    </w:p>
    <w:p w14:paraId="4879ACFC" w14:textId="77777777" w:rsidR="00B83968" w:rsidRPr="00A80A2C" w:rsidRDefault="00B83968" w:rsidP="00714EF5">
      <w:pPr>
        <w:numPr>
          <w:ilvl w:val="0"/>
          <w:numId w:val="45"/>
        </w:numPr>
        <w:spacing w:after="160" w:line="360" w:lineRule="auto"/>
        <w:jc w:val="both"/>
      </w:pPr>
      <w:r w:rsidRPr="00A80A2C">
        <w:rPr>
          <w:rFonts w:eastAsia="Calibri"/>
        </w:rPr>
        <w:t xml:space="preserve">Acquiring a thorough understanding of the network of the HT/EHT consumers, Feeder wise </w:t>
      </w:r>
      <w:r w:rsidRPr="00A80A2C">
        <w:t>tagging, there</w:t>
      </w:r>
      <w:r w:rsidRPr="00A80A2C">
        <w:rPr>
          <w:rFonts w:eastAsia="Calibri"/>
        </w:rPr>
        <w:t xml:space="preserve"> conductor </w:t>
      </w:r>
      <w:r w:rsidRPr="00A80A2C">
        <w:t>ageing, realizing</w:t>
      </w:r>
      <w:r w:rsidRPr="00A80A2C">
        <w:rPr>
          <w:rFonts w:eastAsia="Calibri"/>
        </w:rPr>
        <w:t xml:space="preserve"> if safety parameters are met or not.</w:t>
      </w:r>
    </w:p>
    <w:p w14:paraId="7EEE187C" w14:textId="77777777" w:rsidR="00B83968" w:rsidRPr="00A80A2C" w:rsidRDefault="00B83968" w:rsidP="00714EF5">
      <w:pPr>
        <w:numPr>
          <w:ilvl w:val="0"/>
          <w:numId w:val="45"/>
        </w:numPr>
        <w:spacing w:after="160" w:line="360" w:lineRule="auto"/>
        <w:jc w:val="both"/>
      </w:pPr>
      <w:r w:rsidRPr="00A80A2C">
        <w:rPr>
          <w:rFonts w:eastAsiaTheme="minorEastAsia"/>
        </w:rPr>
        <w:t xml:space="preserve">Making them understand various purposes of our </w:t>
      </w:r>
      <w:r w:rsidRPr="00A80A2C">
        <w:t>company, our</w:t>
      </w:r>
      <w:r w:rsidRPr="00A80A2C">
        <w:rPr>
          <w:rFonts w:eastAsiaTheme="minorEastAsia"/>
        </w:rPr>
        <w:t xml:space="preserve"> goals, our investment towards </w:t>
      </w:r>
      <w:r w:rsidRPr="00A80A2C">
        <w:t>capex,</w:t>
      </w:r>
      <w:r w:rsidRPr="00A80A2C">
        <w:rPr>
          <w:rFonts w:eastAsiaTheme="minorEastAsia"/>
        </w:rPr>
        <w:t xml:space="preserve"> other </w:t>
      </w:r>
      <w:r w:rsidRPr="00A80A2C">
        <w:t>value-added</w:t>
      </w:r>
      <w:r w:rsidRPr="00A80A2C">
        <w:rPr>
          <w:rFonts w:eastAsiaTheme="minorEastAsia"/>
        </w:rPr>
        <w:t xml:space="preserve"> services provided by TPWODL.</w:t>
      </w:r>
    </w:p>
    <w:p w14:paraId="0F2E3E31" w14:textId="77777777" w:rsidR="00B83968" w:rsidRPr="004E35B6" w:rsidRDefault="00B83968" w:rsidP="00714EF5">
      <w:pPr>
        <w:numPr>
          <w:ilvl w:val="0"/>
          <w:numId w:val="45"/>
        </w:numPr>
        <w:spacing w:line="360" w:lineRule="auto"/>
        <w:jc w:val="both"/>
      </w:pPr>
      <w:r w:rsidRPr="00A80A2C">
        <w:rPr>
          <w:rFonts w:eastAsiaTheme="minorEastAsia"/>
        </w:rPr>
        <w:t>Consumers are pleased with the KAMs visit, satisfied with changing environment and valuable steps.</w:t>
      </w:r>
    </w:p>
    <w:p w14:paraId="7C149C10" w14:textId="77777777" w:rsidR="00B83968" w:rsidRDefault="00B83968" w:rsidP="009E0247">
      <w:pPr>
        <w:spacing w:line="360" w:lineRule="auto"/>
        <w:jc w:val="both"/>
        <w:rPr>
          <w:b/>
          <w:bCs/>
        </w:rPr>
      </w:pPr>
    </w:p>
    <w:p w14:paraId="03683F70" w14:textId="77777777" w:rsidR="00B83968" w:rsidRPr="00214C20" w:rsidRDefault="00B83968" w:rsidP="00714EF5">
      <w:pPr>
        <w:numPr>
          <w:ilvl w:val="0"/>
          <w:numId w:val="46"/>
        </w:numPr>
        <w:spacing w:line="360" w:lineRule="auto"/>
        <w:jc w:val="both"/>
      </w:pPr>
      <w:r w:rsidRPr="00214C20">
        <w:t>KAM are deputed to respective circles of TPWODL, they are the single point of contact for attending HT-EHT queries, request &amp; complaints.</w:t>
      </w:r>
    </w:p>
    <w:p w14:paraId="515657F8" w14:textId="77777777" w:rsidR="00B83968" w:rsidRPr="00214C20" w:rsidRDefault="00B83968" w:rsidP="00714EF5">
      <w:pPr>
        <w:numPr>
          <w:ilvl w:val="0"/>
          <w:numId w:val="46"/>
        </w:numPr>
        <w:spacing w:line="360" w:lineRule="auto"/>
        <w:jc w:val="both"/>
      </w:pPr>
      <w:r w:rsidRPr="00214C20">
        <w:t>Coordinating with concern department for quick resolutions of complaints.</w:t>
      </w:r>
    </w:p>
    <w:p w14:paraId="0CDADDCF" w14:textId="77777777" w:rsidR="00B83968" w:rsidRPr="00B7035A" w:rsidRDefault="00B83968" w:rsidP="00B7035A">
      <w:pPr>
        <w:spacing w:after="160" w:line="259" w:lineRule="auto"/>
        <w:ind w:firstLine="360"/>
        <w:rPr>
          <w:rFonts w:ascii="Cambria" w:eastAsia="Calibri Light" w:hAnsi="Cambria"/>
          <w:b/>
          <w:bCs/>
        </w:rPr>
      </w:pPr>
      <w:r w:rsidRPr="00B7035A">
        <w:rPr>
          <w:rFonts w:ascii="Cambria" w:eastAsia="Calibri Light" w:hAnsi="Cambria"/>
          <w:b/>
          <w:bCs/>
        </w:rPr>
        <w:lastRenderedPageBreak/>
        <w:t>Improvement Plan</w:t>
      </w:r>
    </w:p>
    <w:p w14:paraId="09028862" w14:textId="77777777" w:rsidR="00B83968" w:rsidRPr="0027242D" w:rsidRDefault="00B83968" w:rsidP="00714EF5">
      <w:pPr>
        <w:numPr>
          <w:ilvl w:val="0"/>
          <w:numId w:val="47"/>
        </w:numPr>
        <w:spacing w:line="360" w:lineRule="auto"/>
        <w:ind w:left="714" w:hanging="357"/>
        <w:jc w:val="both"/>
      </w:pPr>
      <w:r w:rsidRPr="0027242D">
        <w:t xml:space="preserve">Development of </w:t>
      </w:r>
      <w:r w:rsidRPr="0027242D">
        <w:rPr>
          <w:b/>
          <w:bCs/>
        </w:rPr>
        <w:t xml:space="preserve">WhatsApp Services </w:t>
      </w:r>
      <w:r w:rsidRPr="0027242D">
        <w:t>to provide services to consumers at their fingertips digitally.</w:t>
      </w:r>
    </w:p>
    <w:p w14:paraId="4136CE86" w14:textId="77777777" w:rsidR="00B83968" w:rsidRPr="0027242D" w:rsidRDefault="00B83968" w:rsidP="00714EF5">
      <w:pPr>
        <w:numPr>
          <w:ilvl w:val="0"/>
          <w:numId w:val="47"/>
        </w:numPr>
        <w:spacing w:line="360" w:lineRule="auto"/>
        <w:ind w:left="714" w:hanging="357"/>
        <w:jc w:val="both"/>
      </w:pPr>
      <w:r w:rsidRPr="0027242D">
        <w:rPr>
          <w:b/>
          <w:bCs/>
        </w:rPr>
        <w:t xml:space="preserve">Consumer Satisfaction Indicator </w:t>
      </w:r>
      <w:r w:rsidRPr="0027242D">
        <w:t>to be initiated at call center where consumer satisfaction level can be measured towards Call Center, billing, Power Supply, Collection &amp; Payment related services.</w:t>
      </w:r>
    </w:p>
    <w:p w14:paraId="6E9DC9FC" w14:textId="77777777" w:rsidR="00B83968" w:rsidRPr="0027242D" w:rsidRDefault="00B83968" w:rsidP="00714EF5">
      <w:pPr>
        <w:numPr>
          <w:ilvl w:val="0"/>
          <w:numId w:val="47"/>
        </w:numPr>
        <w:spacing w:line="360" w:lineRule="auto"/>
        <w:ind w:left="714" w:hanging="357"/>
        <w:jc w:val="both"/>
      </w:pPr>
      <w:r w:rsidRPr="0027242D">
        <w:rPr>
          <w:b/>
          <w:bCs/>
        </w:rPr>
        <w:t xml:space="preserve">Consumer Rating System </w:t>
      </w:r>
      <w:r w:rsidRPr="0027242D">
        <w:t>to be introduced where consumer will be rated based on payment behavior, Legal, Enforcement.</w:t>
      </w:r>
    </w:p>
    <w:p w14:paraId="365ACA8C" w14:textId="77777777" w:rsidR="00B83968" w:rsidRPr="0027242D" w:rsidRDefault="00B83968" w:rsidP="00714EF5">
      <w:pPr>
        <w:numPr>
          <w:ilvl w:val="0"/>
          <w:numId w:val="47"/>
        </w:numPr>
        <w:spacing w:line="360" w:lineRule="auto"/>
        <w:ind w:left="714" w:hanging="357"/>
        <w:jc w:val="both"/>
      </w:pPr>
      <w:r w:rsidRPr="0027242D">
        <w:rPr>
          <w:b/>
          <w:bCs/>
        </w:rPr>
        <w:t>Grievance Redressal Mechanism</w:t>
      </w:r>
      <w:r w:rsidRPr="0027242D">
        <w:t xml:space="preserve"> to be </w:t>
      </w:r>
      <w:r w:rsidRPr="0027242D">
        <w:rPr>
          <w:b/>
          <w:bCs/>
        </w:rPr>
        <w:t xml:space="preserve">integrated with FG CRM </w:t>
      </w:r>
      <w:r w:rsidRPr="0027242D">
        <w:t>so that grievances will flow automatically to concerned circle heads and division heads as per SOP timeline for quick action &amp; resolution.</w:t>
      </w:r>
    </w:p>
    <w:p w14:paraId="54193C64" w14:textId="77777777" w:rsidR="00B83968" w:rsidRPr="0027242D" w:rsidRDefault="00B83968" w:rsidP="00714EF5">
      <w:pPr>
        <w:numPr>
          <w:ilvl w:val="0"/>
          <w:numId w:val="47"/>
        </w:numPr>
        <w:spacing w:line="360" w:lineRule="auto"/>
        <w:ind w:left="714" w:hanging="357"/>
        <w:jc w:val="both"/>
      </w:pPr>
      <w:r w:rsidRPr="0027242D">
        <w:rPr>
          <w:b/>
          <w:bCs/>
        </w:rPr>
        <w:t xml:space="preserve">KASH </w:t>
      </w:r>
      <w:r w:rsidRPr="0027242D">
        <w:t>- "</w:t>
      </w:r>
      <w:r w:rsidRPr="0027242D">
        <w:rPr>
          <w:b/>
          <w:bCs/>
        </w:rPr>
        <w:t>KYA AAP SANTUST HAIN</w:t>
      </w:r>
      <w:r w:rsidRPr="0027242D">
        <w:t>" (</w:t>
      </w:r>
      <w:r w:rsidRPr="0027242D">
        <w:rPr>
          <w:b/>
          <w:bCs/>
        </w:rPr>
        <w:t>Happy Calling</w:t>
      </w:r>
      <w:r w:rsidRPr="0027242D">
        <w:t>) project to be initiated to measure satisfaction level towards complaint resolution.</w:t>
      </w:r>
    </w:p>
    <w:p w14:paraId="672EB8DE" w14:textId="77777777" w:rsidR="00B83968" w:rsidRPr="00807E06" w:rsidRDefault="00B83968" w:rsidP="00714EF5">
      <w:pPr>
        <w:numPr>
          <w:ilvl w:val="0"/>
          <w:numId w:val="47"/>
        </w:numPr>
        <w:spacing w:line="360" w:lineRule="auto"/>
        <w:ind w:left="714" w:hanging="357"/>
        <w:jc w:val="both"/>
      </w:pPr>
      <w:r w:rsidRPr="0027242D">
        <w:t xml:space="preserve">Establishment of new &amp; renovated </w:t>
      </w:r>
      <w:r w:rsidRPr="0027242D">
        <w:rPr>
          <w:b/>
          <w:bCs/>
        </w:rPr>
        <w:t xml:space="preserve">Customer Care Centre's </w:t>
      </w:r>
      <w:r w:rsidRPr="0027242D">
        <w:t>in TPWODL.</w:t>
      </w:r>
    </w:p>
    <w:p w14:paraId="0677161C" w14:textId="77777777" w:rsidR="00B83968" w:rsidRPr="00807E06" w:rsidRDefault="00B83968" w:rsidP="00714EF5">
      <w:pPr>
        <w:numPr>
          <w:ilvl w:val="0"/>
          <w:numId w:val="47"/>
        </w:numPr>
        <w:spacing w:line="360" w:lineRule="auto"/>
        <w:ind w:left="714" w:hanging="357"/>
        <w:jc w:val="both"/>
      </w:pPr>
      <w:r w:rsidRPr="008918A7">
        <w:rPr>
          <w:b/>
          <w:bCs/>
        </w:rPr>
        <w:t>4 Vendors</w:t>
      </w:r>
      <w:r>
        <w:t xml:space="preserve"> has been </w:t>
      </w:r>
      <w:r w:rsidRPr="008918A7">
        <w:rPr>
          <w:b/>
          <w:bCs/>
        </w:rPr>
        <w:t>appointed for recovery</w:t>
      </w:r>
      <w:r>
        <w:t xml:space="preserve"> of disconnected (TD/PD) &amp; active customers. Target of </w:t>
      </w:r>
      <w:r w:rsidRPr="008918A7">
        <w:rPr>
          <w:b/>
          <w:bCs/>
        </w:rPr>
        <w:t>Rs. 20 Cr</w:t>
      </w:r>
      <w:r>
        <w:t xml:space="preserve"> has been set for recovery through these vendors.</w:t>
      </w:r>
    </w:p>
    <w:p w14:paraId="2197F482" w14:textId="74174D1F" w:rsidR="00B83968" w:rsidRPr="00B7035A" w:rsidRDefault="00B83968" w:rsidP="00714EF5">
      <w:pPr>
        <w:numPr>
          <w:ilvl w:val="0"/>
          <w:numId w:val="47"/>
        </w:numPr>
        <w:spacing w:line="360" w:lineRule="auto"/>
        <w:ind w:hanging="357"/>
        <w:jc w:val="both"/>
        <w:rPr>
          <w:rFonts w:ascii="Cambria" w:hAnsi="Cambria"/>
        </w:rPr>
      </w:pPr>
      <w:r w:rsidRPr="00B7035A">
        <w:rPr>
          <w:rFonts w:ascii="Cambria" w:hAnsi="Cambria"/>
        </w:rPr>
        <w:t xml:space="preserve"> </w:t>
      </w:r>
      <w:r w:rsidRPr="00B7035A">
        <w:rPr>
          <w:rFonts w:ascii="Cambria" w:hAnsi="Cambria"/>
          <w:b/>
          <w:bCs/>
        </w:rPr>
        <w:t>G&amp;I Cell</w:t>
      </w:r>
      <w:r w:rsidRPr="00B7035A">
        <w:rPr>
          <w:rFonts w:ascii="Cambria" w:hAnsi="Cambria"/>
        </w:rPr>
        <w:t xml:space="preserve"> has been formed for recovery of </w:t>
      </w:r>
      <w:r w:rsidRPr="00B7035A">
        <w:rPr>
          <w:rFonts w:ascii="Cambria" w:hAnsi="Cambria"/>
          <w:b/>
          <w:bCs/>
        </w:rPr>
        <w:t>Govt dues</w:t>
      </w:r>
      <w:r w:rsidRPr="00B7035A">
        <w:rPr>
          <w:rFonts w:ascii="Cambria" w:hAnsi="Cambria"/>
        </w:rPr>
        <w:t xml:space="preserve">. Team shall </w:t>
      </w:r>
      <w:r w:rsidR="00B7035A">
        <w:rPr>
          <w:rFonts w:ascii="Cambria" w:hAnsi="Cambria"/>
        </w:rPr>
        <w:t xml:space="preserve">coordinate </w:t>
      </w:r>
      <w:r w:rsidRPr="00B7035A">
        <w:rPr>
          <w:rFonts w:ascii="Cambria" w:hAnsi="Cambria"/>
        </w:rPr>
        <w:t xml:space="preserve">centrally at Bhubaneswar </w:t>
      </w:r>
      <w:r w:rsidR="00B7035A">
        <w:rPr>
          <w:rFonts w:ascii="Cambria" w:hAnsi="Cambria"/>
        </w:rPr>
        <w:t xml:space="preserve">with different </w:t>
      </w:r>
      <w:r w:rsidRPr="00B7035A">
        <w:rPr>
          <w:rFonts w:ascii="Cambria" w:hAnsi="Cambria"/>
        </w:rPr>
        <w:t>Govt Administration Offices and locally at collector, Municipal Corporations etc.</w:t>
      </w:r>
    </w:p>
    <w:p w14:paraId="5D8BEBE0" w14:textId="77777777" w:rsidR="00B83968" w:rsidRPr="00B7035A" w:rsidRDefault="00B83968" w:rsidP="00714EF5">
      <w:pPr>
        <w:numPr>
          <w:ilvl w:val="0"/>
          <w:numId w:val="47"/>
        </w:numPr>
        <w:spacing w:line="360" w:lineRule="auto"/>
        <w:ind w:hanging="357"/>
        <w:jc w:val="both"/>
        <w:rPr>
          <w:rFonts w:ascii="Cambria" w:hAnsi="Cambria"/>
        </w:rPr>
      </w:pPr>
      <w:r w:rsidRPr="00B7035A">
        <w:rPr>
          <w:rFonts w:ascii="Cambria" w:hAnsi="Cambria"/>
          <w:b/>
          <w:bCs/>
        </w:rPr>
        <w:t>HT- EHT customer connect</w:t>
      </w:r>
      <w:r w:rsidRPr="00B7035A">
        <w:rPr>
          <w:rFonts w:ascii="Cambria" w:hAnsi="Cambria"/>
        </w:rPr>
        <w:t xml:space="preserve"> has been initiated through </w:t>
      </w:r>
      <w:r w:rsidRPr="00B7035A">
        <w:rPr>
          <w:rFonts w:ascii="Cambria" w:hAnsi="Cambria"/>
          <w:b/>
          <w:bCs/>
        </w:rPr>
        <w:t>KAM</w:t>
      </w:r>
      <w:r w:rsidRPr="00B7035A">
        <w:rPr>
          <w:rFonts w:ascii="Cambria" w:hAnsi="Cambria"/>
        </w:rPr>
        <w:t>. Contact plan has been developed and visit shall be conducted accordingly. Key objective of the customer connect are:</w:t>
      </w:r>
    </w:p>
    <w:p w14:paraId="5BE4E99C" w14:textId="77777777" w:rsidR="00B83968" w:rsidRPr="00B7035A" w:rsidRDefault="00B83968" w:rsidP="00714EF5">
      <w:pPr>
        <w:pStyle w:val="ListParagraph"/>
        <w:numPr>
          <w:ilvl w:val="0"/>
          <w:numId w:val="48"/>
        </w:numPr>
        <w:spacing w:after="0" w:line="360" w:lineRule="auto"/>
        <w:ind w:hanging="357"/>
        <w:jc w:val="both"/>
        <w:rPr>
          <w:rFonts w:ascii="Cambria" w:hAnsi="Cambria"/>
          <w:sz w:val="24"/>
          <w:szCs w:val="24"/>
        </w:rPr>
      </w:pPr>
      <w:r w:rsidRPr="00B7035A">
        <w:rPr>
          <w:rFonts w:ascii="Cambria" w:hAnsi="Cambria"/>
          <w:sz w:val="24"/>
          <w:szCs w:val="24"/>
        </w:rPr>
        <w:t>To develop a trustworthy relationship with a high value consumer and to represent TPWODL goal which is customer satisfaction by meeting their expectations.</w:t>
      </w:r>
    </w:p>
    <w:p w14:paraId="77E2DB76" w14:textId="77777777" w:rsidR="00B83968" w:rsidRPr="00B7035A" w:rsidRDefault="00B83968" w:rsidP="00714EF5">
      <w:pPr>
        <w:pStyle w:val="ListParagraph"/>
        <w:numPr>
          <w:ilvl w:val="0"/>
          <w:numId w:val="48"/>
        </w:numPr>
        <w:spacing w:after="0" w:line="360" w:lineRule="auto"/>
        <w:ind w:hanging="357"/>
        <w:jc w:val="both"/>
        <w:rPr>
          <w:rFonts w:ascii="Cambria" w:hAnsi="Cambria"/>
          <w:sz w:val="24"/>
          <w:szCs w:val="24"/>
        </w:rPr>
      </w:pPr>
      <w:r w:rsidRPr="00B7035A">
        <w:rPr>
          <w:rFonts w:ascii="Cambria" w:hAnsi="Cambria"/>
          <w:sz w:val="24"/>
          <w:szCs w:val="24"/>
        </w:rPr>
        <w:t>Acquiring a thorough understanding of the network of the HT/EHT consumers, Feeder wise tagging, conductor ageing, adherence of safety parameters.</w:t>
      </w:r>
    </w:p>
    <w:p w14:paraId="550A3D3F" w14:textId="77777777" w:rsidR="00B83968" w:rsidRPr="00B7035A" w:rsidRDefault="00B83968" w:rsidP="00714EF5">
      <w:pPr>
        <w:pStyle w:val="ListParagraph"/>
        <w:numPr>
          <w:ilvl w:val="0"/>
          <w:numId w:val="48"/>
        </w:numPr>
        <w:spacing w:after="0" w:line="360" w:lineRule="auto"/>
        <w:ind w:hanging="357"/>
        <w:jc w:val="both"/>
        <w:rPr>
          <w:rFonts w:ascii="Cambria" w:hAnsi="Cambria"/>
          <w:sz w:val="24"/>
          <w:szCs w:val="24"/>
        </w:rPr>
      </w:pPr>
      <w:r w:rsidRPr="00B7035A">
        <w:rPr>
          <w:rFonts w:ascii="Cambria" w:hAnsi="Cambria"/>
          <w:sz w:val="24"/>
          <w:szCs w:val="24"/>
        </w:rPr>
        <w:t>Building relationships with the consumers by providing continuous solutions to meet their requirements for growing business.</w:t>
      </w:r>
    </w:p>
    <w:p w14:paraId="04DC6BA3" w14:textId="77777777" w:rsidR="00B83968" w:rsidRPr="00B7035A" w:rsidRDefault="00B83968" w:rsidP="00714EF5">
      <w:pPr>
        <w:pStyle w:val="ListParagraph"/>
        <w:numPr>
          <w:ilvl w:val="0"/>
          <w:numId w:val="48"/>
        </w:numPr>
        <w:spacing w:after="0" w:line="360" w:lineRule="auto"/>
        <w:ind w:hanging="357"/>
        <w:jc w:val="both"/>
        <w:rPr>
          <w:rFonts w:ascii="Cambria" w:hAnsi="Cambria"/>
          <w:sz w:val="24"/>
          <w:szCs w:val="24"/>
        </w:rPr>
      </w:pPr>
      <w:r w:rsidRPr="00B7035A">
        <w:rPr>
          <w:rFonts w:ascii="Cambria" w:hAnsi="Cambria"/>
          <w:sz w:val="24"/>
          <w:szCs w:val="24"/>
        </w:rPr>
        <w:t>Proposing the consumers to enhance their contract demand.</w:t>
      </w:r>
    </w:p>
    <w:p w14:paraId="171A0636" w14:textId="77777777" w:rsidR="00B83968" w:rsidRPr="00B7035A" w:rsidRDefault="00B83968" w:rsidP="00714EF5">
      <w:pPr>
        <w:pStyle w:val="ListParagraph"/>
        <w:numPr>
          <w:ilvl w:val="0"/>
          <w:numId w:val="48"/>
        </w:numPr>
        <w:spacing w:after="0" w:line="360" w:lineRule="auto"/>
        <w:ind w:hanging="357"/>
        <w:jc w:val="both"/>
        <w:rPr>
          <w:rFonts w:ascii="Cambria" w:hAnsi="Cambria"/>
          <w:sz w:val="24"/>
          <w:szCs w:val="24"/>
        </w:rPr>
      </w:pPr>
      <w:r w:rsidRPr="00B7035A">
        <w:rPr>
          <w:rFonts w:ascii="Cambria" w:hAnsi="Cambria"/>
          <w:sz w:val="24"/>
          <w:szCs w:val="24"/>
        </w:rPr>
        <w:t>Proposing them AMC solution they can take from TPWODL regarding 11KV and 33 KV maintenance.</w:t>
      </w:r>
    </w:p>
    <w:p w14:paraId="5C6D0FB8" w14:textId="77777777" w:rsidR="00B83968" w:rsidRPr="00B7035A" w:rsidRDefault="00B83968" w:rsidP="00714EF5">
      <w:pPr>
        <w:pStyle w:val="ListParagraph"/>
        <w:numPr>
          <w:ilvl w:val="0"/>
          <w:numId w:val="48"/>
        </w:numPr>
        <w:spacing w:after="0" w:line="360" w:lineRule="auto"/>
        <w:ind w:hanging="357"/>
        <w:jc w:val="both"/>
        <w:rPr>
          <w:rFonts w:ascii="Cambria" w:hAnsi="Cambria"/>
          <w:sz w:val="24"/>
          <w:szCs w:val="24"/>
        </w:rPr>
      </w:pPr>
      <w:r w:rsidRPr="00B7035A">
        <w:rPr>
          <w:rFonts w:ascii="Cambria" w:hAnsi="Cambria"/>
          <w:sz w:val="24"/>
          <w:szCs w:val="24"/>
        </w:rPr>
        <w:lastRenderedPageBreak/>
        <w:t>Making them understand TPWODL vision, goals, investment towards capex, other value-added services.</w:t>
      </w:r>
    </w:p>
    <w:p w14:paraId="0016B598" w14:textId="77777777" w:rsidR="00B83968" w:rsidRDefault="00B83968" w:rsidP="008235C6">
      <w:pPr>
        <w:spacing w:after="120" w:line="360" w:lineRule="auto"/>
        <w:ind w:left="420"/>
        <w:jc w:val="both"/>
        <w:rPr>
          <w:rFonts w:asciiTheme="majorHAnsi" w:hAnsiTheme="majorHAnsi"/>
        </w:rPr>
      </w:pPr>
    </w:p>
    <w:p w14:paraId="695912B4" w14:textId="68D1790A" w:rsidR="004E09B5" w:rsidRPr="002B1CD4" w:rsidRDefault="002B1CD4" w:rsidP="003038E9">
      <w:pPr>
        <w:spacing w:after="120" w:line="360" w:lineRule="auto"/>
        <w:jc w:val="both"/>
        <w:rPr>
          <w:rFonts w:ascii="Cambria" w:hAnsi="Cambria"/>
          <w:b/>
        </w:rPr>
      </w:pPr>
      <w:r w:rsidRPr="002B1CD4">
        <w:rPr>
          <w:rFonts w:ascii="Cambria" w:hAnsi="Cambria"/>
          <w:b/>
        </w:rPr>
        <w:t>Consumer Service-related activity</w:t>
      </w:r>
    </w:p>
    <w:p w14:paraId="6A716623" w14:textId="2E80AA3B" w:rsidR="00DE5C35" w:rsidRPr="00726039" w:rsidRDefault="00DE5C35" w:rsidP="00726039">
      <w:pPr>
        <w:spacing w:after="120" w:line="360" w:lineRule="auto"/>
        <w:jc w:val="both"/>
        <w:rPr>
          <w:rFonts w:ascii="Cambria" w:hAnsi="Cambria"/>
          <w:bCs/>
        </w:rPr>
      </w:pPr>
      <w:r w:rsidRPr="00726039">
        <w:rPr>
          <w:rFonts w:ascii="Cambria" w:hAnsi="Cambria"/>
          <w:bCs/>
        </w:rPr>
        <w:t xml:space="preserve">TPWODL is committed to provide the best-in-class services to its consumers. The key element in serving the customers is to keep new connection/load change process </w:t>
      </w:r>
      <w:r w:rsidR="003038E9">
        <w:rPr>
          <w:rFonts w:ascii="Cambria" w:hAnsi="Cambria"/>
          <w:bCs/>
        </w:rPr>
        <w:t xml:space="preserve">easy &amp; </w:t>
      </w:r>
      <w:r w:rsidRPr="00726039">
        <w:rPr>
          <w:rFonts w:ascii="Cambria" w:hAnsi="Cambria"/>
          <w:bCs/>
        </w:rPr>
        <w:t>simple. In order to achieve the objective, we have already introduced 100% workflow based ‘on-line’ New Connection and Load Change processes to provide our customer a fair, transparent and hassle-free experience to last in memory.</w:t>
      </w:r>
    </w:p>
    <w:p w14:paraId="1B682E59" w14:textId="77777777" w:rsidR="00DE5C35" w:rsidRPr="00726039" w:rsidRDefault="00DE5C35" w:rsidP="00726039">
      <w:pPr>
        <w:spacing w:after="120" w:line="360" w:lineRule="auto"/>
        <w:jc w:val="both"/>
        <w:rPr>
          <w:rFonts w:ascii="Cambria" w:hAnsi="Cambria"/>
          <w:bCs/>
        </w:rPr>
      </w:pPr>
      <w:r w:rsidRPr="00726039">
        <w:rPr>
          <w:rFonts w:ascii="Cambria" w:hAnsi="Cambria"/>
          <w:bCs/>
        </w:rPr>
        <w:t xml:space="preserve">The new process is designed in a manner that all the request of new connection </w:t>
      </w:r>
      <w:proofErr w:type="spellStart"/>
      <w:r w:rsidRPr="00726039">
        <w:rPr>
          <w:rFonts w:ascii="Cambria" w:hAnsi="Cambria"/>
          <w:bCs/>
        </w:rPr>
        <w:t>upto</w:t>
      </w:r>
      <w:proofErr w:type="spellEnd"/>
      <w:r w:rsidRPr="00726039">
        <w:rPr>
          <w:rFonts w:ascii="Cambria" w:hAnsi="Cambria"/>
          <w:bCs/>
        </w:rPr>
        <w:t xml:space="preserve"> 5 kW are being registered and processed through MO-</w:t>
      </w:r>
      <w:proofErr w:type="spellStart"/>
      <w:r w:rsidRPr="00726039">
        <w:rPr>
          <w:rFonts w:ascii="Cambria" w:hAnsi="Cambria"/>
          <w:bCs/>
        </w:rPr>
        <w:t>Bidyut</w:t>
      </w:r>
      <w:proofErr w:type="spellEnd"/>
      <w:r w:rsidRPr="00726039">
        <w:rPr>
          <w:rFonts w:ascii="Cambria" w:hAnsi="Cambria"/>
          <w:bCs/>
        </w:rPr>
        <w:t xml:space="preserve"> platform in first phase. In second phase, all the new connection/ load change requests shall be registered and processed through Fluent Grid (FG) system. </w:t>
      </w:r>
    </w:p>
    <w:p w14:paraId="06C6D9D0" w14:textId="248813CF" w:rsidR="00DE5C35" w:rsidRPr="00726039" w:rsidRDefault="00DE5C35" w:rsidP="00726039">
      <w:pPr>
        <w:spacing w:after="120" w:line="360" w:lineRule="auto"/>
        <w:jc w:val="both"/>
        <w:rPr>
          <w:rFonts w:ascii="Cambria" w:hAnsi="Cambria"/>
          <w:bCs/>
        </w:rPr>
      </w:pPr>
      <w:r w:rsidRPr="00726039">
        <w:rPr>
          <w:rFonts w:ascii="Cambria" w:hAnsi="Cambria"/>
          <w:bCs/>
        </w:rPr>
        <w:t>Giving priority to the optimum customer satisfaction, enhance productivity, upkeeping the brand image and socio-environmental commitment, the following major initiatives ha</w:t>
      </w:r>
      <w:r w:rsidR="000F6EB0">
        <w:rPr>
          <w:rFonts w:ascii="Cambria" w:hAnsi="Cambria"/>
          <w:bCs/>
        </w:rPr>
        <w:t xml:space="preserve">s been </w:t>
      </w:r>
      <w:r w:rsidRPr="00726039">
        <w:rPr>
          <w:rFonts w:ascii="Cambria" w:hAnsi="Cambria"/>
          <w:bCs/>
        </w:rPr>
        <w:t xml:space="preserve">introduced </w:t>
      </w:r>
      <w:r w:rsidR="000F6EB0">
        <w:rPr>
          <w:rFonts w:ascii="Cambria" w:hAnsi="Cambria"/>
          <w:bCs/>
        </w:rPr>
        <w:t>in the current y</w:t>
      </w:r>
      <w:r w:rsidR="00C20390">
        <w:rPr>
          <w:rFonts w:ascii="Cambria" w:hAnsi="Cambria"/>
          <w:bCs/>
        </w:rPr>
        <w:t>ear</w:t>
      </w:r>
      <w:r w:rsidRPr="00726039">
        <w:rPr>
          <w:rFonts w:ascii="Cambria" w:hAnsi="Cambria"/>
          <w:bCs/>
        </w:rPr>
        <w:t>:</w:t>
      </w:r>
    </w:p>
    <w:p w14:paraId="1D619879" w14:textId="77777777" w:rsidR="00C20390" w:rsidRDefault="00DE5C35" w:rsidP="00714EF5">
      <w:pPr>
        <w:pStyle w:val="ListParagraph"/>
        <w:numPr>
          <w:ilvl w:val="0"/>
          <w:numId w:val="16"/>
        </w:numPr>
        <w:spacing w:after="160" w:line="360" w:lineRule="auto"/>
        <w:jc w:val="both"/>
        <w:rPr>
          <w:rFonts w:ascii="Cambria" w:hAnsi="Cambria"/>
          <w:sz w:val="24"/>
          <w:szCs w:val="24"/>
        </w:rPr>
      </w:pPr>
      <w:r w:rsidRPr="00C20390">
        <w:rPr>
          <w:rFonts w:ascii="Cambria" w:hAnsi="Cambria"/>
          <w:b/>
          <w:bCs/>
          <w:sz w:val="24"/>
          <w:szCs w:val="24"/>
        </w:rPr>
        <w:t>Online Application Process for Release of New Service Connection:</w:t>
      </w:r>
      <w:r w:rsidRPr="00C20390">
        <w:rPr>
          <w:rFonts w:ascii="Cambria" w:hAnsi="Cambria"/>
          <w:sz w:val="24"/>
          <w:szCs w:val="24"/>
        </w:rPr>
        <w:t xml:space="preserve"> </w:t>
      </w:r>
    </w:p>
    <w:p w14:paraId="159EACFF" w14:textId="78648EE7" w:rsidR="00DE5C35" w:rsidRPr="00C20390" w:rsidRDefault="00DE5C35" w:rsidP="00C20390">
      <w:pPr>
        <w:pStyle w:val="ListParagraph"/>
        <w:spacing w:after="160" w:line="360" w:lineRule="auto"/>
        <w:jc w:val="both"/>
        <w:rPr>
          <w:rFonts w:ascii="Cambria" w:hAnsi="Cambria"/>
          <w:sz w:val="24"/>
          <w:szCs w:val="24"/>
        </w:rPr>
      </w:pPr>
      <w:r w:rsidRPr="00C20390">
        <w:rPr>
          <w:rFonts w:ascii="Cambria" w:hAnsi="Cambria"/>
          <w:sz w:val="24"/>
          <w:szCs w:val="24"/>
        </w:rPr>
        <w:t>Consumers can</w:t>
      </w:r>
      <w:r w:rsidR="00C20390">
        <w:rPr>
          <w:rFonts w:ascii="Cambria" w:hAnsi="Cambria"/>
          <w:sz w:val="24"/>
          <w:szCs w:val="24"/>
        </w:rPr>
        <w:t xml:space="preserve"> avail</w:t>
      </w:r>
      <w:r w:rsidRPr="00C20390">
        <w:rPr>
          <w:rFonts w:ascii="Cambria" w:hAnsi="Cambria"/>
          <w:sz w:val="24"/>
          <w:szCs w:val="24"/>
        </w:rPr>
        <w:t xml:space="preserve"> one stop solution to apply for new service connection both LT, HT &amp; EHT category. TPWODL has introduced paper less application process through its online platform under Go-Green initiative. Consumers can apply just click in to: </w:t>
      </w:r>
      <w:r w:rsidR="005C5135">
        <w:rPr>
          <w:rFonts w:ascii="Cambria" w:hAnsi="Cambria"/>
          <w:sz w:val="24"/>
          <w:szCs w:val="24"/>
        </w:rPr>
        <w:t>“</w:t>
      </w:r>
      <w:r w:rsidRPr="00C20390">
        <w:rPr>
          <w:rFonts w:ascii="Cambria" w:hAnsi="Cambria"/>
          <w:sz w:val="24"/>
          <w:szCs w:val="24"/>
        </w:rPr>
        <w:t>https://www.tpwesternodisha.com</w:t>
      </w:r>
      <w:r w:rsidR="006A0E95">
        <w:rPr>
          <w:rFonts w:ascii="Cambria" w:hAnsi="Cambria"/>
          <w:sz w:val="24"/>
          <w:szCs w:val="24"/>
        </w:rPr>
        <w:t>/</w:t>
      </w:r>
      <w:r w:rsidRPr="00C20390">
        <w:rPr>
          <w:rFonts w:ascii="Cambria" w:hAnsi="Cambria"/>
          <w:sz w:val="24"/>
          <w:szCs w:val="24"/>
        </w:rPr>
        <w:t>new_connection.html</w:t>
      </w:r>
      <w:r w:rsidR="00626698">
        <w:rPr>
          <w:rFonts w:ascii="Cambria" w:hAnsi="Cambria"/>
          <w:sz w:val="24"/>
          <w:szCs w:val="24"/>
        </w:rPr>
        <w:t>”</w:t>
      </w:r>
      <w:r w:rsidRPr="00C20390">
        <w:rPr>
          <w:rFonts w:ascii="Cambria" w:hAnsi="Cambria"/>
          <w:sz w:val="24"/>
          <w:szCs w:val="24"/>
        </w:rPr>
        <w:t xml:space="preserve"> for new connection.</w:t>
      </w:r>
    </w:p>
    <w:p w14:paraId="0D4D3F12" w14:textId="77777777" w:rsidR="005C5135" w:rsidRDefault="00DE5C35" w:rsidP="00714EF5">
      <w:pPr>
        <w:pStyle w:val="ListParagraph"/>
        <w:numPr>
          <w:ilvl w:val="0"/>
          <w:numId w:val="16"/>
        </w:numPr>
        <w:spacing w:after="160" w:line="360" w:lineRule="auto"/>
        <w:rPr>
          <w:rFonts w:ascii="Cambria" w:hAnsi="Cambria"/>
          <w:sz w:val="24"/>
          <w:szCs w:val="24"/>
        </w:rPr>
      </w:pPr>
      <w:r w:rsidRPr="00C20390">
        <w:rPr>
          <w:rFonts w:ascii="Cambria" w:hAnsi="Cambria"/>
          <w:b/>
          <w:bCs/>
          <w:sz w:val="24"/>
          <w:szCs w:val="24"/>
        </w:rPr>
        <w:t>System Generated Estimate:</w:t>
      </w:r>
      <w:r w:rsidRPr="00C20390">
        <w:rPr>
          <w:rFonts w:ascii="Cambria" w:hAnsi="Cambria"/>
          <w:sz w:val="24"/>
          <w:szCs w:val="24"/>
        </w:rPr>
        <w:t xml:space="preserve"> </w:t>
      </w:r>
    </w:p>
    <w:p w14:paraId="035F8177" w14:textId="3D4EA643" w:rsidR="00DE5C35" w:rsidRDefault="00DE5C35" w:rsidP="005C5135">
      <w:pPr>
        <w:pStyle w:val="ListParagraph"/>
        <w:spacing w:after="160" w:line="360" w:lineRule="auto"/>
        <w:jc w:val="both"/>
        <w:rPr>
          <w:rFonts w:ascii="Cambria" w:hAnsi="Cambria"/>
          <w:sz w:val="24"/>
          <w:szCs w:val="24"/>
        </w:rPr>
      </w:pPr>
      <w:r w:rsidRPr="00C20390">
        <w:rPr>
          <w:rFonts w:ascii="Cambria" w:hAnsi="Cambria"/>
          <w:sz w:val="24"/>
          <w:szCs w:val="24"/>
        </w:rPr>
        <w:t xml:space="preserve">TPWODL has established Centralized Backend Team for handling of online applications. System generated estimates with detail breakup reflecting statutory requirements such as (Application Processing Charges, Security Deposit, Meter /Metering Unit / Metering Cubicles Cost, AMR Cost and Transformer Testing charges </w:t>
      </w:r>
      <w:proofErr w:type="spellStart"/>
      <w:r w:rsidRPr="00C20390">
        <w:rPr>
          <w:rFonts w:ascii="Cambria" w:hAnsi="Cambria"/>
          <w:sz w:val="24"/>
          <w:szCs w:val="24"/>
        </w:rPr>
        <w:t>etc</w:t>
      </w:r>
      <w:proofErr w:type="spellEnd"/>
      <w:r w:rsidRPr="00C20390">
        <w:rPr>
          <w:rFonts w:ascii="Cambria" w:hAnsi="Cambria"/>
          <w:sz w:val="24"/>
          <w:szCs w:val="24"/>
        </w:rPr>
        <w:t xml:space="preserve">) has generated and served to customer online for payment. All estimates are issued within 7 days after receipt of completed applications from customers. This has reduced cycle time. </w:t>
      </w:r>
    </w:p>
    <w:p w14:paraId="10EFF405" w14:textId="77777777" w:rsidR="00D819A1" w:rsidRDefault="00D819A1" w:rsidP="005C5135">
      <w:pPr>
        <w:pStyle w:val="ListParagraph"/>
        <w:spacing w:after="160" w:line="360" w:lineRule="auto"/>
        <w:jc w:val="both"/>
        <w:rPr>
          <w:rFonts w:ascii="Cambria" w:hAnsi="Cambria"/>
          <w:sz w:val="24"/>
          <w:szCs w:val="24"/>
        </w:rPr>
      </w:pPr>
    </w:p>
    <w:p w14:paraId="6D07B062" w14:textId="77777777" w:rsidR="00D819A1" w:rsidRPr="00C20390" w:rsidRDefault="00D819A1" w:rsidP="005C5135">
      <w:pPr>
        <w:pStyle w:val="ListParagraph"/>
        <w:spacing w:after="160" w:line="360" w:lineRule="auto"/>
        <w:jc w:val="both"/>
        <w:rPr>
          <w:rFonts w:ascii="Cambria" w:hAnsi="Cambria"/>
          <w:sz w:val="24"/>
          <w:szCs w:val="24"/>
        </w:rPr>
      </w:pPr>
    </w:p>
    <w:p w14:paraId="42754AD3" w14:textId="77777777" w:rsidR="00634ED1" w:rsidRDefault="00DE5C35" w:rsidP="00714EF5">
      <w:pPr>
        <w:pStyle w:val="ListParagraph"/>
        <w:numPr>
          <w:ilvl w:val="0"/>
          <w:numId w:val="16"/>
        </w:numPr>
        <w:spacing w:after="160" w:line="360" w:lineRule="auto"/>
        <w:rPr>
          <w:rFonts w:ascii="Cambria" w:hAnsi="Cambria"/>
          <w:sz w:val="24"/>
          <w:szCs w:val="24"/>
        </w:rPr>
      </w:pPr>
      <w:r w:rsidRPr="00C20390">
        <w:rPr>
          <w:rFonts w:ascii="Cambria" w:hAnsi="Cambria"/>
          <w:b/>
          <w:bCs/>
          <w:sz w:val="24"/>
          <w:szCs w:val="24"/>
        </w:rPr>
        <w:lastRenderedPageBreak/>
        <w:t>Online Payment of Estimated Demand Charges:</w:t>
      </w:r>
      <w:r w:rsidRPr="00C20390">
        <w:rPr>
          <w:rFonts w:ascii="Cambria" w:hAnsi="Cambria"/>
          <w:sz w:val="24"/>
          <w:szCs w:val="24"/>
        </w:rPr>
        <w:t xml:space="preserve"> </w:t>
      </w:r>
    </w:p>
    <w:p w14:paraId="01F66902" w14:textId="7C37ACDF" w:rsidR="00DE5C35" w:rsidRDefault="00DE5C35" w:rsidP="00634ED1">
      <w:pPr>
        <w:pStyle w:val="ListParagraph"/>
        <w:spacing w:after="160" w:line="360" w:lineRule="auto"/>
        <w:jc w:val="both"/>
        <w:rPr>
          <w:rFonts w:ascii="Cambria" w:hAnsi="Cambria"/>
          <w:sz w:val="24"/>
          <w:szCs w:val="24"/>
        </w:rPr>
      </w:pPr>
      <w:r w:rsidRPr="00C20390">
        <w:rPr>
          <w:rFonts w:ascii="Cambria" w:hAnsi="Cambria"/>
          <w:sz w:val="24"/>
          <w:szCs w:val="24"/>
        </w:rPr>
        <w:t xml:space="preserve">Once estimate is generated then system will auto trigger SMS to customer through URL link. Customer can make payment directly in FG system and the request will auto advance to the next stage. Consumers can also make estimate payment through TPWODL portal: </w:t>
      </w:r>
      <w:hyperlink r:id="rId18" w:history="1">
        <w:r w:rsidR="00634ED1" w:rsidRPr="005F0096">
          <w:rPr>
            <w:rStyle w:val="Hyperlink"/>
            <w:rFonts w:ascii="Cambria" w:hAnsi="Cambria"/>
            <w:sz w:val="24"/>
            <w:szCs w:val="24"/>
          </w:rPr>
          <w:t>https://www.tpwesternodisha.com/paynow.html</w:t>
        </w:r>
      </w:hyperlink>
    </w:p>
    <w:p w14:paraId="411FFDFC" w14:textId="77777777" w:rsidR="00634ED1" w:rsidRPr="00C20390" w:rsidRDefault="00634ED1" w:rsidP="00634ED1">
      <w:pPr>
        <w:pStyle w:val="ListParagraph"/>
        <w:spacing w:after="160" w:line="360" w:lineRule="auto"/>
        <w:jc w:val="both"/>
        <w:rPr>
          <w:rFonts w:ascii="Cambria" w:hAnsi="Cambria"/>
          <w:sz w:val="24"/>
          <w:szCs w:val="24"/>
        </w:rPr>
      </w:pPr>
    </w:p>
    <w:p w14:paraId="65271CBC" w14:textId="77777777" w:rsidR="00DE5C35" w:rsidRPr="00C20390" w:rsidRDefault="00DE5C35" w:rsidP="00714EF5">
      <w:pPr>
        <w:pStyle w:val="ListParagraph"/>
        <w:numPr>
          <w:ilvl w:val="0"/>
          <w:numId w:val="16"/>
        </w:numPr>
        <w:spacing w:after="160" w:line="360" w:lineRule="auto"/>
        <w:jc w:val="both"/>
        <w:rPr>
          <w:rFonts w:ascii="Cambria" w:hAnsi="Cambria"/>
          <w:sz w:val="24"/>
          <w:szCs w:val="24"/>
        </w:rPr>
      </w:pPr>
      <w:r w:rsidRPr="00C20390">
        <w:rPr>
          <w:rFonts w:ascii="Cambria" w:hAnsi="Cambria"/>
          <w:b/>
          <w:bCs/>
          <w:sz w:val="24"/>
          <w:szCs w:val="24"/>
        </w:rPr>
        <w:t>Online Power Supply Agreement:</w:t>
      </w:r>
      <w:r w:rsidRPr="00C20390">
        <w:rPr>
          <w:rFonts w:ascii="Cambria" w:hAnsi="Cambria"/>
          <w:sz w:val="24"/>
          <w:szCs w:val="24"/>
        </w:rPr>
        <w:t xml:space="preserve"> Customers can submit online Declaration Cum Undertaking (Power Supply Agreement Execution) for LT/HT connection through TPWODL Website. Based on the consumer’s Submission, System will execute Power Supply Agreement and create pdf file. PDF Documents will be auto emailed to consumer and to DISCOM for future reference and records.</w:t>
      </w:r>
    </w:p>
    <w:p w14:paraId="28863C2E" w14:textId="77777777" w:rsidR="00DE5C35" w:rsidRPr="00C20390" w:rsidRDefault="00DE5C35" w:rsidP="00C20390">
      <w:pPr>
        <w:spacing w:line="360" w:lineRule="auto"/>
        <w:rPr>
          <w:rFonts w:ascii="Cambria" w:hAnsi="Cambria"/>
        </w:rPr>
      </w:pPr>
    </w:p>
    <w:p w14:paraId="0DA0A701" w14:textId="77777777" w:rsidR="00DE5C35" w:rsidRPr="00C20390" w:rsidRDefault="00DE5C35" w:rsidP="00D42191">
      <w:pPr>
        <w:spacing w:line="360" w:lineRule="auto"/>
        <w:jc w:val="both"/>
        <w:rPr>
          <w:rFonts w:ascii="Cambria" w:hAnsi="Cambria"/>
        </w:rPr>
      </w:pPr>
      <w:r w:rsidRPr="00C20390">
        <w:rPr>
          <w:rFonts w:ascii="Cambria" w:hAnsi="Cambria"/>
        </w:rPr>
        <w:t>Going further, Name Change, Address Change, Net Metering Application for Rooftop Solar Consumers and Category Change application shall be registered and processed through FG system only.</w:t>
      </w:r>
    </w:p>
    <w:p w14:paraId="673385E3" w14:textId="77777777" w:rsidR="00DE5C35" w:rsidRDefault="00DE5C35" w:rsidP="00DE5C35"/>
    <w:p w14:paraId="3EA43BF8" w14:textId="77777777" w:rsidR="00DE5C35" w:rsidRPr="0032672E" w:rsidRDefault="00DE5C35" w:rsidP="00DE5C35"/>
    <w:p w14:paraId="4CF8373D" w14:textId="4E30D893" w:rsidR="00732C77" w:rsidRPr="0072435A" w:rsidRDefault="002B1CD4" w:rsidP="0072435A">
      <w:pPr>
        <w:spacing w:after="120" w:line="360" w:lineRule="auto"/>
        <w:ind w:firstLine="420"/>
        <w:jc w:val="both"/>
        <w:rPr>
          <w:rFonts w:ascii="Cambria" w:hAnsi="Cambria"/>
          <w:b/>
        </w:rPr>
      </w:pPr>
      <w:r>
        <w:rPr>
          <w:rFonts w:ascii="Cambria" w:hAnsi="Cambria"/>
          <w:b/>
        </w:rPr>
        <w:t>Safety related activity</w:t>
      </w:r>
    </w:p>
    <w:p w14:paraId="696BF9D2" w14:textId="77777777" w:rsidR="00732C77" w:rsidRPr="0072435A" w:rsidRDefault="00732C77" w:rsidP="0072435A">
      <w:pPr>
        <w:spacing w:after="120" w:line="360" w:lineRule="auto"/>
        <w:ind w:firstLine="420"/>
        <w:jc w:val="both"/>
        <w:rPr>
          <w:rFonts w:ascii="Cambria" w:hAnsi="Cambria"/>
          <w:b/>
        </w:rPr>
      </w:pPr>
    </w:p>
    <w:p w14:paraId="6E5BE53F" w14:textId="1F547DBF" w:rsidR="00732C77" w:rsidRPr="0072435A" w:rsidRDefault="00732C77" w:rsidP="008B1362">
      <w:pPr>
        <w:spacing w:after="120" w:line="360" w:lineRule="auto"/>
        <w:jc w:val="both"/>
        <w:rPr>
          <w:rFonts w:ascii="Cambria" w:hAnsi="Cambria"/>
          <w:bCs/>
        </w:rPr>
      </w:pPr>
      <w:r w:rsidRPr="0072435A">
        <w:rPr>
          <w:rFonts w:ascii="Cambria" w:hAnsi="Cambria"/>
          <w:bCs/>
        </w:rPr>
        <w:t xml:space="preserve">Safety is the first and foremost value of Tata Power as it prioritizes it more than any other business objective. Tata Power deems the wellbeing of its employees as well as its stakeholders with immense importance with safety being one of the major pillars of one's wellbeing. Operating in the power sector for a company like Tata Power exposes it to many hazards which can result in human, environmental and financial losses. Keeping this in mind, Safety of its employees, business associates, workers and the community around it is of utmost importance to Tata Power and it has imbibed it in its working culture. </w:t>
      </w:r>
      <w:r w:rsidR="00A40EC1">
        <w:rPr>
          <w:rFonts w:ascii="Cambria" w:hAnsi="Cambria"/>
          <w:bCs/>
        </w:rPr>
        <w:t>TP</w:t>
      </w:r>
      <w:r w:rsidRPr="0072435A">
        <w:rPr>
          <w:rFonts w:ascii="Cambria" w:hAnsi="Cambria"/>
          <w:bCs/>
        </w:rPr>
        <w:t xml:space="preserve"> Western Odisha Distribution Limited has inculcated this prioritization and culture of Safety from its parent company.</w:t>
      </w:r>
    </w:p>
    <w:p w14:paraId="56769AAC" w14:textId="336E2348" w:rsidR="00732C77" w:rsidRPr="0072435A" w:rsidRDefault="00732C77" w:rsidP="0072435A">
      <w:pPr>
        <w:spacing w:after="120" w:line="360" w:lineRule="auto"/>
        <w:ind w:firstLine="420"/>
        <w:jc w:val="both"/>
        <w:rPr>
          <w:rFonts w:ascii="Cambria" w:hAnsi="Cambria"/>
          <w:bCs/>
        </w:rPr>
      </w:pPr>
      <w:r w:rsidRPr="0072435A">
        <w:rPr>
          <w:rFonts w:ascii="Cambria" w:hAnsi="Cambria"/>
          <w:bCs/>
        </w:rPr>
        <w:t>The inception of the Safety Journey took place with the launch of Safety Policy of TPWODL on 11</w:t>
      </w:r>
      <w:r w:rsidR="00A3489D" w:rsidRPr="00A3489D">
        <w:rPr>
          <w:rFonts w:ascii="Cambria" w:hAnsi="Cambria"/>
          <w:bCs/>
          <w:vertAlign w:val="superscript"/>
        </w:rPr>
        <w:t>th</w:t>
      </w:r>
      <w:r w:rsidR="00A3489D">
        <w:rPr>
          <w:rFonts w:ascii="Cambria" w:hAnsi="Cambria"/>
          <w:bCs/>
        </w:rPr>
        <w:t xml:space="preserve"> </w:t>
      </w:r>
      <w:r w:rsidRPr="0072435A">
        <w:rPr>
          <w:rFonts w:ascii="Cambria" w:hAnsi="Cambria"/>
          <w:bCs/>
        </w:rPr>
        <w:t xml:space="preserve">January 2021, </w:t>
      </w:r>
      <w:r w:rsidR="002C28A7">
        <w:rPr>
          <w:rFonts w:ascii="Cambria" w:hAnsi="Cambria"/>
          <w:bCs/>
        </w:rPr>
        <w:t>o</w:t>
      </w:r>
      <w:r w:rsidRPr="0072435A">
        <w:rPr>
          <w:rFonts w:ascii="Cambria" w:hAnsi="Cambria"/>
          <w:bCs/>
        </w:rPr>
        <w:t>n the basis of the policy</w:t>
      </w:r>
      <w:r w:rsidR="002C28A7">
        <w:rPr>
          <w:rFonts w:ascii="Cambria" w:hAnsi="Cambria"/>
          <w:bCs/>
        </w:rPr>
        <w:t>,</w:t>
      </w:r>
      <w:r w:rsidRPr="0072435A">
        <w:rPr>
          <w:rFonts w:ascii="Cambria" w:hAnsi="Cambria"/>
          <w:bCs/>
        </w:rPr>
        <w:t xml:space="preserve"> Safety Deployment roadmap of TPWODL </w:t>
      </w:r>
      <w:r w:rsidR="002C28A7">
        <w:rPr>
          <w:rFonts w:ascii="Cambria" w:hAnsi="Cambria"/>
          <w:bCs/>
        </w:rPr>
        <w:t xml:space="preserve">has been </w:t>
      </w:r>
      <w:r w:rsidRPr="0072435A">
        <w:rPr>
          <w:rFonts w:ascii="Cambria" w:hAnsi="Cambria"/>
          <w:bCs/>
        </w:rPr>
        <w:t xml:space="preserve">framed identifying the actions to be taken during one year in three </w:t>
      </w:r>
      <w:r w:rsidRPr="0072435A">
        <w:rPr>
          <w:rFonts w:ascii="Cambria" w:hAnsi="Cambria"/>
          <w:bCs/>
        </w:rPr>
        <w:lastRenderedPageBreak/>
        <w:t xml:space="preserve">phases. The three   phases are being earmarked as Initial phase, </w:t>
      </w:r>
      <w:proofErr w:type="gramStart"/>
      <w:r w:rsidRPr="0072435A">
        <w:rPr>
          <w:rFonts w:ascii="Cambria" w:hAnsi="Cambria"/>
          <w:bCs/>
        </w:rPr>
        <w:t>Short</w:t>
      </w:r>
      <w:proofErr w:type="gramEnd"/>
      <w:r w:rsidRPr="0072435A">
        <w:rPr>
          <w:rFonts w:ascii="Cambria" w:hAnsi="Cambria"/>
          <w:bCs/>
        </w:rPr>
        <w:t xml:space="preserve"> term plan and long-term plan.</w:t>
      </w:r>
    </w:p>
    <w:p w14:paraId="1F188AD5" w14:textId="13EAE041" w:rsidR="00732C77" w:rsidRPr="0072435A" w:rsidRDefault="00732C77" w:rsidP="0072435A">
      <w:pPr>
        <w:spacing w:after="120" w:line="360" w:lineRule="auto"/>
        <w:ind w:firstLine="420"/>
        <w:jc w:val="both"/>
        <w:rPr>
          <w:rFonts w:ascii="Cambria" w:hAnsi="Cambria"/>
          <w:bCs/>
        </w:rPr>
      </w:pPr>
      <w:r w:rsidRPr="0072435A">
        <w:rPr>
          <w:rFonts w:ascii="Cambria" w:hAnsi="Cambria"/>
          <w:bCs/>
        </w:rPr>
        <w:t xml:space="preserve">A safety </w:t>
      </w:r>
      <w:r w:rsidR="000B4B96" w:rsidRPr="0072435A">
        <w:rPr>
          <w:rFonts w:ascii="Cambria" w:hAnsi="Cambria"/>
          <w:bCs/>
        </w:rPr>
        <w:t>orientation has</w:t>
      </w:r>
      <w:r w:rsidR="005D1002">
        <w:rPr>
          <w:rFonts w:ascii="Cambria" w:hAnsi="Cambria"/>
          <w:bCs/>
        </w:rPr>
        <w:t xml:space="preserve"> also been </w:t>
      </w:r>
      <w:r w:rsidRPr="0072435A">
        <w:rPr>
          <w:rFonts w:ascii="Cambria" w:hAnsi="Cambria"/>
          <w:bCs/>
        </w:rPr>
        <w:t xml:space="preserve">conducted with the </w:t>
      </w:r>
      <w:r w:rsidR="007F4E48">
        <w:rPr>
          <w:rFonts w:ascii="Cambria" w:hAnsi="Cambria"/>
          <w:bCs/>
        </w:rPr>
        <w:t xml:space="preserve">employee of </w:t>
      </w:r>
      <w:r w:rsidR="00A2439C">
        <w:rPr>
          <w:rFonts w:ascii="Cambria" w:hAnsi="Cambria"/>
          <w:bCs/>
        </w:rPr>
        <w:t>erst</w:t>
      </w:r>
      <w:r w:rsidR="007F4E48">
        <w:rPr>
          <w:rFonts w:ascii="Cambria" w:hAnsi="Cambria"/>
          <w:bCs/>
        </w:rPr>
        <w:t xml:space="preserve">while </w:t>
      </w:r>
      <w:r w:rsidRPr="0072435A">
        <w:rPr>
          <w:rFonts w:ascii="Cambria" w:hAnsi="Cambria"/>
          <w:bCs/>
        </w:rPr>
        <w:t xml:space="preserve">WESCO </w:t>
      </w:r>
      <w:r w:rsidR="00A2439C">
        <w:rPr>
          <w:rFonts w:ascii="Cambria" w:hAnsi="Cambria"/>
          <w:bCs/>
        </w:rPr>
        <w:t>utility</w:t>
      </w:r>
      <w:r w:rsidRPr="0072435A">
        <w:rPr>
          <w:rFonts w:ascii="Cambria" w:hAnsi="Cambria"/>
          <w:bCs/>
        </w:rPr>
        <w:t xml:space="preserve"> in order to orient them with the culture of safety at Tata Power initially.</w:t>
      </w:r>
      <w:r w:rsidR="00855F7E" w:rsidRPr="00855F7E">
        <w:rPr>
          <w:rFonts w:ascii="Cambria" w:hAnsi="Cambria"/>
          <w:bCs/>
        </w:rPr>
        <w:t xml:space="preserve"> </w:t>
      </w:r>
      <w:r w:rsidR="00855F7E" w:rsidRPr="0072435A">
        <w:rPr>
          <w:rFonts w:ascii="Cambria" w:hAnsi="Cambria"/>
          <w:bCs/>
        </w:rPr>
        <w:t>Safety Orientations were conducted across the five circles of TPWODL with a total participation of 3595 employees and business associates.</w:t>
      </w:r>
    </w:p>
    <w:p w14:paraId="01E07550" w14:textId="27FEAD67" w:rsidR="00944BE7" w:rsidRPr="0072435A" w:rsidRDefault="009E2AE2" w:rsidP="00944BE7">
      <w:pPr>
        <w:spacing w:after="120" w:line="360" w:lineRule="auto"/>
        <w:ind w:firstLine="420"/>
        <w:jc w:val="both"/>
        <w:rPr>
          <w:rFonts w:ascii="Cambria" w:hAnsi="Cambria"/>
          <w:bCs/>
        </w:rPr>
      </w:pPr>
      <w:r>
        <w:rPr>
          <w:rFonts w:ascii="Cambria" w:hAnsi="Cambria"/>
          <w:bCs/>
        </w:rPr>
        <w:t xml:space="preserve">Safety oath </w:t>
      </w:r>
      <w:r w:rsidR="000B4B96">
        <w:rPr>
          <w:rFonts w:ascii="Cambria" w:hAnsi="Cambria"/>
          <w:bCs/>
        </w:rPr>
        <w:t xml:space="preserve">is now </w:t>
      </w:r>
      <w:r>
        <w:rPr>
          <w:rFonts w:ascii="Cambria" w:hAnsi="Cambria"/>
          <w:bCs/>
        </w:rPr>
        <w:t>regularly</w:t>
      </w:r>
      <w:r w:rsidR="000B4B96">
        <w:rPr>
          <w:rFonts w:ascii="Cambria" w:hAnsi="Cambria"/>
          <w:bCs/>
        </w:rPr>
        <w:t xml:space="preserve"> </w:t>
      </w:r>
      <w:r>
        <w:rPr>
          <w:rFonts w:ascii="Cambria" w:hAnsi="Cambria"/>
          <w:bCs/>
        </w:rPr>
        <w:t xml:space="preserve">observed </w:t>
      </w:r>
      <w:r w:rsidR="00855F7E">
        <w:rPr>
          <w:rFonts w:ascii="Cambria" w:hAnsi="Cambria"/>
          <w:bCs/>
        </w:rPr>
        <w:t>on daily basis bef</w:t>
      </w:r>
      <w:r w:rsidR="00732C77" w:rsidRPr="0072435A">
        <w:rPr>
          <w:rFonts w:ascii="Cambria" w:hAnsi="Cambria"/>
          <w:bCs/>
        </w:rPr>
        <w:t xml:space="preserve">ore start of work by the field staff across the </w:t>
      </w:r>
      <w:proofErr w:type="spellStart"/>
      <w:r w:rsidR="00732C77" w:rsidRPr="0072435A">
        <w:rPr>
          <w:rFonts w:ascii="Cambria" w:hAnsi="Cambria"/>
          <w:bCs/>
        </w:rPr>
        <w:t>Discom</w:t>
      </w:r>
      <w:proofErr w:type="spellEnd"/>
      <w:r w:rsidR="00732C77" w:rsidRPr="0072435A">
        <w:rPr>
          <w:rFonts w:ascii="Cambria" w:hAnsi="Cambria"/>
          <w:bCs/>
        </w:rPr>
        <w:t xml:space="preserve"> to earmark the culture of safety. All employees and field staff working under business associates are provided with safety shoes, helmets &amp; hand gloves. </w:t>
      </w:r>
      <w:r w:rsidR="00944BE7" w:rsidRPr="0072435A">
        <w:rPr>
          <w:rFonts w:ascii="Cambria" w:hAnsi="Cambria"/>
          <w:bCs/>
        </w:rPr>
        <w:t xml:space="preserve">Daily tool box talk practice at site </w:t>
      </w:r>
      <w:r w:rsidR="00B614B7">
        <w:rPr>
          <w:rFonts w:ascii="Cambria" w:hAnsi="Cambria"/>
          <w:bCs/>
        </w:rPr>
        <w:t xml:space="preserve">has been </w:t>
      </w:r>
      <w:r w:rsidR="00944BE7" w:rsidRPr="0072435A">
        <w:rPr>
          <w:rFonts w:ascii="Cambria" w:hAnsi="Cambria"/>
          <w:bCs/>
        </w:rPr>
        <w:t>established to brief about the job to be carried out, hazards associated with the activities and its control measured to be implemented during execution of the job by the supervisor.</w:t>
      </w:r>
    </w:p>
    <w:p w14:paraId="1B9259FA" w14:textId="1B012CE5" w:rsidR="00732C77" w:rsidRPr="0072435A" w:rsidRDefault="00732C77" w:rsidP="0072435A">
      <w:pPr>
        <w:spacing w:after="120" w:line="360" w:lineRule="auto"/>
        <w:ind w:firstLine="420"/>
        <w:jc w:val="both"/>
        <w:rPr>
          <w:rFonts w:ascii="Cambria" w:hAnsi="Cambria"/>
          <w:bCs/>
        </w:rPr>
      </w:pPr>
    </w:p>
    <w:p w14:paraId="58929AF2" w14:textId="24D40751" w:rsidR="00732C77" w:rsidRPr="0072435A" w:rsidRDefault="00732C77" w:rsidP="0072435A">
      <w:pPr>
        <w:spacing w:after="120" w:line="360" w:lineRule="auto"/>
        <w:ind w:firstLine="420"/>
        <w:jc w:val="both"/>
        <w:rPr>
          <w:rFonts w:ascii="Cambria" w:hAnsi="Cambria"/>
          <w:bCs/>
        </w:rPr>
      </w:pPr>
      <w:r w:rsidRPr="0072435A">
        <w:rPr>
          <w:rFonts w:ascii="Cambria" w:hAnsi="Cambria"/>
          <w:bCs/>
        </w:rPr>
        <w:t xml:space="preserve">A web-portal for reporting Safety Observation </w:t>
      </w:r>
      <w:r w:rsidR="00944BE7">
        <w:rPr>
          <w:rFonts w:ascii="Cambria" w:hAnsi="Cambria"/>
          <w:bCs/>
        </w:rPr>
        <w:t xml:space="preserve">has also been </w:t>
      </w:r>
      <w:r w:rsidRPr="0072435A">
        <w:rPr>
          <w:rFonts w:ascii="Cambria" w:hAnsi="Cambria"/>
          <w:bCs/>
        </w:rPr>
        <w:t xml:space="preserve">launched to proactively identify &amp; rectification </w:t>
      </w:r>
      <w:r w:rsidR="00B614B7" w:rsidRPr="0072435A">
        <w:rPr>
          <w:rFonts w:ascii="Cambria" w:hAnsi="Cambria"/>
          <w:bCs/>
        </w:rPr>
        <w:t>of the</w:t>
      </w:r>
      <w:r w:rsidRPr="0072435A">
        <w:rPr>
          <w:rFonts w:ascii="Cambria" w:hAnsi="Cambria"/>
          <w:bCs/>
        </w:rPr>
        <w:t xml:space="preserve"> unsafe conditions at all location.</w:t>
      </w:r>
    </w:p>
    <w:p w14:paraId="72083D33" w14:textId="0C479160" w:rsidR="00732C77" w:rsidRPr="0072435A" w:rsidRDefault="00732C77" w:rsidP="0072435A">
      <w:pPr>
        <w:spacing w:after="120" w:line="360" w:lineRule="auto"/>
        <w:ind w:firstLine="420"/>
        <w:jc w:val="both"/>
        <w:rPr>
          <w:rFonts w:ascii="Cambria" w:hAnsi="Cambria"/>
          <w:bCs/>
        </w:rPr>
      </w:pPr>
      <w:r w:rsidRPr="0072435A">
        <w:rPr>
          <w:rFonts w:ascii="Cambria" w:hAnsi="Cambria"/>
          <w:bCs/>
        </w:rPr>
        <w:t xml:space="preserve">Monthly Safety </w:t>
      </w:r>
      <w:r w:rsidR="00B614B7" w:rsidRPr="0072435A">
        <w:rPr>
          <w:rFonts w:ascii="Cambria" w:hAnsi="Cambria"/>
          <w:bCs/>
        </w:rPr>
        <w:t xml:space="preserve">meeting </w:t>
      </w:r>
      <w:r w:rsidR="00B614B7">
        <w:rPr>
          <w:rFonts w:ascii="Cambria" w:hAnsi="Cambria"/>
          <w:bCs/>
        </w:rPr>
        <w:t xml:space="preserve">is going on </w:t>
      </w:r>
      <w:r w:rsidRPr="0072435A">
        <w:rPr>
          <w:rFonts w:ascii="Cambria" w:hAnsi="Cambria"/>
          <w:bCs/>
        </w:rPr>
        <w:t>at all division and circle level to address the safety related issues.</w:t>
      </w:r>
      <w:r w:rsidR="00D54661">
        <w:rPr>
          <w:rFonts w:ascii="Cambria" w:hAnsi="Cambria"/>
          <w:bCs/>
        </w:rPr>
        <w:t xml:space="preserve"> </w:t>
      </w:r>
      <w:r w:rsidR="00D54661" w:rsidRPr="0072435A">
        <w:rPr>
          <w:rFonts w:ascii="Cambria" w:hAnsi="Cambria"/>
          <w:bCs/>
        </w:rPr>
        <w:t>Accordingly,</w:t>
      </w:r>
      <w:r w:rsidRPr="0072435A">
        <w:rPr>
          <w:rFonts w:ascii="Cambria" w:hAnsi="Cambria"/>
          <w:bCs/>
        </w:rPr>
        <w:t xml:space="preserve"> safety governance structure released and shared with all employees.</w:t>
      </w:r>
      <w:r w:rsidR="00D54661">
        <w:rPr>
          <w:rFonts w:ascii="Cambria" w:hAnsi="Cambria"/>
          <w:bCs/>
        </w:rPr>
        <w:t xml:space="preserve"> </w:t>
      </w:r>
      <w:r w:rsidRPr="0072435A">
        <w:rPr>
          <w:rFonts w:ascii="Cambria" w:hAnsi="Cambria"/>
          <w:bCs/>
        </w:rPr>
        <w:t>The MOM of the meeting monitored for continual improvement.</w:t>
      </w:r>
    </w:p>
    <w:p w14:paraId="4120B2E8" w14:textId="366B2D65" w:rsidR="00732C77" w:rsidRPr="0072435A" w:rsidRDefault="00732C77" w:rsidP="0072435A">
      <w:pPr>
        <w:spacing w:after="120" w:line="360" w:lineRule="auto"/>
        <w:ind w:firstLine="420"/>
        <w:jc w:val="both"/>
        <w:rPr>
          <w:rFonts w:ascii="Cambria" w:hAnsi="Cambria"/>
          <w:bCs/>
        </w:rPr>
      </w:pPr>
      <w:r w:rsidRPr="0072435A">
        <w:rPr>
          <w:rFonts w:ascii="Cambria" w:hAnsi="Cambria"/>
          <w:bCs/>
        </w:rPr>
        <w:t>All incidents occurred at TPWODL area reported and daily incident flash report shared by corporate safety with all.</w:t>
      </w:r>
      <w:r w:rsidR="00EF3FA8">
        <w:rPr>
          <w:rFonts w:ascii="Cambria" w:hAnsi="Cambria"/>
          <w:bCs/>
        </w:rPr>
        <w:t xml:space="preserve"> </w:t>
      </w:r>
      <w:r w:rsidR="00723E74">
        <w:rPr>
          <w:rFonts w:ascii="Cambria" w:hAnsi="Cambria"/>
          <w:bCs/>
        </w:rPr>
        <w:t xml:space="preserve">The reported </w:t>
      </w:r>
      <w:r w:rsidRPr="0072435A">
        <w:rPr>
          <w:rFonts w:ascii="Cambria" w:hAnsi="Cambria"/>
          <w:bCs/>
        </w:rPr>
        <w:t>incident</w:t>
      </w:r>
      <w:r w:rsidR="00723E74">
        <w:rPr>
          <w:rFonts w:ascii="Cambria" w:hAnsi="Cambria"/>
          <w:bCs/>
        </w:rPr>
        <w:t>s</w:t>
      </w:r>
      <w:r w:rsidRPr="0072435A">
        <w:rPr>
          <w:rFonts w:ascii="Cambria" w:hAnsi="Cambria"/>
          <w:bCs/>
        </w:rPr>
        <w:t xml:space="preserve"> reported are investigated by the team to find </w:t>
      </w:r>
      <w:r w:rsidR="00B43938">
        <w:rPr>
          <w:rFonts w:ascii="Cambria" w:hAnsi="Cambria"/>
          <w:bCs/>
        </w:rPr>
        <w:t xml:space="preserve">out </w:t>
      </w:r>
      <w:r w:rsidRPr="0072435A">
        <w:rPr>
          <w:rFonts w:ascii="Cambria" w:hAnsi="Cambria"/>
          <w:bCs/>
        </w:rPr>
        <w:t>the root cause of the incident. The lesson learned fr</w:t>
      </w:r>
      <w:r w:rsidR="009711F0">
        <w:rPr>
          <w:rFonts w:ascii="Cambria" w:hAnsi="Cambria"/>
          <w:bCs/>
        </w:rPr>
        <w:t>o</w:t>
      </w:r>
      <w:r w:rsidRPr="0072435A">
        <w:rPr>
          <w:rFonts w:ascii="Cambria" w:hAnsi="Cambria"/>
          <w:bCs/>
        </w:rPr>
        <w:t>m the incident shared across TPWODL for horizontal implementation to avoid re</w:t>
      </w:r>
      <w:r w:rsidR="009711F0">
        <w:rPr>
          <w:rFonts w:ascii="Cambria" w:hAnsi="Cambria"/>
          <w:bCs/>
        </w:rPr>
        <w:t>-</w:t>
      </w:r>
      <w:r w:rsidRPr="0072435A">
        <w:rPr>
          <w:rFonts w:ascii="Cambria" w:hAnsi="Cambria"/>
          <w:bCs/>
        </w:rPr>
        <w:t xml:space="preserve">occurrence of similar type of incident.  </w:t>
      </w:r>
    </w:p>
    <w:p w14:paraId="1E7C3EFB" w14:textId="14D46FD0" w:rsidR="00732C77" w:rsidRPr="0072435A" w:rsidRDefault="00732C77" w:rsidP="0072435A">
      <w:pPr>
        <w:spacing w:after="120" w:line="360" w:lineRule="auto"/>
        <w:ind w:firstLine="420"/>
        <w:jc w:val="both"/>
        <w:rPr>
          <w:rFonts w:ascii="Cambria" w:hAnsi="Cambria"/>
          <w:bCs/>
        </w:rPr>
      </w:pPr>
      <w:r w:rsidRPr="0072435A">
        <w:rPr>
          <w:rFonts w:ascii="Cambria" w:hAnsi="Cambria"/>
          <w:bCs/>
        </w:rPr>
        <w:t xml:space="preserve">Dedicated safety professional </w:t>
      </w:r>
      <w:r w:rsidR="009711F0">
        <w:rPr>
          <w:rFonts w:ascii="Cambria" w:hAnsi="Cambria"/>
          <w:bCs/>
        </w:rPr>
        <w:t xml:space="preserve">has been </w:t>
      </w:r>
      <w:r w:rsidRPr="0072435A">
        <w:rPr>
          <w:rFonts w:ascii="Cambria" w:hAnsi="Cambria"/>
          <w:bCs/>
        </w:rPr>
        <w:t xml:space="preserve">appointed at circle to monitor the safety plan every month. To monitor safety activities at grass root level knowledgeable line man of each </w:t>
      </w:r>
      <w:proofErr w:type="gramStart"/>
      <w:r w:rsidRPr="0072435A">
        <w:rPr>
          <w:rFonts w:ascii="Cambria" w:hAnsi="Cambria"/>
          <w:bCs/>
        </w:rPr>
        <w:t>sections</w:t>
      </w:r>
      <w:proofErr w:type="gramEnd"/>
      <w:r w:rsidRPr="0072435A">
        <w:rPr>
          <w:rFonts w:ascii="Cambria" w:hAnsi="Cambria"/>
          <w:bCs/>
        </w:rPr>
        <w:t xml:space="preserve"> are identified as safety Marshal of the section to enhance workplace safety. The safety marshals are trained </w:t>
      </w:r>
      <w:r w:rsidR="000C291D">
        <w:rPr>
          <w:rFonts w:ascii="Cambria" w:hAnsi="Cambria"/>
          <w:bCs/>
        </w:rPr>
        <w:t xml:space="preserve">to act as </w:t>
      </w:r>
      <w:r w:rsidRPr="0072435A">
        <w:rPr>
          <w:rFonts w:ascii="Cambria" w:hAnsi="Cambria"/>
          <w:bCs/>
        </w:rPr>
        <w:t>trainer.</w:t>
      </w:r>
      <w:r w:rsidR="00EF3276">
        <w:rPr>
          <w:rFonts w:ascii="Cambria" w:hAnsi="Cambria"/>
          <w:bCs/>
        </w:rPr>
        <w:t xml:space="preserve"> </w:t>
      </w:r>
      <w:r w:rsidRPr="0072435A">
        <w:rPr>
          <w:rFonts w:ascii="Cambria" w:hAnsi="Cambria"/>
          <w:bCs/>
        </w:rPr>
        <w:t>They are involved in all safety related activities.</w:t>
      </w:r>
      <w:r w:rsidR="00EF3276">
        <w:rPr>
          <w:rFonts w:ascii="Cambria" w:hAnsi="Cambria"/>
          <w:bCs/>
        </w:rPr>
        <w:t xml:space="preserve"> Some of the regular activities are highlighted below:</w:t>
      </w:r>
    </w:p>
    <w:p w14:paraId="1F88EEB7" w14:textId="2D14474F" w:rsidR="00732C77" w:rsidRPr="00E93CEA" w:rsidRDefault="007349FC" w:rsidP="00714EF5">
      <w:pPr>
        <w:pStyle w:val="ListParagraph"/>
        <w:numPr>
          <w:ilvl w:val="0"/>
          <w:numId w:val="59"/>
        </w:numPr>
        <w:spacing w:after="120" w:line="360" w:lineRule="auto"/>
        <w:jc w:val="both"/>
        <w:rPr>
          <w:rFonts w:ascii="Cambria" w:hAnsi="Cambria"/>
          <w:bCs/>
          <w:sz w:val="24"/>
          <w:szCs w:val="24"/>
        </w:rPr>
      </w:pPr>
      <w:r w:rsidRPr="00E93CEA">
        <w:rPr>
          <w:rFonts w:ascii="Cambria" w:hAnsi="Cambria"/>
          <w:bCs/>
          <w:sz w:val="24"/>
          <w:szCs w:val="24"/>
        </w:rPr>
        <w:t>S</w:t>
      </w:r>
      <w:r w:rsidR="00732C77" w:rsidRPr="00E93CEA">
        <w:rPr>
          <w:rFonts w:ascii="Cambria" w:hAnsi="Cambria"/>
          <w:bCs/>
          <w:sz w:val="24"/>
          <w:szCs w:val="24"/>
        </w:rPr>
        <w:t xml:space="preserve">afety manual </w:t>
      </w:r>
      <w:r w:rsidRPr="00E93CEA">
        <w:rPr>
          <w:rFonts w:ascii="Cambria" w:hAnsi="Cambria"/>
          <w:bCs/>
          <w:sz w:val="24"/>
          <w:szCs w:val="24"/>
        </w:rPr>
        <w:t xml:space="preserve">has also been </w:t>
      </w:r>
      <w:r w:rsidR="00732C77" w:rsidRPr="00E93CEA">
        <w:rPr>
          <w:rFonts w:ascii="Cambria" w:hAnsi="Cambria"/>
          <w:bCs/>
          <w:sz w:val="24"/>
          <w:szCs w:val="24"/>
        </w:rPr>
        <w:t xml:space="preserve">developed in local language (Odia) and circulated among all safety marshal, section officers, SDO, </w:t>
      </w:r>
      <w:r w:rsidRPr="00E93CEA">
        <w:rPr>
          <w:rFonts w:ascii="Cambria" w:hAnsi="Cambria"/>
          <w:bCs/>
          <w:sz w:val="24"/>
          <w:szCs w:val="24"/>
        </w:rPr>
        <w:t>D</w:t>
      </w:r>
      <w:r w:rsidR="00732C77" w:rsidRPr="00E93CEA">
        <w:rPr>
          <w:rFonts w:ascii="Cambria" w:hAnsi="Cambria"/>
          <w:bCs/>
          <w:sz w:val="24"/>
          <w:szCs w:val="24"/>
        </w:rPr>
        <w:t>ivisional managers&amp; circle heads for reference.</w:t>
      </w:r>
    </w:p>
    <w:p w14:paraId="633A998D" w14:textId="36E15C32" w:rsidR="00732C77" w:rsidRPr="00E93CEA" w:rsidRDefault="00732C77" w:rsidP="00714EF5">
      <w:pPr>
        <w:pStyle w:val="ListParagraph"/>
        <w:numPr>
          <w:ilvl w:val="0"/>
          <w:numId w:val="59"/>
        </w:numPr>
        <w:spacing w:after="120" w:line="360" w:lineRule="auto"/>
        <w:jc w:val="both"/>
        <w:rPr>
          <w:rFonts w:ascii="Cambria" w:hAnsi="Cambria"/>
          <w:bCs/>
        </w:rPr>
      </w:pPr>
      <w:r w:rsidRPr="00E93CEA">
        <w:rPr>
          <w:rFonts w:ascii="Cambria" w:hAnsi="Cambria"/>
          <w:bCs/>
          <w:sz w:val="24"/>
          <w:szCs w:val="24"/>
        </w:rPr>
        <w:t>Safety policy &amp; posters are displayed at site for the awareness of employees</w:t>
      </w:r>
      <w:r w:rsidRPr="00E93CEA">
        <w:rPr>
          <w:rFonts w:ascii="Cambria" w:hAnsi="Cambria"/>
          <w:bCs/>
        </w:rPr>
        <w:t>.</w:t>
      </w:r>
    </w:p>
    <w:p w14:paraId="5A21A378" w14:textId="2FA97087" w:rsidR="00732C77" w:rsidRPr="006D6E25" w:rsidRDefault="006D6E25" w:rsidP="00714EF5">
      <w:pPr>
        <w:pStyle w:val="ListParagraph"/>
        <w:numPr>
          <w:ilvl w:val="0"/>
          <w:numId w:val="59"/>
        </w:numPr>
        <w:spacing w:after="120" w:line="360" w:lineRule="auto"/>
        <w:jc w:val="both"/>
        <w:rPr>
          <w:rFonts w:ascii="Cambria" w:hAnsi="Cambria"/>
          <w:bCs/>
          <w:sz w:val="24"/>
          <w:szCs w:val="24"/>
        </w:rPr>
      </w:pPr>
      <w:r w:rsidRPr="006D6E25">
        <w:rPr>
          <w:rFonts w:ascii="Cambria" w:hAnsi="Cambria"/>
          <w:bCs/>
          <w:sz w:val="24"/>
          <w:szCs w:val="24"/>
        </w:rPr>
        <w:lastRenderedPageBreak/>
        <w:t>S</w:t>
      </w:r>
      <w:r w:rsidR="00732C77" w:rsidRPr="006D6E25">
        <w:rPr>
          <w:rFonts w:ascii="Cambria" w:hAnsi="Cambria"/>
          <w:bCs/>
          <w:sz w:val="24"/>
          <w:szCs w:val="24"/>
        </w:rPr>
        <w:t>afety related information shared with team through What’s app group and immediate action initiated if any unsafe observed at site.</w:t>
      </w:r>
    </w:p>
    <w:p w14:paraId="578905FD" w14:textId="77777777" w:rsidR="00732C77" w:rsidRPr="005E134F" w:rsidRDefault="00732C77" w:rsidP="00714EF5">
      <w:pPr>
        <w:pStyle w:val="ListParagraph"/>
        <w:numPr>
          <w:ilvl w:val="0"/>
          <w:numId w:val="59"/>
        </w:numPr>
        <w:spacing w:after="120" w:line="360" w:lineRule="auto"/>
        <w:jc w:val="both"/>
        <w:rPr>
          <w:rFonts w:ascii="Cambria" w:hAnsi="Cambria"/>
          <w:bCs/>
          <w:sz w:val="24"/>
          <w:szCs w:val="24"/>
        </w:rPr>
      </w:pPr>
      <w:r w:rsidRPr="005E134F">
        <w:rPr>
          <w:rFonts w:ascii="Cambria" w:hAnsi="Cambria"/>
          <w:bCs/>
          <w:sz w:val="24"/>
          <w:szCs w:val="24"/>
        </w:rPr>
        <w:t xml:space="preserve">Reward and recognition for safety is established at TPWODL and people are </w:t>
      </w:r>
      <w:proofErr w:type="spellStart"/>
      <w:r w:rsidRPr="005E134F">
        <w:rPr>
          <w:rFonts w:ascii="Cambria" w:hAnsi="Cambria"/>
          <w:bCs/>
          <w:sz w:val="24"/>
          <w:szCs w:val="24"/>
        </w:rPr>
        <w:t>recognised</w:t>
      </w:r>
      <w:proofErr w:type="spellEnd"/>
      <w:r w:rsidRPr="005E134F">
        <w:rPr>
          <w:rFonts w:ascii="Cambria" w:hAnsi="Cambria"/>
          <w:bCs/>
          <w:sz w:val="24"/>
          <w:szCs w:val="24"/>
        </w:rPr>
        <w:t xml:space="preserve"> and rewarded during town hall meeting in presence CEO and other senior officers of TPWODL </w:t>
      </w:r>
    </w:p>
    <w:p w14:paraId="3EB79B1E" w14:textId="591A0413" w:rsidR="00732C77" w:rsidRPr="005E134F" w:rsidRDefault="00732C77" w:rsidP="00714EF5">
      <w:pPr>
        <w:pStyle w:val="ListParagraph"/>
        <w:numPr>
          <w:ilvl w:val="0"/>
          <w:numId w:val="59"/>
        </w:numPr>
        <w:spacing w:after="120" w:line="360" w:lineRule="auto"/>
        <w:jc w:val="both"/>
        <w:rPr>
          <w:rFonts w:ascii="Cambria" w:hAnsi="Cambria"/>
          <w:bCs/>
          <w:sz w:val="24"/>
          <w:szCs w:val="24"/>
        </w:rPr>
      </w:pPr>
      <w:r w:rsidRPr="005E134F">
        <w:rPr>
          <w:rFonts w:ascii="Cambria" w:hAnsi="Cambria"/>
          <w:bCs/>
          <w:sz w:val="24"/>
          <w:szCs w:val="24"/>
        </w:rPr>
        <w:t xml:space="preserve">To enhance the competency of employee various training </w:t>
      </w:r>
      <w:proofErr w:type="spellStart"/>
      <w:r w:rsidRPr="005E134F">
        <w:rPr>
          <w:rFonts w:ascii="Cambria" w:hAnsi="Cambria"/>
          <w:bCs/>
          <w:sz w:val="24"/>
          <w:szCs w:val="24"/>
        </w:rPr>
        <w:t>programme</w:t>
      </w:r>
      <w:proofErr w:type="spellEnd"/>
      <w:r w:rsidRPr="005E134F">
        <w:rPr>
          <w:rFonts w:ascii="Cambria" w:hAnsi="Cambria"/>
          <w:bCs/>
          <w:sz w:val="24"/>
          <w:szCs w:val="24"/>
        </w:rPr>
        <w:t xml:space="preserve"> </w:t>
      </w:r>
      <w:r w:rsidR="003005CE" w:rsidRPr="005E134F">
        <w:rPr>
          <w:rFonts w:ascii="Cambria" w:hAnsi="Cambria"/>
          <w:bCs/>
          <w:sz w:val="24"/>
          <w:szCs w:val="24"/>
        </w:rPr>
        <w:t xml:space="preserve">has been </w:t>
      </w:r>
      <w:r w:rsidRPr="005E134F">
        <w:rPr>
          <w:rFonts w:ascii="Cambria" w:hAnsi="Cambria"/>
          <w:bCs/>
          <w:sz w:val="24"/>
          <w:szCs w:val="24"/>
        </w:rPr>
        <w:t xml:space="preserve">planned for all level of employees and </w:t>
      </w:r>
      <w:proofErr w:type="spellStart"/>
      <w:r w:rsidRPr="005E134F">
        <w:rPr>
          <w:rFonts w:ascii="Cambria" w:hAnsi="Cambria"/>
          <w:bCs/>
          <w:sz w:val="24"/>
          <w:szCs w:val="24"/>
        </w:rPr>
        <w:t>organised</w:t>
      </w:r>
      <w:proofErr w:type="spellEnd"/>
      <w:r w:rsidRPr="005E134F">
        <w:rPr>
          <w:rFonts w:ascii="Cambria" w:hAnsi="Cambria"/>
          <w:bCs/>
          <w:sz w:val="24"/>
          <w:szCs w:val="24"/>
        </w:rPr>
        <w:t xml:space="preserve"> every month. The training include safety while working at height, permit to work, use of double lanyard full body safety harness, use of Neon tester, creation of safety zone, use of fire extinguisher etc.</w:t>
      </w:r>
    </w:p>
    <w:p w14:paraId="24C6B06E" w14:textId="77777777" w:rsidR="00732C77" w:rsidRPr="005E134F" w:rsidRDefault="00732C77" w:rsidP="00714EF5">
      <w:pPr>
        <w:pStyle w:val="ListParagraph"/>
        <w:numPr>
          <w:ilvl w:val="0"/>
          <w:numId w:val="59"/>
        </w:numPr>
        <w:spacing w:after="120" w:line="360" w:lineRule="auto"/>
        <w:jc w:val="both"/>
        <w:rPr>
          <w:rFonts w:ascii="Cambria" w:hAnsi="Cambria"/>
          <w:bCs/>
          <w:sz w:val="24"/>
          <w:szCs w:val="24"/>
        </w:rPr>
      </w:pPr>
      <w:r w:rsidRPr="0072435A">
        <w:rPr>
          <w:rFonts w:ascii="Cambria" w:hAnsi="Cambria"/>
          <w:bCs/>
        </w:rPr>
        <w:t xml:space="preserve"> </w:t>
      </w:r>
      <w:r w:rsidRPr="005E134F">
        <w:rPr>
          <w:rFonts w:ascii="Cambria" w:hAnsi="Cambria"/>
          <w:bCs/>
          <w:sz w:val="24"/>
          <w:szCs w:val="24"/>
        </w:rPr>
        <w:t xml:space="preserve">Theme based monthly safety drive started. Mass safety awareness drive </w:t>
      </w:r>
      <w:proofErr w:type="spellStart"/>
      <w:r w:rsidRPr="005E134F">
        <w:rPr>
          <w:rFonts w:ascii="Cambria" w:hAnsi="Cambria"/>
          <w:bCs/>
          <w:sz w:val="24"/>
          <w:szCs w:val="24"/>
        </w:rPr>
        <w:t>organised</w:t>
      </w:r>
      <w:proofErr w:type="spellEnd"/>
      <w:r w:rsidRPr="005E134F">
        <w:rPr>
          <w:rFonts w:ascii="Cambria" w:hAnsi="Cambria"/>
          <w:bCs/>
          <w:sz w:val="24"/>
          <w:szCs w:val="24"/>
        </w:rPr>
        <w:t xml:space="preserve"> for all field staff.</w:t>
      </w:r>
    </w:p>
    <w:p w14:paraId="756B4054" w14:textId="7E5D63A4" w:rsidR="00732C77" w:rsidRPr="004119B0" w:rsidRDefault="00732C77" w:rsidP="00714EF5">
      <w:pPr>
        <w:pStyle w:val="ListParagraph"/>
        <w:numPr>
          <w:ilvl w:val="0"/>
          <w:numId w:val="59"/>
        </w:numPr>
        <w:spacing w:after="120" w:line="360" w:lineRule="auto"/>
        <w:jc w:val="both"/>
        <w:rPr>
          <w:rFonts w:ascii="Cambria" w:hAnsi="Cambria"/>
          <w:bCs/>
          <w:sz w:val="24"/>
          <w:szCs w:val="24"/>
        </w:rPr>
      </w:pPr>
      <w:proofErr w:type="spellStart"/>
      <w:r w:rsidRPr="004119B0">
        <w:rPr>
          <w:rFonts w:ascii="Cambria" w:hAnsi="Cambria"/>
          <w:bCs/>
          <w:sz w:val="24"/>
          <w:szCs w:val="24"/>
        </w:rPr>
        <w:t>Gyankosh</w:t>
      </w:r>
      <w:proofErr w:type="spellEnd"/>
      <w:r w:rsidRPr="004119B0">
        <w:rPr>
          <w:rFonts w:ascii="Cambria" w:hAnsi="Cambria"/>
          <w:bCs/>
          <w:sz w:val="24"/>
          <w:szCs w:val="24"/>
        </w:rPr>
        <w:t xml:space="preserve"> web based training </w:t>
      </w:r>
      <w:r w:rsidR="005E134F" w:rsidRPr="004119B0">
        <w:rPr>
          <w:rFonts w:ascii="Cambria" w:hAnsi="Cambria"/>
          <w:bCs/>
          <w:sz w:val="24"/>
          <w:szCs w:val="24"/>
        </w:rPr>
        <w:t xml:space="preserve">has </w:t>
      </w:r>
      <w:proofErr w:type="gramStart"/>
      <w:r w:rsidR="005E134F" w:rsidRPr="004119B0">
        <w:rPr>
          <w:rFonts w:ascii="Cambria" w:hAnsi="Cambria"/>
          <w:bCs/>
          <w:sz w:val="24"/>
          <w:szCs w:val="24"/>
        </w:rPr>
        <w:t xml:space="preserve">been </w:t>
      </w:r>
      <w:r w:rsidRPr="004119B0">
        <w:rPr>
          <w:rFonts w:ascii="Cambria" w:hAnsi="Cambria"/>
          <w:bCs/>
          <w:sz w:val="24"/>
          <w:szCs w:val="24"/>
        </w:rPr>
        <w:t xml:space="preserve"> launched</w:t>
      </w:r>
      <w:proofErr w:type="gramEnd"/>
      <w:r w:rsidRPr="004119B0">
        <w:rPr>
          <w:rFonts w:ascii="Cambria" w:hAnsi="Cambria"/>
          <w:bCs/>
          <w:sz w:val="24"/>
          <w:szCs w:val="24"/>
        </w:rPr>
        <w:t xml:space="preserve"> and every month safety training on different topics like safety induction, office safety, working at height, lock Out Tag out system, fire safety , electrical safety </w:t>
      </w:r>
      <w:proofErr w:type="spellStart"/>
      <w:r w:rsidRPr="004119B0">
        <w:rPr>
          <w:rFonts w:ascii="Cambria" w:hAnsi="Cambria"/>
          <w:bCs/>
          <w:sz w:val="24"/>
          <w:szCs w:val="24"/>
        </w:rPr>
        <w:t>etc</w:t>
      </w:r>
      <w:proofErr w:type="spellEnd"/>
      <w:r w:rsidRPr="004119B0">
        <w:rPr>
          <w:rFonts w:ascii="Cambria" w:hAnsi="Cambria"/>
          <w:bCs/>
          <w:sz w:val="24"/>
          <w:szCs w:val="24"/>
        </w:rPr>
        <w:t xml:space="preserve"> was assigned to all employees to complete it within the target date.</w:t>
      </w:r>
    </w:p>
    <w:p w14:paraId="2E8FC496" w14:textId="21FC3E76" w:rsidR="00732C77" w:rsidRPr="004119B0" w:rsidRDefault="00732C77" w:rsidP="00714EF5">
      <w:pPr>
        <w:pStyle w:val="ListParagraph"/>
        <w:numPr>
          <w:ilvl w:val="0"/>
          <w:numId w:val="59"/>
        </w:numPr>
        <w:spacing w:after="120" w:line="360" w:lineRule="auto"/>
        <w:jc w:val="both"/>
        <w:rPr>
          <w:rFonts w:ascii="Cambria" w:hAnsi="Cambria"/>
          <w:bCs/>
          <w:sz w:val="24"/>
          <w:szCs w:val="24"/>
        </w:rPr>
      </w:pPr>
      <w:r w:rsidRPr="004119B0">
        <w:rPr>
          <w:rFonts w:ascii="Cambria" w:hAnsi="Cambria"/>
          <w:bCs/>
          <w:sz w:val="24"/>
          <w:szCs w:val="24"/>
        </w:rPr>
        <w:t xml:space="preserve">Safety motivational </w:t>
      </w:r>
      <w:proofErr w:type="spellStart"/>
      <w:r w:rsidRPr="004119B0">
        <w:rPr>
          <w:rFonts w:ascii="Cambria" w:hAnsi="Cambria"/>
          <w:bCs/>
          <w:sz w:val="24"/>
          <w:szCs w:val="24"/>
        </w:rPr>
        <w:t>programme</w:t>
      </w:r>
      <w:proofErr w:type="spellEnd"/>
      <w:r w:rsidRPr="004119B0">
        <w:rPr>
          <w:rFonts w:ascii="Cambria" w:hAnsi="Cambria"/>
          <w:bCs/>
          <w:sz w:val="24"/>
          <w:szCs w:val="24"/>
        </w:rPr>
        <w:t xml:space="preserve"> like road safety week, National safety week environment day </w:t>
      </w:r>
      <w:proofErr w:type="spellStart"/>
      <w:r w:rsidRPr="004119B0">
        <w:rPr>
          <w:rFonts w:ascii="Cambria" w:hAnsi="Cambria"/>
          <w:bCs/>
          <w:sz w:val="24"/>
          <w:szCs w:val="24"/>
        </w:rPr>
        <w:t>etc</w:t>
      </w:r>
      <w:proofErr w:type="spellEnd"/>
      <w:r w:rsidRPr="004119B0">
        <w:rPr>
          <w:rFonts w:ascii="Cambria" w:hAnsi="Cambria"/>
          <w:bCs/>
          <w:sz w:val="24"/>
          <w:szCs w:val="24"/>
        </w:rPr>
        <w:t xml:space="preserve"> are </w:t>
      </w:r>
      <w:r w:rsidR="001C3EC4">
        <w:rPr>
          <w:rFonts w:ascii="Cambria" w:hAnsi="Cambria"/>
          <w:bCs/>
          <w:sz w:val="24"/>
          <w:szCs w:val="24"/>
        </w:rPr>
        <w:t xml:space="preserve">being </w:t>
      </w:r>
      <w:proofErr w:type="spellStart"/>
      <w:r w:rsidRPr="004119B0">
        <w:rPr>
          <w:rFonts w:ascii="Cambria" w:hAnsi="Cambria"/>
          <w:bCs/>
          <w:sz w:val="24"/>
          <w:szCs w:val="24"/>
        </w:rPr>
        <w:t>organised</w:t>
      </w:r>
      <w:proofErr w:type="spellEnd"/>
      <w:r w:rsidRPr="004119B0">
        <w:rPr>
          <w:rFonts w:ascii="Cambria" w:hAnsi="Cambria"/>
          <w:bCs/>
          <w:sz w:val="24"/>
          <w:szCs w:val="24"/>
        </w:rPr>
        <w:t xml:space="preserve"> across the </w:t>
      </w:r>
      <w:proofErr w:type="spellStart"/>
      <w:r w:rsidRPr="004119B0">
        <w:rPr>
          <w:rFonts w:ascii="Cambria" w:hAnsi="Cambria"/>
          <w:bCs/>
          <w:sz w:val="24"/>
          <w:szCs w:val="24"/>
        </w:rPr>
        <w:t>discom</w:t>
      </w:r>
      <w:proofErr w:type="spellEnd"/>
      <w:r w:rsidRPr="004119B0">
        <w:rPr>
          <w:rFonts w:ascii="Cambria" w:hAnsi="Cambria"/>
          <w:bCs/>
          <w:sz w:val="24"/>
          <w:szCs w:val="24"/>
        </w:rPr>
        <w:t xml:space="preserve">. The safety week </w:t>
      </w:r>
      <w:r w:rsidR="001C3EC4">
        <w:rPr>
          <w:rFonts w:ascii="Cambria" w:hAnsi="Cambria"/>
          <w:bCs/>
          <w:sz w:val="24"/>
          <w:szCs w:val="24"/>
        </w:rPr>
        <w:t xml:space="preserve">are being </w:t>
      </w:r>
      <w:r w:rsidRPr="004119B0">
        <w:rPr>
          <w:rFonts w:ascii="Cambria" w:hAnsi="Cambria"/>
          <w:bCs/>
          <w:sz w:val="24"/>
          <w:szCs w:val="24"/>
        </w:rPr>
        <w:t>celebrated through a number of communications by senior leadership, activities, competitions, training sessions, knowledge sharing and sharing of procedures took place. Different type of Safety competition conducted during the safety campaign and winners are rewarded.</w:t>
      </w:r>
    </w:p>
    <w:p w14:paraId="5C7581E3" w14:textId="77777777" w:rsidR="00732C77" w:rsidRPr="00677B2A" w:rsidRDefault="00732C77" w:rsidP="00714EF5">
      <w:pPr>
        <w:pStyle w:val="ListParagraph"/>
        <w:numPr>
          <w:ilvl w:val="0"/>
          <w:numId w:val="59"/>
        </w:numPr>
        <w:spacing w:after="120" w:line="360" w:lineRule="auto"/>
        <w:jc w:val="both"/>
        <w:rPr>
          <w:rFonts w:ascii="Cambria" w:hAnsi="Cambria"/>
          <w:bCs/>
          <w:sz w:val="24"/>
          <w:szCs w:val="24"/>
        </w:rPr>
      </w:pPr>
      <w:r w:rsidRPr="0072435A">
        <w:rPr>
          <w:rFonts w:ascii="Cambria" w:hAnsi="Cambria"/>
          <w:bCs/>
        </w:rPr>
        <w:t xml:space="preserve"> </w:t>
      </w:r>
      <w:r w:rsidRPr="00677B2A">
        <w:rPr>
          <w:rFonts w:ascii="Cambria" w:hAnsi="Cambria"/>
          <w:bCs/>
          <w:sz w:val="24"/>
          <w:szCs w:val="24"/>
        </w:rPr>
        <w:t xml:space="preserve">To enhance safety awareness among employees’ various activities are </w:t>
      </w:r>
      <w:proofErr w:type="spellStart"/>
      <w:r w:rsidRPr="00677B2A">
        <w:rPr>
          <w:rFonts w:ascii="Cambria" w:hAnsi="Cambria"/>
          <w:bCs/>
          <w:sz w:val="24"/>
          <w:szCs w:val="24"/>
        </w:rPr>
        <w:t>organised</w:t>
      </w:r>
      <w:proofErr w:type="spellEnd"/>
      <w:r w:rsidRPr="00677B2A">
        <w:rPr>
          <w:rFonts w:ascii="Cambria" w:hAnsi="Cambria"/>
          <w:bCs/>
          <w:sz w:val="24"/>
          <w:szCs w:val="24"/>
        </w:rPr>
        <w:t xml:space="preserve"> from time to time through various forum like FM radio, local newspaper, digital mobile van. Public announcement etc.  </w:t>
      </w:r>
    </w:p>
    <w:p w14:paraId="2304C1AD" w14:textId="77777777" w:rsidR="00732C77" w:rsidRPr="00677B2A" w:rsidRDefault="00732C77" w:rsidP="00714EF5">
      <w:pPr>
        <w:pStyle w:val="ListParagraph"/>
        <w:numPr>
          <w:ilvl w:val="0"/>
          <w:numId w:val="59"/>
        </w:numPr>
        <w:spacing w:after="120" w:line="360" w:lineRule="auto"/>
        <w:jc w:val="both"/>
        <w:rPr>
          <w:rFonts w:ascii="Cambria" w:hAnsi="Cambria"/>
          <w:bCs/>
          <w:sz w:val="24"/>
          <w:szCs w:val="24"/>
        </w:rPr>
      </w:pPr>
      <w:r w:rsidRPr="00677B2A">
        <w:rPr>
          <w:rFonts w:ascii="Cambria" w:hAnsi="Cambria"/>
          <w:bCs/>
          <w:sz w:val="24"/>
          <w:szCs w:val="24"/>
        </w:rPr>
        <w:t>Public safety poster displayed at prominent location of TPWODL area.</w:t>
      </w:r>
    </w:p>
    <w:p w14:paraId="0886C605" w14:textId="77777777" w:rsidR="00732C77" w:rsidRPr="00677B2A" w:rsidRDefault="00732C77" w:rsidP="00714EF5">
      <w:pPr>
        <w:pStyle w:val="ListParagraph"/>
        <w:numPr>
          <w:ilvl w:val="0"/>
          <w:numId w:val="59"/>
        </w:numPr>
        <w:spacing w:after="120" w:line="360" w:lineRule="auto"/>
        <w:jc w:val="both"/>
        <w:rPr>
          <w:rFonts w:ascii="Cambria" w:hAnsi="Cambria"/>
          <w:bCs/>
          <w:sz w:val="24"/>
          <w:szCs w:val="24"/>
        </w:rPr>
      </w:pPr>
      <w:r w:rsidRPr="00677B2A">
        <w:rPr>
          <w:rFonts w:ascii="Cambria" w:hAnsi="Cambria"/>
          <w:bCs/>
          <w:sz w:val="24"/>
          <w:szCs w:val="24"/>
        </w:rPr>
        <w:t>Drive initiated to fence the DTR to prevent entry of pet animals and public resulting fatal incidents.</w:t>
      </w:r>
    </w:p>
    <w:p w14:paraId="35675BD3" w14:textId="77777777" w:rsidR="00732C77" w:rsidRDefault="00732C77" w:rsidP="00714EF5">
      <w:pPr>
        <w:pStyle w:val="ListParagraph"/>
        <w:numPr>
          <w:ilvl w:val="0"/>
          <w:numId w:val="59"/>
        </w:numPr>
        <w:spacing w:after="120" w:line="360" w:lineRule="auto"/>
        <w:jc w:val="both"/>
        <w:rPr>
          <w:rFonts w:cstheme="minorHAnsi"/>
        </w:rPr>
      </w:pPr>
      <w:r w:rsidRPr="00677B2A">
        <w:rPr>
          <w:rFonts w:ascii="Cambria" w:hAnsi="Cambria"/>
          <w:bCs/>
          <w:sz w:val="24"/>
          <w:szCs w:val="24"/>
        </w:rPr>
        <w:t xml:space="preserve">Safety awareness </w:t>
      </w:r>
      <w:proofErr w:type="spellStart"/>
      <w:r w:rsidRPr="00677B2A">
        <w:rPr>
          <w:rFonts w:ascii="Cambria" w:hAnsi="Cambria"/>
          <w:bCs/>
          <w:sz w:val="24"/>
          <w:szCs w:val="24"/>
        </w:rPr>
        <w:t>programme</w:t>
      </w:r>
      <w:proofErr w:type="spellEnd"/>
      <w:r w:rsidRPr="00677B2A">
        <w:rPr>
          <w:rFonts w:ascii="Cambria" w:hAnsi="Cambria"/>
          <w:bCs/>
          <w:sz w:val="24"/>
          <w:szCs w:val="24"/>
        </w:rPr>
        <w:t xml:space="preserve"> started at rural area through </w:t>
      </w:r>
      <w:proofErr w:type="spellStart"/>
      <w:r w:rsidRPr="00677B2A">
        <w:rPr>
          <w:rFonts w:ascii="Cambria" w:hAnsi="Cambria"/>
          <w:bCs/>
          <w:sz w:val="24"/>
          <w:szCs w:val="24"/>
        </w:rPr>
        <w:t>pallisabha</w:t>
      </w:r>
      <w:proofErr w:type="spellEnd"/>
      <w:r w:rsidRPr="00677B2A">
        <w:rPr>
          <w:rFonts w:ascii="Cambria" w:hAnsi="Cambria"/>
          <w:bCs/>
          <w:sz w:val="24"/>
          <w:szCs w:val="24"/>
        </w:rPr>
        <w:t xml:space="preserve"> by local people</w:t>
      </w:r>
      <w:r w:rsidRPr="0072435A">
        <w:rPr>
          <w:rFonts w:ascii="Cambria" w:hAnsi="Cambria"/>
          <w:bCs/>
        </w:rPr>
        <w:t>.</w:t>
      </w:r>
    </w:p>
    <w:p w14:paraId="28F2934A" w14:textId="77777777" w:rsidR="00DE5C35" w:rsidRPr="001D0FE4" w:rsidRDefault="00DE5C35" w:rsidP="008235C6">
      <w:pPr>
        <w:spacing w:after="120" w:line="360" w:lineRule="auto"/>
        <w:ind w:left="420"/>
        <w:jc w:val="both"/>
        <w:rPr>
          <w:rFonts w:asciiTheme="majorHAnsi" w:hAnsiTheme="majorHAnsi"/>
        </w:rPr>
      </w:pPr>
    </w:p>
    <w:p w14:paraId="192F8099" w14:textId="77777777" w:rsidR="004B3B64" w:rsidRPr="001E3699" w:rsidRDefault="007724A4" w:rsidP="00714EF5">
      <w:pPr>
        <w:pStyle w:val="Heading1"/>
        <w:numPr>
          <w:ilvl w:val="0"/>
          <w:numId w:val="7"/>
        </w:numPr>
        <w:spacing w:line="360" w:lineRule="auto"/>
        <w:jc w:val="both"/>
        <w:rPr>
          <w:rFonts w:ascii="Cambria" w:hAnsi="Cambria"/>
          <w:sz w:val="24"/>
          <w:szCs w:val="24"/>
        </w:rPr>
      </w:pPr>
      <w:bookmarkStart w:id="55" w:name="_Toc89167650"/>
      <w:r w:rsidRPr="001E3699">
        <w:rPr>
          <w:rFonts w:ascii="Cambria" w:hAnsi="Cambria"/>
          <w:sz w:val="24"/>
          <w:szCs w:val="24"/>
        </w:rPr>
        <w:lastRenderedPageBreak/>
        <w:t>Allocation of Wheeling and Retail supply cost</w:t>
      </w:r>
      <w:bookmarkEnd w:id="55"/>
    </w:p>
    <w:p w14:paraId="4E653510" w14:textId="77777777" w:rsidR="007724A4" w:rsidRDefault="007724A4" w:rsidP="007724A4"/>
    <w:p w14:paraId="1BB18B98" w14:textId="77777777" w:rsidR="003F4333" w:rsidRDefault="007724A4" w:rsidP="00B41DAE">
      <w:pPr>
        <w:autoSpaceDE w:val="0"/>
        <w:autoSpaceDN w:val="0"/>
        <w:adjustRightInd w:val="0"/>
        <w:spacing w:line="360" w:lineRule="auto"/>
        <w:jc w:val="both"/>
      </w:pPr>
      <w:r>
        <w:t>Hon</w:t>
      </w:r>
      <w:r w:rsidR="00AB3195">
        <w:t>’</w:t>
      </w:r>
      <w:r>
        <w:t xml:space="preserve">ble Commission has formulated </w:t>
      </w:r>
      <w:r w:rsidR="0048100F">
        <w:t>regulation for bifurcation of Wheeling and Retail supply business vide notification dated 14</w:t>
      </w:r>
      <w:r w:rsidR="0048100F" w:rsidRPr="0048100F">
        <w:rPr>
          <w:vertAlign w:val="superscript"/>
        </w:rPr>
        <w:t>th</w:t>
      </w:r>
      <w:r w:rsidR="0048100F">
        <w:t xml:space="preserve"> Nov-2014. According to the said regulation the </w:t>
      </w:r>
      <w:r w:rsidR="006C38E9">
        <w:t>Utility</w:t>
      </w:r>
      <w:r w:rsidR="0048100F">
        <w:t xml:space="preserve"> is required to file its ARR application as per the amended regulation. In line with the same as per </w:t>
      </w:r>
      <w:r w:rsidR="00256205">
        <w:t>clause</w:t>
      </w:r>
      <w:r w:rsidR="0048100F">
        <w:t xml:space="preserve"> 4.3 and 4.4 of the regulation for such period until the </w:t>
      </w:r>
      <w:r w:rsidR="00256205">
        <w:t xml:space="preserve">accounts are segregated, the </w:t>
      </w:r>
      <w:r w:rsidR="006C38E9">
        <w:t>Utility</w:t>
      </w:r>
      <w:r w:rsidR="00256205">
        <w:t xml:space="preserve"> shall prepare an allocation statement to apportion cost and revenues to wheeling and Retail supply business and submit it along with ARR for approval of Hon’ble Commission. </w:t>
      </w:r>
      <w:r w:rsidR="0048100F">
        <w:t xml:space="preserve"> </w:t>
      </w:r>
      <w:r w:rsidR="00256205">
        <w:t xml:space="preserve">In view of the same the utility is proposing the following allocation statement for kind approval of Hon’ble </w:t>
      </w:r>
      <w:r w:rsidR="004077F7">
        <w:t>Commission</w:t>
      </w:r>
      <w:r w:rsidR="00256205">
        <w:t>.</w:t>
      </w:r>
    </w:p>
    <w:p w14:paraId="05450576" w14:textId="77777777" w:rsidR="00806C7A" w:rsidRDefault="00806C7A" w:rsidP="00B41DAE">
      <w:pPr>
        <w:autoSpaceDE w:val="0"/>
        <w:autoSpaceDN w:val="0"/>
        <w:adjustRightInd w:val="0"/>
        <w:spacing w:line="360" w:lineRule="auto"/>
        <w:jc w:val="both"/>
      </w:pPr>
    </w:p>
    <w:p w14:paraId="1476C6EB" w14:textId="282F2623" w:rsidR="006D2E61" w:rsidRDefault="006D2E61" w:rsidP="001E3699">
      <w:pPr>
        <w:autoSpaceDE w:val="0"/>
        <w:autoSpaceDN w:val="0"/>
        <w:adjustRightInd w:val="0"/>
        <w:spacing w:line="360" w:lineRule="auto"/>
        <w:jc w:val="both"/>
      </w:pPr>
      <w:r w:rsidRPr="006D2E61">
        <w:rPr>
          <w:noProof/>
        </w:rPr>
        <w:drawing>
          <wp:inline distT="0" distB="0" distL="0" distR="0" wp14:anchorId="584D2B28" wp14:editId="702AF693">
            <wp:extent cx="6159500" cy="4629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59500" cy="4629150"/>
                    </a:xfrm>
                    <a:prstGeom prst="rect">
                      <a:avLst/>
                    </a:prstGeom>
                    <a:noFill/>
                    <a:ln>
                      <a:noFill/>
                    </a:ln>
                  </pic:spPr>
                </pic:pic>
              </a:graphicData>
            </a:graphic>
          </wp:inline>
        </w:drawing>
      </w:r>
    </w:p>
    <w:p w14:paraId="385556AB" w14:textId="3450A280" w:rsidR="00256205" w:rsidRDefault="004077F7" w:rsidP="001E3699">
      <w:pPr>
        <w:autoSpaceDE w:val="0"/>
        <w:autoSpaceDN w:val="0"/>
        <w:adjustRightInd w:val="0"/>
        <w:spacing w:line="360" w:lineRule="auto"/>
        <w:jc w:val="both"/>
      </w:pPr>
      <w:r>
        <w:t>* Allocation of power purchase cost towards wheeling has been made considering 8% Loss on input after effecting EHT sale.</w:t>
      </w:r>
    </w:p>
    <w:p w14:paraId="7543C507" w14:textId="13196AD4" w:rsidR="00956690" w:rsidRPr="00386CEB" w:rsidRDefault="00956690" w:rsidP="00714EF5">
      <w:pPr>
        <w:pStyle w:val="Heading1"/>
        <w:numPr>
          <w:ilvl w:val="0"/>
          <w:numId w:val="7"/>
        </w:numPr>
        <w:spacing w:line="360" w:lineRule="auto"/>
        <w:jc w:val="both"/>
        <w:rPr>
          <w:sz w:val="28"/>
          <w:szCs w:val="28"/>
        </w:rPr>
      </w:pPr>
      <w:bookmarkStart w:id="56" w:name="_Toc89167651"/>
      <w:r w:rsidRPr="00386CEB">
        <w:rPr>
          <w:sz w:val="28"/>
          <w:szCs w:val="28"/>
        </w:rPr>
        <w:lastRenderedPageBreak/>
        <w:t>Truing up of FY 20-21</w:t>
      </w:r>
      <w:bookmarkEnd w:id="56"/>
    </w:p>
    <w:p w14:paraId="6BDEDA6C" w14:textId="3A408BFA" w:rsidR="00956690" w:rsidRDefault="00956690" w:rsidP="001E3699">
      <w:pPr>
        <w:autoSpaceDE w:val="0"/>
        <w:autoSpaceDN w:val="0"/>
        <w:adjustRightInd w:val="0"/>
        <w:spacing w:line="360" w:lineRule="auto"/>
        <w:jc w:val="both"/>
      </w:pPr>
      <w:r>
        <w:t xml:space="preserve">As per </w:t>
      </w:r>
      <w:r w:rsidR="00F0553E">
        <w:t>the existing regulation the licensee is mandated to file it’s</w:t>
      </w:r>
      <w:r w:rsidR="00386CEB">
        <w:t xml:space="preserve"> truing up </w:t>
      </w:r>
      <w:r w:rsidR="00BF3E96">
        <w:t>petition</w:t>
      </w:r>
      <w:r w:rsidR="00386CEB">
        <w:t xml:space="preserve"> before 30</w:t>
      </w:r>
      <w:r w:rsidR="00386CEB" w:rsidRPr="00386CEB">
        <w:rPr>
          <w:vertAlign w:val="superscript"/>
        </w:rPr>
        <w:t>th</w:t>
      </w:r>
      <w:r w:rsidR="00386CEB">
        <w:t xml:space="preserve"> Nov</w:t>
      </w:r>
      <w:r w:rsidR="00BF3E96">
        <w:t xml:space="preserve"> of each year for the previous year. Accordingly, for FY 20-21 has been filed with </w:t>
      </w:r>
      <w:r w:rsidR="00D55566">
        <w:t>H</w:t>
      </w:r>
      <w:r w:rsidR="00BF3E96">
        <w:t xml:space="preserve">on’ble </w:t>
      </w:r>
      <w:r w:rsidR="00D55566">
        <w:t>C</w:t>
      </w:r>
      <w:r w:rsidR="00BF3E96">
        <w:t>ommission separately. An abstract is depicted below for kind reference.</w:t>
      </w:r>
    </w:p>
    <w:p w14:paraId="27691012" w14:textId="77777777" w:rsidR="002370A2" w:rsidRDefault="002370A2" w:rsidP="001E3699">
      <w:pPr>
        <w:autoSpaceDE w:val="0"/>
        <w:autoSpaceDN w:val="0"/>
        <w:adjustRightInd w:val="0"/>
        <w:spacing w:line="360" w:lineRule="auto"/>
        <w:jc w:val="both"/>
      </w:pPr>
    </w:p>
    <w:p w14:paraId="4015A106" w14:textId="3040C1AF" w:rsidR="0097254F" w:rsidRDefault="00546EC2" w:rsidP="001E3699">
      <w:pPr>
        <w:autoSpaceDE w:val="0"/>
        <w:autoSpaceDN w:val="0"/>
        <w:adjustRightInd w:val="0"/>
        <w:spacing w:line="360" w:lineRule="auto"/>
        <w:jc w:val="both"/>
      </w:pPr>
      <w:r w:rsidRPr="00546EC2">
        <w:rPr>
          <w:noProof/>
        </w:rPr>
        <w:drawing>
          <wp:inline distT="0" distB="0" distL="0" distR="0" wp14:anchorId="68D5AABB" wp14:editId="3A6815AE">
            <wp:extent cx="5848350" cy="677291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48350" cy="6772910"/>
                    </a:xfrm>
                    <a:prstGeom prst="rect">
                      <a:avLst/>
                    </a:prstGeom>
                    <a:noFill/>
                    <a:ln>
                      <a:noFill/>
                    </a:ln>
                  </pic:spPr>
                </pic:pic>
              </a:graphicData>
            </a:graphic>
          </wp:inline>
        </w:drawing>
      </w:r>
    </w:p>
    <w:p w14:paraId="3CEABF3B" w14:textId="4768801C" w:rsidR="009E0A9B" w:rsidRDefault="00184D82" w:rsidP="00714EF5">
      <w:pPr>
        <w:pStyle w:val="Heading1"/>
        <w:numPr>
          <w:ilvl w:val="0"/>
          <w:numId w:val="7"/>
        </w:numPr>
        <w:spacing w:line="360" w:lineRule="auto"/>
        <w:jc w:val="both"/>
        <w:rPr>
          <w:rFonts w:ascii="Cambria" w:hAnsi="Cambria"/>
          <w:sz w:val="28"/>
          <w:szCs w:val="28"/>
        </w:rPr>
      </w:pPr>
      <w:bookmarkStart w:id="57" w:name="_Toc278737567"/>
      <w:bookmarkStart w:id="58" w:name="_Toc89167652"/>
      <w:bookmarkEnd w:id="57"/>
      <w:r w:rsidRPr="003D2AC4">
        <w:rPr>
          <w:rFonts w:ascii="Cambria" w:hAnsi="Cambria"/>
          <w:sz w:val="28"/>
          <w:szCs w:val="28"/>
        </w:rPr>
        <w:lastRenderedPageBreak/>
        <w:t xml:space="preserve">Tariff </w:t>
      </w:r>
      <w:r>
        <w:rPr>
          <w:rFonts w:ascii="Cambria" w:hAnsi="Cambria"/>
          <w:sz w:val="28"/>
          <w:szCs w:val="28"/>
        </w:rPr>
        <w:t xml:space="preserve">Proposals and </w:t>
      </w:r>
      <w:r w:rsidR="009E0A9B" w:rsidRPr="003D2AC4">
        <w:rPr>
          <w:rFonts w:ascii="Cambria" w:hAnsi="Cambria"/>
          <w:sz w:val="28"/>
          <w:szCs w:val="28"/>
        </w:rPr>
        <w:t>Rationalization Measures</w:t>
      </w:r>
      <w:bookmarkEnd w:id="58"/>
    </w:p>
    <w:p w14:paraId="14B6FD7F" w14:textId="77777777" w:rsidR="00E87D7A" w:rsidRDefault="00E87D7A" w:rsidP="004F0D72">
      <w:pPr>
        <w:rPr>
          <w:b/>
        </w:rPr>
      </w:pPr>
    </w:p>
    <w:p w14:paraId="4B27BA6B" w14:textId="77777777" w:rsidR="00E87D7A" w:rsidRDefault="00E87D7A" w:rsidP="005F6973">
      <w:pPr>
        <w:spacing w:line="360" w:lineRule="auto"/>
        <w:jc w:val="both"/>
        <w:rPr>
          <w:rFonts w:ascii="Cambria" w:hAnsi="Cambria"/>
        </w:rPr>
      </w:pPr>
      <w:r w:rsidRPr="00E87D7A">
        <w:rPr>
          <w:rFonts w:ascii="Cambria" w:hAnsi="Cambria"/>
        </w:rPr>
        <w:t xml:space="preserve">Hon’ble commission in </w:t>
      </w:r>
      <w:r w:rsidR="003D0985">
        <w:rPr>
          <w:rFonts w:ascii="Cambria" w:hAnsi="Cambria"/>
        </w:rPr>
        <w:t xml:space="preserve">each and every </w:t>
      </w:r>
      <w:r w:rsidRPr="00E87D7A">
        <w:rPr>
          <w:rFonts w:ascii="Cambria" w:hAnsi="Cambria"/>
        </w:rPr>
        <w:t>RST order</w:t>
      </w:r>
      <w:r w:rsidR="003D0985">
        <w:rPr>
          <w:rFonts w:ascii="Cambria" w:hAnsi="Cambria"/>
        </w:rPr>
        <w:t xml:space="preserve"> is providing their observation w.r.t the proposal of licensee towards tariff rationalization measure. Some are being accepted and the ones which are denied are with reasons.</w:t>
      </w:r>
    </w:p>
    <w:p w14:paraId="4E276713" w14:textId="77777777" w:rsidR="005F6973" w:rsidRDefault="003D0985" w:rsidP="00E87D7A">
      <w:pPr>
        <w:spacing w:line="360" w:lineRule="auto"/>
        <w:rPr>
          <w:rFonts w:ascii="Cambria" w:hAnsi="Cambria"/>
        </w:rPr>
      </w:pPr>
      <w:r>
        <w:rPr>
          <w:rFonts w:ascii="Cambria" w:hAnsi="Cambria"/>
        </w:rPr>
        <w:t>During the ensuing year the utility is proposing certain tariff rationalization measures in the following paragraph. Some are new and some are repeated in nature with justification is being appended.</w:t>
      </w:r>
    </w:p>
    <w:p w14:paraId="2898BF85" w14:textId="77777777" w:rsidR="00075A94" w:rsidRPr="00E87D7A" w:rsidRDefault="00075A94" w:rsidP="00E87D7A">
      <w:pPr>
        <w:spacing w:line="360" w:lineRule="auto"/>
        <w:rPr>
          <w:rFonts w:ascii="Cambria" w:hAnsi="Cambria"/>
        </w:rPr>
      </w:pPr>
    </w:p>
    <w:p w14:paraId="5266D454" w14:textId="73CC8CF1" w:rsidR="00811D8F" w:rsidRDefault="00811D8F" w:rsidP="00714EF5">
      <w:pPr>
        <w:pStyle w:val="Heading1"/>
        <w:numPr>
          <w:ilvl w:val="1"/>
          <w:numId w:val="64"/>
        </w:numPr>
        <w:spacing w:line="360" w:lineRule="auto"/>
        <w:jc w:val="both"/>
        <w:rPr>
          <w:rFonts w:ascii="Cambria" w:hAnsi="Cambria"/>
        </w:rPr>
      </w:pPr>
      <w:bookmarkStart w:id="59" w:name="_Toc89167653"/>
      <w:r>
        <w:rPr>
          <w:rFonts w:ascii="Cambria" w:hAnsi="Cambria"/>
        </w:rPr>
        <w:t>Levy of CSS on RE power</w:t>
      </w:r>
      <w:bookmarkEnd w:id="59"/>
    </w:p>
    <w:p w14:paraId="39789F99" w14:textId="13882321" w:rsidR="00811D8F" w:rsidRDefault="00DB1E58" w:rsidP="00B25AF5">
      <w:pPr>
        <w:spacing w:line="360" w:lineRule="auto"/>
        <w:jc w:val="both"/>
        <w:rPr>
          <w:rFonts w:ascii="Cambria" w:hAnsi="Cambria"/>
        </w:rPr>
      </w:pPr>
      <w:r>
        <w:rPr>
          <w:rFonts w:ascii="Cambria" w:hAnsi="Cambria"/>
        </w:rPr>
        <w:t>Presentl</w:t>
      </w:r>
      <w:r w:rsidR="002E7210">
        <w:rPr>
          <w:rFonts w:ascii="Cambria" w:hAnsi="Cambria"/>
        </w:rPr>
        <w:t xml:space="preserve">y CSS is not leviable on RE power and </w:t>
      </w:r>
      <w:r w:rsidR="00AA1100">
        <w:rPr>
          <w:rFonts w:ascii="Cambria" w:hAnsi="Cambria"/>
        </w:rPr>
        <w:t>Transmission and wheeling charges has been limited to 20% as per Hon’ble Comm</w:t>
      </w:r>
      <w:r w:rsidR="00E54356">
        <w:rPr>
          <w:rFonts w:ascii="Cambria" w:hAnsi="Cambria"/>
        </w:rPr>
        <w:t>i</w:t>
      </w:r>
      <w:r w:rsidR="00AA1100">
        <w:rPr>
          <w:rFonts w:ascii="Cambria" w:hAnsi="Cambria"/>
        </w:rPr>
        <w:t>ssion</w:t>
      </w:r>
      <w:r w:rsidR="00131BE6">
        <w:rPr>
          <w:rFonts w:ascii="Cambria" w:hAnsi="Cambria"/>
        </w:rPr>
        <w:t>’s order dt.26</w:t>
      </w:r>
      <w:r w:rsidR="00131BE6" w:rsidRPr="00131BE6">
        <w:rPr>
          <w:rFonts w:ascii="Cambria" w:hAnsi="Cambria"/>
          <w:vertAlign w:val="superscript"/>
        </w:rPr>
        <w:t>th</w:t>
      </w:r>
      <w:r w:rsidR="00131BE6">
        <w:rPr>
          <w:rFonts w:ascii="Cambria" w:hAnsi="Cambria"/>
        </w:rPr>
        <w:t xml:space="preserve"> March-21. This </w:t>
      </w:r>
      <w:r w:rsidR="00A968A6">
        <w:rPr>
          <w:rFonts w:ascii="Cambria" w:hAnsi="Cambria"/>
        </w:rPr>
        <w:t>licensee</w:t>
      </w:r>
      <w:r w:rsidR="00131BE6">
        <w:rPr>
          <w:rFonts w:ascii="Cambria" w:hAnsi="Cambria"/>
        </w:rPr>
        <w:t xml:space="preserve"> </w:t>
      </w:r>
      <w:r w:rsidR="00CC2255">
        <w:rPr>
          <w:rFonts w:ascii="Cambria" w:hAnsi="Cambria"/>
        </w:rPr>
        <w:t xml:space="preserve">has </w:t>
      </w:r>
      <w:r w:rsidR="00A968A6">
        <w:rPr>
          <w:rFonts w:ascii="Cambria" w:hAnsi="Cambria"/>
        </w:rPr>
        <w:t>repeatedly</w:t>
      </w:r>
      <w:r w:rsidR="00CC2255">
        <w:rPr>
          <w:rFonts w:ascii="Cambria" w:hAnsi="Cambria"/>
        </w:rPr>
        <w:t xml:space="preserve"> </w:t>
      </w:r>
      <w:r w:rsidR="00397A7C">
        <w:rPr>
          <w:rFonts w:ascii="Cambria" w:hAnsi="Cambria"/>
        </w:rPr>
        <w:t>prayed</w:t>
      </w:r>
      <w:r w:rsidR="00CC2255">
        <w:rPr>
          <w:rFonts w:ascii="Cambria" w:hAnsi="Cambria"/>
        </w:rPr>
        <w:t xml:space="preserve"> for </w:t>
      </w:r>
      <w:r w:rsidR="00D43DC5">
        <w:rPr>
          <w:rFonts w:ascii="Cambria" w:hAnsi="Cambria"/>
        </w:rPr>
        <w:t xml:space="preserve">levy of CSS &amp; wheeling charges on RE power </w:t>
      </w:r>
      <w:r w:rsidR="00A968A6">
        <w:rPr>
          <w:rFonts w:ascii="Cambria" w:hAnsi="Cambria"/>
        </w:rPr>
        <w:t xml:space="preserve">and also </w:t>
      </w:r>
      <w:r w:rsidR="00D43DC5">
        <w:rPr>
          <w:rFonts w:ascii="Cambria" w:hAnsi="Cambria"/>
        </w:rPr>
        <w:t xml:space="preserve">most of the States have already abolished the </w:t>
      </w:r>
      <w:r w:rsidR="00E54356">
        <w:rPr>
          <w:rFonts w:ascii="Cambria" w:hAnsi="Cambria"/>
        </w:rPr>
        <w:t>exemption.</w:t>
      </w:r>
      <w:r w:rsidR="00A968A6">
        <w:rPr>
          <w:rFonts w:ascii="Cambria" w:hAnsi="Cambria"/>
        </w:rPr>
        <w:t xml:space="preserve"> Recently TPCODL &amp; TPNODL has filed </w:t>
      </w:r>
      <w:r w:rsidR="00424427">
        <w:rPr>
          <w:rFonts w:ascii="Cambria" w:hAnsi="Cambria"/>
        </w:rPr>
        <w:t>petition before Hon’ble Commission for with</w:t>
      </w:r>
      <w:r w:rsidR="00397A7C">
        <w:rPr>
          <w:rFonts w:ascii="Cambria" w:hAnsi="Cambria"/>
        </w:rPr>
        <w:t xml:space="preserve"> </w:t>
      </w:r>
      <w:r w:rsidR="00424427">
        <w:rPr>
          <w:rFonts w:ascii="Cambria" w:hAnsi="Cambria"/>
        </w:rPr>
        <w:t xml:space="preserve">drawl </w:t>
      </w:r>
      <w:r w:rsidR="00A057C8">
        <w:rPr>
          <w:rFonts w:ascii="Cambria" w:hAnsi="Cambria"/>
        </w:rPr>
        <w:t xml:space="preserve">of </w:t>
      </w:r>
      <w:r w:rsidR="00B33F27">
        <w:rPr>
          <w:rFonts w:ascii="Cambria" w:hAnsi="Cambria"/>
        </w:rPr>
        <w:t>exemption</w:t>
      </w:r>
      <w:r w:rsidR="00424427">
        <w:rPr>
          <w:rFonts w:ascii="Cambria" w:hAnsi="Cambria"/>
        </w:rPr>
        <w:t xml:space="preserve"> </w:t>
      </w:r>
      <w:r w:rsidR="00A057C8">
        <w:rPr>
          <w:rFonts w:ascii="Cambria" w:hAnsi="Cambria"/>
        </w:rPr>
        <w:t xml:space="preserve">of CSS </w:t>
      </w:r>
      <w:r w:rsidR="00424427">
        <w:rPr>
          <w:rFonts w:ascii="Cambria" w:hAnsi="Cambria"/>
        </w:rPr>
        <w:t>vide case no. 81</w:t>
      </w:r>
      <w:r w:rsidR="00B33F27">
        <w:rPr>
          <w:rFonts w:ascii="Cambria" w:hAnsi="Cambria"/>
        </w:rPr>
        <w:t>/2021 &amp; 84/2021</w:t>
      </w:r>
      <w:r w:rsidR="00397A7C">
        <w:rPr>
          <w:rFonts w:ascii="Cambria" w:hAnsi="Cambria"/>
        </w:rPr>
        <w:t xml:space="preserve"> respectively.</w:t>
      </w:r>
      <w:r w:rsidR="00994771">
        <w:rPr>
          <w:rFonts w:ascii="Cambria" w:hAnsi="Cambria"/>
        </w:rPr>
        <w:t xml:space="preserve"> </w:t>
      </w:r>
      <w:r w:rsidR="00A057C8">
        <w:rPr>
          <w:rFonts w:ascii="Cambria" w:hAnsi="Cambria"/>
        </w:rPr>
        <w:t>TPWODL has already submitted its views supporting their petition.</w:t>
      </w:r>
      <w:r w:rsidR="006A1E36">
        <w:rPr>
          <w:rFonts w:ascii="Cambria" w:hAnsi="Cambria"/>
        </w:rPr>
        <w:t xml:space="preserve"> For kind perusal of Hon’ble </w:t>
      </w:r>
      <w:r w:rsidR="00F70081">
        <w:rPr>
          <w:rFonts w:ascii="Cambria" w:hAnsi="Cambria"/>
        </w:rPr>
        <w:t>commission,</w:t>
      </w:r>
      <w:r w:rsidR="006A1E36">
        <w:rPr>
          <w:rFonts w:ascii="Cambria" w:hAnsi="Cambria"/>
        </w:rPr>
        <w:t xml:space="preserve"> the scenario of drawl of RE power under TPWODL area </w:t>
      </w:r>
      <w:r w:rsidR="00AD2A24">
        <w:rPr>
          <w:rFonts w:ascii="Cambria" w:hAnsi="Cambria"/>
        </w:rPr>
        <w:t xml:space="preserve">in last 2 &amp; Half year </w:t>
      </w:r>
      <w:r w:rsidR="00193C91">
        <w:rPr>
          <w:rFonts w:ascii="Cambria" w:hAnsi="Cambria"/>
        </w:rPr>
        <w:t>is appended below</w:t>
      </w:r>
    </w:p>
    <w:p w14:paraId="47FC7C49" w14:textId="1AEC3996" w:rsidR="007F3BF5" w:rsidRPr="009225A7" w:rsidRDefault="007F3BF5" w:rsidP="007F3BF5">
      <w:pPr>
        <w:spacing w:line="360" w:lineRule="auto"/>
        <w:ind w:left="6480" w:firstLine="720"/>
        <w:rPr>
          <w:rFonts w:ascii="Cambria" w:hAnsi="Cambria"/>
          <w:b/>
          <w:bCs/>
        </w:rPr>
      </w:pPr>
      <w:r w:rsidRPr="009225A7">
        <w:rPr>
          <w:rFonts w:ascii="Cambria" w:hAnsi="Cambria"/>
          <w:b/>
          <w:bCs/>
        </w:rPr>
        <w:t>Figures in MU</w:t>
      </w:r>
    </w:p>
    <w:tbl>
      <w:tblPr>
        <w:tblStyle w:val="TableGrid"/>
        <w:tblW w:w="0" w:type="auto"/>
        <w:tblInd w:w="250" w:type="dxa"/>
        <w:tblLook w:val="04A0" w:firstRow="1" w:lastRow="0" w:firstColumn="1" w:lastColumn="0" w:noHBand="0" w:noVBand="1"/>
      </w:tblPr>
      <w:tblGrid>
        <w:gridCol w:w="4002"/>
        <w:gridCol w:w="1251"/>
        <w:gridCol w:w="1250"/>
        <w:gridCol w:w="2447"/>
      </w:tblGrid>
      <w:tr w:rsidR="001D2306" w14:paraId="30914E76" w14:textId="77777777" w:rsidTr="007B23AE">
        <w:tc>
          <w:tcPr>
            <w:tcW w:w="4111" w:type="dxa"/>
          </w:tcPr>
          <w:p w14:paraId="5B13468C" w14:textId="77777777" w:rsidR="001D2306" w:rsidRDefault="001D2306" w:rsidP="002B3AAB">
            <w:pPr>
              <w:spacing w:line="360" w:lineRule="auto"/>
              <w:rPr>
                <w:rFonts w:ascii="Cambria" w:hAnsi="Cambria"/>
              </w:rPr>
            </w:pPr>
          </w:p>
        </w:tc>
        <w:tc>
          <w:tcPr>
            <w:tcW w:w="1276" w:type="dxa"/>
          </w:tcPr>
          <w:p w14:paraId="0D8641BA" w14:textId="77777777" w:rsidR="001D2306" w:rsidRDefault="001D2306" w:rsidP="002B3AAB">
            <w:pPr>
              <w:spacing w:line="360" w:lineRule="auto"/>
              <w:jc w:val="center"/>
              <w:rPr>
                <w:rFonts w:ascii="Cambria" w:hAnsi="Cambria"/>
              </w:rPr>
            </w:pPr>
            <w:r>
              <w:rPr>
                <w:rFonts w:ascii="Cambria" w:hAnsi="Cambria"/>
              </w:rPr>
              <w:t>FY 19-20</w:t>
            </w:r>
          </w:p>
        </w:tc>
        <w:tc>
          <w:tcPr>
            <w:tcW w:w="1275" w:type="dxa"/>
          </w:tcPr>
          <w:p w14:paraId="72944061" w14:textId="77777777" w:rsidR="001D2306" w:rsidRDefault="001D2306" w:rsidP="002B3AAB">
            <w:pPr>
              <w:spacing w:line="360" w:lineRule="auto"/>
              <w:jc w:val="center"/>
              <w:rPr>
                <w:rFonts w:ascii="Cambria" w:hAnsi="Cambria"/>
              </w:rPr>
            </w:pPr>
            <w:r>
              <w:rPr>
                <w:rFonts w:ascii="Cambria" w:hAnsi="Cambria"/>
              </w:rPr>
              <w:t>FY 20-21</w:t>
            </w:r>
          </w:p>
        </w:tc>
        <w:tc>
          <w:tcPr>
            <w:tcW w:w="2514" w:type="dxa"/>
          </w:tcPr>
          <w:p w14:paraId="3C76B1D7" w14:textId="77777777" w:rsidR="001D2306" w:rsidRDefault="001D2306" w:rsidP="002B3AAB">
            <w:pPr>
              <w:spacing w:line="360" w:lineRule="auto"/>
              <w:jc w:val="center"/>
              <w:rPr>
                <w:rFonts w:ascii="Cambria" w:hAnsi="Cambria"/>
              </w:rPr>
            </w:pPr>
            <w:r>
              <w:rPr>
                <w:rFonts w:ascii="Cambria" w:hAnsi="Cambria"/>
              </w:rPr>
              <w:t>FY 21-22 (till Sep-21)</w:t>
            </w:r>
          </w:p>
        </w:tc>
      </w:tr>
      <w:tr w:rsidR="001D2306" w14:paraId="584513A0" w14:textId="77777777" w:rsidTr="007B23AE">
        <w:tc>
          <w:tcPr>
            <w:tcW w:w="4111" w:type="dxa"/>
          </w:tcPr>
          <w:p w14:paraId="517BD809" w14:textId="3499E09B" w:rsidR="001D2306" w:rsidRDefault="00164D84" w:rsidP="007B23AE">
            <w:pPr>
              <w:rPr>
                <w:rFonts w:ascii="Cambria" w:hAnsi="Cambria"/>
              </w:rPr>
            </w:pPr>
            <w:r>
              <w:rPr>
                <w:rFonts w:ascii="Cambria" w:hAnsi="Cambria"/>
              </w:rPr>
              <w:t xml:space="preserve">Drawl of RE power by </w:t>
            </w:r>
            <w:r w:rsidR="00F2211E">
              <w:rPr>
                <w:rFonts w:ascii="Cambria" w:hAnsi="Cambria"/>
              </w:rPr>
              <w:t xml:space="preserve">different </w:t>
            </w:r>
            <w:r w:rsidR="001A20BA">
              <w:rPr>
                <w:rFonts w:ascii="Cambria" w:hAnsi="Cambria"/>
              </w:rPr>
              <w:t>industries</w:t>
            </w:r>
          </w:p>
        </w:tc>
        <w:tc>
          <w:tcPr>
            <w:tcW w:w="1276" w:type="dxa"/>
          </w:tcPr>
          <w:p w14:paraId="171BC2F0" w14:textId="77777777" w:rsidR="001D2306" w:rsidRDefault="001D2306" w:rsidP="002B3AAB">
            <w:pPr>
              <w:spacing w:line="360" w:lineRule="auto"/>
              <w:jc w:val="center"/>
              <w:rPr>
                <w:rFonts w:ascii="Cambria" w:hAnsi="Cambria"/>
              </w:rPr>
            </w:pPr>
            <w:r>
              <w:rPr>
                <w:rFonts w:ascii="Cambria" w:hAnsi="Cambria"/>
              </w:rPr>
              <w:t>185</w:t>
            </w:r>
          </w:p>
        </w:tc>
        <w:tc>
          <w:tcPr>
            <w:tcW w:w="1275" w:type="dxa"/>
          </w:tcPr>
          <w:p w14:paraId="1F1239B8" w14:textId="6BCFFB8F" w:rsidR="001D2306" w:rsidRDefault="001D2306" w:rsidP="002B3AAB">
            <w:pPr>
              <w:spacing w:line="360" w:lineRule="auto"/>
              <w:jc w:val="center"/>
              <w:rPr>
                <w:rFonts w:ascii="Cambria" w:hAnsi="Cambria"/>
              </w:rPr>
            </w:pPr>
            <w:r>
              <w:rPr>
                <w:rFonts w:ascii="Cambria" w:hAnsi="Cambria"/>
              </w:rPr>
              <w:t>2</w:t>
            </w:r>
            <w:r w:rsidR="00310B7A">
              <w:rPr>
                <w:rFonts w:ascii="Cambria" w:hAnsi="Cambria"/>
              </w:rPr>
              <w:t>4</w:t>
            </w:r>
            <w:r>
              <w:rPr>
                <w:rFonts w:ascii="Cambria" w:hAnsi="Cambria"/>
              </w:rPr>
              <w:t>4</w:t>
            </w:r>
          </w:p>
        </w:tc>
        <w:tc>
          <w:tcPr>
            <w:tcW w:w="2514" w:type="dxa"/>
          </w:tcPr>
          <w:p w14:paraId="193D1B17" w14:textId="698036CA" w:rsidR="001D2306" w:rsidRDefault="00310B7A" w:rsidP="002B3AAB">
            <w:pPr>
              <w:spacing w:line="360" w:lineRule="auto"/>
              <w:jc w:val="center"/>
              <w:rPr>
                <w:rFonts w:ascii="Cambria" w:hAnsi="Cambria"/>
              </w:rPr>
            </w:pPr>
            <w:r>
              <w:rPr>
                <w:rFonts w:ascii="Cambria" w:hAnsi="Cambria"/>
              </w:rPr>
              <w:t>1289</w:t>
            </w:r>
          </w:p>
        </w:tc>
      </w:tr>
    </w:tbl>
    <w:p w14:paraId="25E444DD" w14:textId="39040C55" w:rsidR="00FE783D" w:rsidRDefault="00FE783D" w:rsidP="00811D8F">
      <w:pPr>
        <w:spacing w:line="360" w:lineRule="auto"/>
        <w:rPr>
          <w:rFonts w:ascii="Cambria" w:hAnsi="Cambria"/>
        </w:rPr>
      </w:pPr>
    </w:p>
    <w:p w14:paraId="0F3444C7" w14:textId="35DEEFA6" w:rsidR="31334A30" w:rsidRDefault="31334A30" w:rsidP="00F70081">
      <w:pPr>
        <w:spacing w:line="360" w:lineRule="auto"/>
        <w:jc w:val="both"/>
        <w:rPr>
          <w:rFonts w:ascii="Cambria" w:hAnsi="Cambria"/>
        </w:rPr>
      </w:pPr>
      <w:r w:rsidRPr="58C29371">
        <w:rPr>
          <w:rFonts w:ascii="Cambria" w:hAnsi="Cambria"/>
        </w:rPr>
        <w:t xml:space="preserve">It is for kind information </w:t>
      </w:r>
      <w:r w:rsidR="00F70081">
        <w:rPr>
          <w:rFonts w:ascii="Cambria" w:hAnsi="Cambria"/>
        </w:rPr>
        <w:t xml:space="preserve">of </w:t>
      </w:r>
      <w:r w:rsidRPr="58C29371">
        <w:rPr>
          <w:rFonts w:ascii="Cambria" w:hAnsi="Cambria"/>
        </w:rPr>
        <w:t>Hon’ble Commission that most of the States across the Country has implemented levy of CSS, Transmission lo</w:t>
      </w:r>
      <w:r w:rsidR="04AB8ACD" w:rsidRPr="58C29371">
        <w:rPr>
          <w:rFonts w:ascii="Cambria" w:hAnsi="Cambria"/>
        </w:rPr>
        <w:t>sses, Transmission charges, Wheeling losses, Wheeling Charges &amp; additional surcharge</w:t>
      </w:r>
      <w:r w:rsidR="5E1B9923" w:rsidRPr="58C29371">
        <w:rPr>
          <w:rFonts w:ascii="Cambria" w:hAnsi="Cambria"/>
        </w:rPr>
        <w:t>. A state wise details is provided hereunder</w:t>
      </w:r>
    </w:p>
    <w:p w14:paraId="5FC387A6" w14:textId="6732AB5F" w:rsidR="58C29371" w:rsidRDefault="58C29371" w:rsidP="58C29371">
      <w:pPr>
        <w:spacing w:line="360" w:lineRule="auto"/>
        <w:rPr>
          <w:rFonts w:ascii="Cambria" w:hAnsi="Cambria"/>
        </w:rPr>
      </w:pPr>
    </w:p>
    <w:tbl>
      <w:tblPr>
        <w:tblStyle w:val="TableGrid"/>
        <w:tblW w:w="0" w:type="auto"/>
        <w:tblLayout w:type="fixed"/>
        <w:tblLook w:val="06A0" w:firstRow="1" w:lastRow="0" w:firstColumn="1" w:lastColumn="0" w:noHBand="1" w:noVBand="1"/>
      </w:tblPr>
      <w:tblGrid>
        <w:gridCol w:w="1369"/>
        <w:gridCol w:w="1115"/>
        <w:gridCol w:w="1115"/>
        <w:gridCol w:w="969"/>
        <w:gridCol w:w="1151"/>
        <w:gridCol w:w="1563"/>
        <w:gridCol w:w="2070"/>
      </w:tblGrid>
      <w:tr w:rsidR="58C29371" w14:paraId="6FA78F09" w14:textId="77777777" w:rsidTr="58C29371">
        <w:trPr>
          <w:trHeight w:val="315"/>
        </w:trPr>
        <w:tc>
          <w:tcPr>
            <w:tcW w:w="9352" w:type="dxa"/>
            <w:gridSpan w:val="7"/>
            <w:tcBorders>
              <w:top w:val="single" w:sz="4" w:space="0" w:color="auto"/>
              <w:left w:val="single" w:sz="4" w:space="0" w:color="auto"/>
              <w:bottom w:val="single" w:sz="4" w:space="0" w:color="auto"/>
              <w:right w:val="single" w:sz="4" w:space="0" w:color="auto"/>
            </w:tcBorders>
            <w:shd w:val="clear" w:color="auto" w:fill="8EA9DB"/>
            <w:vAlign w:val="bottom"/>
          </w:tcPr>
          <w:p w14:paraId="35385ACC" w14:textId="649A432F" w:rsidR="58C29371" w:rsidRDefault="58C29371" w:rsidP="58C29371">
            <w:pPr>
              <w:jc w:val="center"/>
            </w:pPr>
            <w:r w:rsidRPr="58C29371">
              <w:rPr>
                <w:rFonts w:ascii="Calibri" w:eastAsia="Calibri" w:hAnsi="Calibri" w:cs="Calibri"/>
                <w:color w:val="000000" w:themeColor="text1"/>
                <w:sz w:val="22"/>
                <w:szCs w:val="22"/>
              </w:rPr>
              <w:t>Status of concession for Renewable Power on Open Access</w:t>
            </w:r>
          </w:p>
        </w:tc>
      </w:tr>
      <w:tr w:rsidR="58C29371" w14:paraId="390B515B" w14:textId="77777777" w:rsidTr="58C29371">
        <w:trPr>
          <w:trHeight w:val="900"/>
        </w:trPr>
        <w:tc>
          <w:tcPr>
            <w:tcW w:w="1369" w:type="dxa"/>
            <w:tcBorders>
              <w:top w:val="single" w:sz="4" w:space="0" w:color="auto"/>
              <w:left w:val="single" w:sz="4" w:space="0" w:color="auto"/>
              <w:bottom w:val="single" w:sz="4" w:space="0" w:color="auto"/>
              <w:right w:val="single" w:sz="4" w:space="0" w:color="auto"/>
            </w:tcBorders>
            <w:shd w:val="clear" w:color="auto" w:fill="FFE699"/>
            <w:vAlign w:val="center"/>
          </w:tcPr>
          <w:p w14:paraId="7EDD67C1" w14:textId="3C9949FB" w:rsidR="58C29371" w:rsidRDefault="58C29371" w:rsidP="58C29371">
            <w:pPr>
              <w:jc w:val="center"/>
            </w:pPr>
            <w:r w:rsidRPr="58C29371">
              <w:rPr>
                <w:rFonts w:ascii="Calibri" w:eastAsia="Calibri" w:hAnsi="Calibri" w:cs="Calibri"/>
                <w:b/>
                <w:bCs/>
                <w:color w:val="000000" w:themeColor="text1"/>
                <w:sz w:val="22"/>
                <w:szCs w:val="22"/>
              </w:rPr>
              <w:t>State</w:t>
            </w:r>
          </w:p>
        </w:tc>
        <w:tc>
          <w:tcPr>
            <w:tcW w:w="1115" w:type="dxa"/>
            <w:tcBorders>
              <w:top w:val="nil"/>
              <w:left w:val="single" w:sz="4" w:space="0" w:color="auto"/>
              <w:bottom w:val="single" w:sz="4" w:space="0" w:color="auto"/>
              <w:right w:val="single" w:sz="4" w:space="0" w:color="auto"/>
            </w:tcBorders>
            <w:shd w:val="clear" w:color="auto" w:fill="FFE699"/>
            <w:vAlign w:val="center"/>
          </w:tcPr>
          <w:p w14:paraId="709D48F0" w14:textId="6838C581" w:rsidR="58C29371" w:rsidRDefault="58C29371" w:rsidP="58C29371">
            <w:pPr>
              <w:jc w:val="center"/>
            </w:pPr>
            <w:r w:rsidRPr="58C29371">
              <w:rPr>
                <w:rFonts w:ascii="Calibri" w:eastAsia="Calibri" w:hAnsi="Calibri" w:cs="Calibri"/>
                <w:b/>
                <w:bCs/>
                <w:color w:val="000000" w:themeColor="text1"/>
                <w:sz w:val="22"/>
                <w:szCs w:val="22"/>
              </w:rPr>
              <w:t>State Transmission Losses</w:t>
            </w:r>
          </w:p>
        </w:tc>
        <w:tc>
          <w:tcPr>
            <w:tcW w:w="1115" w:type="dxa"/>
            <w:tcBorders>
              <w:top w:val="nil"/>
              <w:left w:val="single" w:sz="4" w:space="0" w:color="auto"/>
              <w:bottom w:val="single" w:sz="4" w:space="0" w:color="auto"/>
              <w:right w:val="single" w:sz="4" w:space="0" w:color="auto"/>
            </w:tcBorders>
            <w:shd w:val="clear" w:color="auto" w:fill="FFE699"/>
            <w:vAlign w:val="center"/>
          </w:tcPr>
          <w:p w14:paraId="20D15EF1" w14:textId="1BF316EB" w:rsidR="58C29371" w:rsidRDefault="58C29371" w:rsidP="58C29371">
            <w:pPr>
              <w:jc w:val="center"/>
            </w:pPr>
            <w:r w:rsidRPr="58C29371">
              <w:rPr>
                <w:rFonts w:ascii="Calibri" w:eastAsia="Calibri" w:hAnsi="Calibri" w:cs="Calibri"/>
                <w:b/>
                <w:bCs/>
                <w:color w:val="000000" w:themeColor="text1"/>
                <w:sz w:val="22"/>
                <w:szCs w:val="22"/>
              </w:rPr>
              <w:t xml:space="preserve">State </w:t>
            </w:r>
            <w:proofErr w:type="spellStart"/>
            <w:r w:rsidRPr="58C29371">
              <w:rPr>
                <w:rFonts w:ascii="Calibri" w:eastAsia="Calibri" w:hAnsi="Calibri" w:cs="Calibri"/>
                <w:b/>
                <w:bCs/>
                <w:color w:val="000000" w:themeColor="text1"/>
                <w:sz w:val="22"/>
                <w:szCs w:val="22"/>
              </w:rPr>
              <w:t>Transsmission</w:t>
            </w:r>
            <w:proofErr w:type="spellEnd"/>
            <w:r w:rsidRPr="58C29371">
              <w:rPr>
                <w:rFonts w:ascii="Calibri" w:eastAsia="Calibri" w:hAnsi="Calibri" w:cs="Calibri"/>
                <w:b/>
                <w:bCs/>
                <w:color w:val="000000" w:themeColor="text1"/>
                <w:sz w:val="22"/>
                <w:szCs w:val="22"/>
              </w:rPr>
              <w:t xml:space="preserve"> charges</w:t>
            </w:r>
          </w:p>
        </w:tc>
        <w:tc>
          <w:tcPr>
            <w:tcW w:w="969" w:type="dxa"/>
            <w:tcBorders>
              <w:top w:val="nil"/>
              <w:left w:val="single" w:sz="4" w:space="0" w:color="auto"/>
              <w:bottom w:val="single" w:sz="4" w:space="0" w:color="auto"/>
              <w:right w:val="single" w:sz="4" w:space="0" w:color="auto"/>
            </w:tcBorders>
            <w:shd w:val="clear" w:color="auto" w:fill="FFE699"/>
            <w:vAlign w:val="center"/>
          </w:tcPr>
          <w:p w14:paraId="2DFB2FF3" w14:textId="052A4B88" w:rsidR="58C29371" w:rsidRDefault="58C29371" w:rsidP="58C29371">
            <w:pPr>
              <w:jc w:val="center"/>
            </w:pPr>
            <w:r w:rsidRPr="58C29371">
              <w:rPr>
                <w:rFonts w:ascii="Calibri" w:eastAsia="Calibri" w:hAnsi="Calibri" w:cs="Calibri"/>
                <w:b/>
                <w:bCs/>
                <w:color w:val="000000" w:themeColor="text1"/>
                <w:sz w:val="22"/>
                <w:szCs w:val="22"/>
              </w:rPr>
              <w:t>Wheeling Losses</w:t>
            </w:r>
          </w:p>
        </w:tc>
        <w:tc>
          <w:tcPr>
            <w:tcW w:w="1151" w:type="dxa"/>
            <w:tcBorders>
              <w:top w:val="nil"/>
              <w:left w:val="single" w:sz="4" w:space="0" w:color="auto"/>
              <w:bottom w:val="single" w:sz="4" w:space="0" w:color="auto"/>
              <w:right w:val="single" w:sz="4" w:space="0" w:color="auto"/>
            </w:tcBorders>
            <w:shd w:val="clear" w:color="auto" w:fill="FFE699"/>
            <w:vAlign w:val="center"/>
          </w:tcPr>
          <w:p w14:paraId="74E97900" w14:textId="784C5F55" w:rsidR="58C29371" w:rsidRDefault="58C29371" w:rsidP="58C29371">
            <w:pPr>
              <w:jc w:val="center"/>
            </w:pPr>
            <w:r w:rsidRPr="58C29371">
              <w:rPr>
                <w:rFonts w:ascii="Calibri" w:eastAsia="Calibri" w:hAnsi="Calibri" w:cs="Calibri"/>
                <w:b/>
                <w:bCs/>
                <w:color w:val="000000" w:themeColor="text1"/>
                <w:sz w:val="22"/>
                <w:szCs w:val="22"/>
              </w:rPr>
              <w:t>Wheeling Charges</w:t>
            </w:r>
          </w:p>
        </w:tc>
        <w:tc>
          <w:tcPr>
            <w:tcW w:w="1563" w:type="dxa"/>
            <w:tcBorders>
              <w:top w:val="nil"/>
              <w:left w:val="single" w:sz="4" w:space="0" w:color="auto"/>
              <w:bottom w:val="single" w:sz="4" w:space="0" w:color="auto"/>
              <w:right w:val="single" w:sz="4" w:space="0" w:color="auto"/>
            </w:tcBorders>
            <w:shd w:val="clear" w:color="auto" w:fill="FFE699"/>
            <w:vAlign w:val="center"/>
          </w:tcPr>
          <w:p w14:paraId="1D56DA06" w14:textId="6C28CA21" w:rsidR="58C29371" w:rsidRDefault="58C29371" w:rsidP="58C29371">
            <w:pPr>
              <w:jc w:val="center"/>
            </w:pPr>
            <w:r w:rsidRPr="58C29371">
              <w:rPr>
                <w:rFonts w:ascii="Calibri" w:eastAsia="Calibri" w:hAnsi="Calibri" w:cs="Calibri"/>
                <w:b/>
                <w:bCs/>
                <w:color w:val="000000" w:themeColor="text1"/>
                <w:sz w:val="22"/>
                <w:szCs w:val="22"/>
              </w:rPr>
              <w:t>Additional Surcharge</w:t>
            </w:r>
          </w:p>
        </w:tc>
        <w:tc>
          <w:tcPr>
            <w:tcW w:w="2070" w:type="dxa"/>
            <w:tcBorders>
              <w:top w:val="nil"/>
              <w:left w:val="single" w:sz="4" w:space="0" w:color="auto"/>
              <w:bottom w:val="single" w:sz="4" w:space="0" w:color="auto"/>
              <w:right w:val="single" w:sz="4" w:space="0" w:color="auto"/>
            </w:tcBorders>
            <w:shd w:val="clear" w:color="auto" w:fill="FFE699"/>
            <w:vAlign w:val="center"/>
          </w:tcPr>
          <w:p w14:paraId="08A9F8E8" w14:textId="4E78837F" w:rsidR="58C29371" w:rsidRDefault="58C29371" w:rsidP="58C29371">
            <w:pPr>
              <w:jc w:val="center"/>
            </w:pPr>
            <w:r w:rsidRPr="58C29371">
              <w:rPr>
                <w:rFonts w:ascii="Calibri" w:eastAsia="Calibri" w:hAnsi="Calibri" w:cs="Calibri"/>
                <w:b/>
                <w:bCs/>
                <w:color w:val="000000" w:themeColor="text1"/>
                <w:sz w:val="22"/>
                <w:szCs w:val="22"/>
              </w:rPr>
              <w:t>Cross Subsidy Surcharge</w:t>
            </w:r>
          </w:p>
        </w:tc>
      </w:tr>
      <w:tr w:rsidR="58C29371" w14:paraId="5626F901" w14:textId="77777777" w:rsidTr="58C29371">
        <w:trPr>
          <w:trHeight w:val="390"/>
        </w:trPr>
        <w:tc>
          <w:tcPr>
            <w:tcW w:w="1369" w:type="dxa"/>
            <w:tcBorders>
              <w:top w:val="single" w:sz="4" w:space="0" w:color="auto"/>
              <w:left w:val="single" w:sz="4" w:space="0" w:color="auto"/>
              <w:bottom w:val="single" w:sz="4" w:space="0" w:color="auto"/>
              <w:right w:val="single" w:sz="4" w:space="0" w:color="auto"/>
            </w:tcBorders>
            <w:vAlign w:val="bottom"/>
          </w:tcPr>
          <w:p w14:paraId="5E16D49C" w14:textId="5126F422" w:rsidR="58C29371" w:rsidRDefault="58C29371">
            <w:r w:rsidRPr="58C29371">
              <w:rPr>
                <w:rFonts w:ascii="Calibri" w:eastAsia="Calibri" w:hAnsi="Calibri" w:cs="Calibri"/>
                <w:color w:val="000000" w:themeColor="text1"/>
                <w:sz w:val="22"/>
                <w:szCs w:val="22"/>
              </w:rPr>
              <w:t xml:space="preserve">Madhya Pradesh </w:t>
            </w:r>
          </w:p>
        </w:tc>
        <w:tc>
          <w:tcPr>
            <w:tcW w:w="1115" w:type="dxa"/>
            <w:tcBorders>
              <w:top w:val="single" w:sz="4" w:space="0" w:color="auto"/>
              <w:left w:val="single" w:sz="4" w:space="0" w:color="auto"/>
              <w:bottom w:val="single" w:sz="4" w:space="0" w:color="auto"/>
              <w:right w:val="single" w:sz="4" w:space="0" w:color="auto"/>
            </w:tcBorders>
            <w:vAlign w:val="bottom"/>
          </w:tcPr>
          <w:p w14:paraId="62CDFFE0" w14:textId="5A3026C2" w:rsidR="58C29371" w:rsidRDefault="58C29371">
            <w:r w:rsidRPr="58C29371">
              <w:rPr>
                <w:rFonts w:ascii="Calibri" w:eastAsia="Calibri" w:hAnsi="Calibri" w:cs="Calibri"/>
                <w:color w:val="000000" w:themeColor="text1"/>
                <w:sz w:val="22"/>
                <w:szCs w:val="22"/>
              </w:rPr>
              <w:t>No waiver</w:t>
            </w:r>
          </w:p>
        </w:tc>
        <w:tc>
          <w:tcPr>
            <w:tcW w:w="1115" w:type="dxa"/>
            <w:tcBorders>
              <w:top w:val="single" w:sz="4" w:space="0" w:color="auto"/>
              <w:left w:val="single" w:sz="4" w:space="0" w:color="auto"/>
              <w:bottom w:val="single" w:sz="4" w:space="0" w:color="auto"/>
              <w:right w:val="single" w:sz="4" w:space="0" w:color="auto"/>
            </w:tcBorders>
            <w:vAlign w:val="bottom"/>
          </w:tcPr>
          <w:p w14:paraId="374EE6A0" w14:textId="0549D799" w:rsidR="58C29371" w:rsidRDefault="58C29371">
            <w:r w:rsidRPr="58C29371">
              <w:rPr>
                <w:rFonts w:ascii="Calibri" w:eastAsia="Calibri" w:hAnsi="Calibri" w:cs="Calibri"/>
                <w:color w:val="000000" w:themeColor="text1"/>
                <w:sz w:val="22"/>
                <w:szCs w:val="22"/>
              </w:rPr>
              <w:t>No waiver</w:t>
            </w:r>
          </w:p>
        </w:tc>
        <w:tc>
          <w:tcPr>
            <w:tcW w:w="969" w:type="dxa"/>
            <w:tcBorders>
              <w:top w:val="single" w:sz="4" w:space="0" w:color="auto"/>
              <w:left w:val="single" w:sz="4" w:space="0" w:color="auto"/>
              <w:bottom w:val="single" w:sz="4" w:space="0" w:color="auto"/>
              <w:right w:val="single" w:sz="4" w:space="0" w:color="auto"/>
            </w:tcBorders>
            <w:vAlign w:val="bottom"/>
          </w:tcPr>
          <w:p w14:paraId="14F30298" w14:textId="13804332" w:rsidR="58C29371" w:rsidRDefault="58C29371">
            <w:r w:rsidRPr="58C29371">
              <w:rPr>
                <w:rFonts w:ascii="Calibri" w:eastAsia="Calibri" w:hAnsi="Calibri" w:cs="Calibri"/>
                <w:color w:val="000000" w:themeColor="text1"/>
                <w:sz w:val="22"/>
                <w:szCs w:val="22"/>
              </w:rPr>
              <w:t>No waiver</w:t>
            </w:r>
          </w:p>
        </w:tc>
        <w:tc>
          <w:tcPr>
            <w:tcW w:w="1151" w:type="dxa"/>
            <w:tcBorders>
              <w:top w:val="single" w:sz="4" w:space="0" w:color="auto"/>
              <w:left w:val="single" w:sz="4" w:space="0" w:color="auto"/>
              <w:bottom w:val="single" w:sz="4" w:space="0" w:color="auto"/>
              <w:right w:val="single" w:sz="4" w:space="0" w:color="auto"/>
            </w:tcBorders>
            <w:vAlign w:val="bottom"/>
          </w:tcPr>
          <w:p w14:paraId="524A3287" w14:textId="24D5A80C" w:rsidR="58C29371" w:rsidRDefault="58C29371">
            <w:r w:rsidRPr="58C29371">
              <w:rPr>
                <w:rFonts w:ascii="Calibri" w:eastAsia="Calibri" w:hAnsi="Calibri" w:cs="Calibri"/>
                <w:color w:val="000000" w:themeColor="text1"/>
                <w:sz w:val="22"/>
                <w:szCs w:val="22"/>
              </w:rPr>
              <w:t>No waiver</w:t>
            </w:r>
          </w:p>
        </w:tc>
        <w:tc>
          <w:tcPr>
            <w:tcW w:w="1563" w:type="dxa"/>
            <w:tcBorders>
              <w:top w:val="single" w:sz="4" w:space="0" w:color="auto"/>
              <w:left w:val="single" w:sz="4" w:space="0" w:color="auto"/>
              <w:bottom w:val="single" w:sz="4" w:space="0" w:color="auto"/>
              <w:right w:val="single" w:sz="4" w:space="0" w:color="auto"/>
            </w:tcBorders>
            <w:vAlign w:val="bottom"/>
          </w:tcPr>
          <w:p w14:paraId="3CA1BAD9" w14:textId="2D28070A" w:rsidR="58C29371" w:rsidRDefault="58C29371">
            <w:r w:rsidRPr="58C29371">
              <w:rPr>
                <w:rFonts w:ascii="Calibri" w:eastAsia="Calibri" w:hAnsi="Calibri" w:cs="Calibri"/>
                <w:color w:val="000000" w:themeColor="text1"/>
                <w:sz w:val="22"/>
                <w:szCs w:val="22"/>
              </w:rPr>
              <w:t>No waiver</w:t>
            </w:r>
          </w:p>
        </w:tc>
        <w:tc>
          <w:tcPr>
            <w:tcW w:w="2070" w:type="dxa"/>
            <w:tcBorders>
              <w:top w:val="single" w:sz="4" w:space="0" w:color="auto"/>
              <w:left w:val="single" w:sz="4" w:space="0" w:color="auto"/>
              <w:bottom w:val="single" w:sz="4" w:space="0" w:color="auto"/>
              <w:right w:val="single" w:sz="4" w:space="0" w:color="auto"/>
            </w:tcBorders>
            <w:vAlign w:val="bottom"/>
          </w:tcPr>
          <w:p w14:paraId="6F1CD000" w14:textId="483E6833" w:rsidR="58C29371" w:rsidRDefault="58C29371">
            <w:r w:rsidRPr="58C29371">
              <w:rPr>
                <w:rFonts w:ascii="Calibri" w:eastAsia="Calibri" w:hAnsi="Calibri" w:cs="Calibri"/>
                <w:color w:val="000000" w:themeColor="text1"/>
                <w:sz w:val="22"/>
                <w:szCs w:val="22"/>
              </w:rPr>
              <w:t>No waiver</w:t>
            </w:r>
          </w:p>
        </w:tc>
      </w:tr>
      <w:tr w:rsidR="58C29371" w14:paraId="0E4249C3" w14:textId="77777777" w:rsidTr="58C29371">
        <w:trPr>
          <w:trHeight w:val="300"/>
        </w:trPr>
        <w:tc>
          <w:tcPr>
            <w:tcW w:w="1369" w:type="dxa"/>
            <w:tcBorders>
              <w:top w:val="single" w:sz="4" w:space="0" w:color="auto"/>
              <w:left w:val="single" w:sz="4" w:space="0" w:color="auto"/>
              <w:bottom w:val="single" w:sz="4" w:space="0" w:color="auto"/>
              <w:right w:val="single" w:sz="4" w:space="0" w:color="auto"/>
            </w:tcBorders>
            <w:vAlign w:val="bottom"/>
          </w:tcPr>
          <w:p w14:paraId="23091F28" w14:textId="155D2D3D" w:rsidR="58C29371" w:rsidRDefault="58C29371">
            <w:r w:rsidRPr="58C29371">
              <w:rPr>
                <w:rFonts w:ascii="Calibri" w:eastAsia="Calibri" w:hAnsi="Calibri" w:cs="Calibri"/>
                <w:color w:val="000000" w:themeColor="text1"/>
                <w:sz w:val="22"/>
                <w:szCs w:val="22"/>
              </w:rPr>
              <w:lastRenderedPageBreak/>
              <w:t>Maharashtra</w:t>
            </w:r>
          </w:p>
        </w:tc>
        <w:tc>
          <w:tcPr>
            <w:tcW w:w="1115" w:type="dxa"/>
            <w:tcBorders>
              <w:top w:val="single" w:sz="4" w:space="0" w:color="auto"/>
              <w:left w:val="single" w:sz="4" w:space="0" w:color="auto"/>
              <w:bottom w:val="single" w:sz="4" w:space="0" w:color="auto"/>
              <w:right w:val="single" w:sz="4" w:space="0" w:color="auto"/>
            </w:tcBorders>
            <w:vAlign w:val="bottom"/>
          </w:tcPr>
          <w:p w14:paraId="3AF5F143" w14:textId="7504878A" w:rsidR="58C29371" w:rsidRDefault="58C29371">
            <w:r w:rsidRPr="58C29371">
              <w:rPr>
                <w:rFonts w:ascii="Calibri" w:eastAsia="Calibri" w:hAnsi="Calibri" w:cs="Calibri"/>
                <w:color w:val="000000" w:themeColor="text1"/>
                <w:sz w:val="22"/>
                <w:szCs w:val="22"/>
              </w:rPr>
              <w:t>No waiver</w:t>
            </w:r>
          </w:p>
        </w:tc>
        <w:tc>
          <w:tcPr>
            <w:tcW w:w="1115" w:type="dxa"/>
            <w:tcBorders>
              <w:top w:val="single" w:sz="4" w:space="0" w:color="auto"/>
              <w:left w:val="single" w:sz="4" w:space="0" w:color="auto"/>
              <w:bottom w:val="single" w:sz="4" w:space="0" w:color="auto"/>
              <w:right w:val="single" w:sz="4" w:space="0" w:color="auto"/>
            </w:tcBorders>
            <w:vAlign w:val="bottom"/>
          </w:tcPr>
          <w:p w14:paraId="1671F790" w14:textId="3E67D589" w:rsidR="58C29371" w:rsidRDefault="58C29371">
            <w:r w:rsidRPr="58C29371">
              <w:rPr>
                <w:rFonts w:ascii="Calibri" w:eastAsia="Calibri" w:hAnsi="Calibri" w:cs="Calibri"/>
                <w:color w:val="000000" w:themeColor="text1"/>
                <w:sz w:val="22"/>
                <w:szCs w:val="22"/>
              </w:rPr>
              <w:t>No waiver</w:t>
            </w:r>
          </w:p>
        </w:tc>
        <w:tc>
          <w:tcPr>
            <w:tcW w:w="969" w:type="dxa"/>
            <w:tcBorders>
              <w:top w:val="single" w:sz="4" w:space="0" w:color="auto"/>
              <w:left w:val="single" w:sz="4" w:space="0" w:color="auto"/>
              <w:bottom w:val="single" w:sz="4" w:space="0" w:color="auto"/>
              <w:right w:val="single" w:sz="4" w:space="0" w:color="auto"/>
            </w:tcBorders>
            <w:vAlign w:val="bottom"/>
          </w:tcPr>
          <w:p w14:paraId="2A2393C9" w14:textId="0C644EAC" w:rsidR="58C29371" w:rsidRDefault="58C29371">
            <w:r w:rsidRPr="58C29371">
              <w:rPr>
                <w:rFonts w:ascii="Calibri" w:eastAsia="Calibri" w:hAnsi="Calibri" w:cs="Calibri"/>
                <w:color w:val="000000" w:themeColor="text1"/>
                <w:sz w:val="22"/>
                <w:szCs w:val="22"/>
              </w:rPr>
              <w:t>No waiver</w:t>
            </w:r>
          </w:p>
        </w:tc>
        <w:tc>
          <w:tcPr>
            <w:tcW w:w="1151" w:type="dxa"/>
            <w:tcBorders>
              <w:top w:val="single" w:sz="4" w:space="0" w:color="auto"/>
              <w:left w:val="single" w:sz="4" w:space="0" w:color="auto"/>
              <w:bottom w:val="single" w:sz="4" w:space="0" w:color="auto"/>
              <w:right w:val="single" w:sz="4" w:space="0" w:color="auto"/>
            </w:tcBorders>
            <w:vAlign w:val="bottom"/>
          </w:tcPr>
          <w:p w14:paraId="20F614D5" w14:textId="04FA0261" w:rsidR="58C29371" w:rsidRDefault="58C29371">
            <w:r w:rsidRPr="58C29371">
              <w:rPr>
                <w:rFonts w:ascii="Calibri" w:eastAsia="Calibri" w:hAnsi="Calibri" w:cs="Calibri"/>
                <w:color w:val="000000" w:themeColor="text1"/>
                <w:sz w:val="22"/>
                <w:szCs w:val="22"/>
              </w:rPr>
              <w:t>No waiver</w:t>
            </w:r>
          </w:p>
        </w:tc>
        <w:tc>
          <w:tcPr>
            <w:tcW w:w="1563" w:type="dxa"/>
            <w:tcBorders>
              <w:top w:val="single" w:sz="4" w:space="0" w:color="auto"/>
              <w:left w:val="single" w:sz="4" w:space="0" w:color="auto"/>
              <w:bottom w:val="single" w:sz="4" w:space="0" w:color="auto"/>
              <w:right w:val="single" w:sz="4" w:space="0" w:color="auto"/>
            </w:tcBorders>
            <w:vAlign w:val="bottom"/>
          </w:tcPr>
          <w:p w14:paraId="1841E573" w14:textId="67C59ED6" w:rsidR="58C29371" w:rsidRDefault="58C29371">
            <w:r w:rsidRPr="58C29371">
              <w:rPr>
                <w:rFonts w:ascii="Calibri" w:eastAsia="Calibri" w:hAnsi="Calibri" w:cs="Calibri"/>
                <w:color w:val="000000" w:themeColor="text1"/>
                <w:sz w:val="22"/>
                <w:szCs w:val="22"/>
              </w:rPr>
              <w:t>No waiver</w:t>
            </w:r>
          </w:p>
        </w:tc>
        <w:tc>
          <w:tcPr>
            <w:tcW w:w="2070" w:type="dxa"/>
            <w:tcBorders>
              <w:top w:val="single" w:sz="4" w:space="0" w:color="auto"/>
              <w:left w:val="single" w:sz="4" w:space="0" w:color="auto"/>
              <w:bottom w:val="single" w:sz="4" w:space="0" w:color="auto"/>
              <w:right w:val="single" w:sz="4" w:space="0" w:color="auto"/>
            </w:tcBorders>
            <w:vAlign w:val="bottom"/>
          </w:tcPr>
          <w:p w14:paraId="6BB56F79" w14:textId="5686382E" w:rsidR="58C29371" w:rsidRDefault="58C29371">
            <w:r w:rsidRPr="58C29371">
              <w:rPr>
                <w:rFonts w:ascii="Calibri" w:eastAsia="Calibri" w:hAnsi="Calibri" w:cs="Calibri"/>
                <w:color w:val="000000" w:themeColor="text1"/>
                <w:sz w:val="22"/>
                <w:szCs w:val="22"/>
              </w:rPr>
              <w:t>No waiver</w:t>
            </w:r>
          </w:p>
        </w:tc>
      </w:tr>
      <w:tr w:rsidR="58C29371" w14:paraId="77F0535F" w14:textId="77777777" w:rsidTr="58C29371">
        <w:trPr>
          <w:trHeight w:val="1200"/>
        </w:trPr>
        <w:tc>
          <w:tcPr>
            <w:tcW w:w="1369" w:type="dxa"/>
            <w:tcBorders>
              <w:top w:val="single" w:sz="4" w:space="0" w:color="auto"/>
              <w:left w:val="single" w:sz="4" w:space="0" w:color="auto"/>
              <w:bottom w:val="single" w:sz="4" w:space="0" w:color="auto"/>
              <w:right w:val="single" w:sz="4" w:space="0" w:color="auto"/>
            </w:tcBorders>
            <w:vAlign w:val="bottom"/>
          </w:tcPr>
          <w:p w14:paraId="7F17D11A" w14:textId="3A1EE95F" w:rsidR="58C29371" w:rsidRDefault="58C29371">
            <w:r w:rsidRPr="58C29371">
              <w:rPr>
                <w:rFonts w:ascii="Calibri" w:eastAsia="Calibri" w:hAnsi="Calibri" w:cs="Calibri"/>
                <w:color w:val="000000" w:themeColor="text1"/>
                <w:sz w:val="22"/>
                <w:szCs w:val="22"/>
              </w:rPr>
              <w:t>Gujarat</w:t>
            </w:r>
          </w:p>
        </w:tc>
        <w:tc>
          <w:tcPr>
            <w:tcW w:w="1115" w:type="dxa"/>
            <w:tcBorders>
              <w:top w:val="single" w:sz="4" w:space="0" w:color="auto"/>
              <w:left w:val="single" w:sz="4" w:space="0" w:color="auto"/>
              <w:bottom w:val="single" w:sz="4" w:space="0" w:color="auto"/>
              <w:right w:val="single" w:sz="4" w:space="0" w:color="auto"/>
            </w:tcBorders>
            <w:vAlign w:val="bottom"/>
          </w:tcPr>
          <w:p w14:paraId="19ADB92D" w14:textId="58198FD6" w:rsidR="58C29371" w:rsidRDefault="58C29371">
            <w:r w:rsidRPr="58C29371">
              <w:rPr>
                <w:rFonts w:ascii="Calibri" w:eastAsia="Calibri" w:hAnsi="Calibri" w:cs="Calibri"/>
                <w:color w:val="000000" w:themeColor="text1"/>
                <w:sz w:val="22"/>
                <w:szCs w:val="22"/>
              </w:rPr>
              <w:t>No waiver</w:t>
            </w:r>
          </w:p>
        </w:tc>
        <w:tc>
          <w:tcPr>
            <w:tcW w:w="1115" w:type="dxa"/>
            <w:tcBorders>
              <w:top w:val="single" w:sz="4" w:space="0" w:color="auto"/>
              <w:left w:val="single" w:sz="4" w:space="0" w:color="auto"/>
              <w:bottom w:val="single" w:sz="4" w:space="0" w:color="auto"/>
              <w:right w:val="single" w:sz="4" w:space="0" w:color="auto"/>
            </w:tcBorders>
            <w:vAlign w:val="bottom"/>
          </w:tcPr>
          <w:p w14:paraId="0D846616" w14:textId="4EFA8F28" w:rsidR="58C29371" w:rsidRDefault="58C29371">
            <w:r w:rsidRPr="58C29371">
              <w:rPr>
                <w:rFonts w:ascii="Calibri" w:eastAsia="Calibri" w:hAnsi="Calibri" w:cs="Calibri"/>
                <w:color w:val="000000" w:themeColor="text1"/>
                <w:sz w:val="22"/>
                <w:szCs w:val="22"/>
              </w:rPr>
              <w:t>No waiver</w:t>
            </w:r>
          </w:p>
        </w:tc>
        <w:tc>
          <w:tcPr>
            <w:tcW w:w="969" w:type="dxa"/>
            <w:tcBorders>
              <w:top w:val="single" w:sz="4" w:space="0" w:color="auto"/>
              <w:left w:val="single" w:sz="4" w:space="0" w:color="auto"/>
              <w:bottom w:val="single" w:sz="4" w:space="0" w:color="auto"/>
              <w:right w:val="single" w:sz="4" w:space="0" w:color="auto"/>
            </w:tcBorders>
            <w:vAlign w:val="bottom"/>
          </w:tcPr>
          <w:p w14:paraId="78DEFA9B" w14:textId="6DEEB208" w:rsidR="58C29371" w:rsidRDefault="58C29371">
            <w:r w:rsidRPr="58C29371">
              <w:rPr>
                <w:rFonts w:ascii="Calibri" w:eastAsia="Calibri" w:hAnsi="Calibri" w:cs="Calibri"/>
                <w:color w:val="000000" w:themeColor="text1"/>
                <w:sz w:val="22"/>
                <w:szCs w:val="22"/>
              </w:rPr>
              <w:t>No waiver</w:t>
            </w:r>
          </w:p>
        </w:tc>
        <w:tc>
          <w:tcPr>
            <w:tcW w:w="1151" w:type="dxa"/>
            <w:tcBorders>
              <w:top w:val="single" w:sz="4" w:space="0" w:color="auto"/>
              <w:left w:val="single" w:sz="4" w:space="0" w:color="auto"/>
              <w:bottom w:val="single" w:sz="4" w:space="0" w:color="auto"/>
              <w:right w:val="single" w:sz="4" w:space="0" w:color="auto"/>
            </w:tcBorders>
            <w:vAlign w:val="bottom"/>
          </w:tcPr>
          <w:p w14:paraId="101142C6" w14:textId="521AEE31" w:rsidR="58C29371" w:rsidRDefault="58C29371">
            <w:r w:rsidRPr="58C29371">
              <w:rPr>
                <w:rFonts w:ascii="Calibri" w:eastAsia="Calibri" w:hAnsi="Calibri" w:cs="Calibri"/>
                <w:color w:val="000000" w:themeColor="text1"/>
                <w:sz w:val="22"/>
                <w:szCs w:val="22"/>
              </w:rPr>
              <w:t>No waiver</w:t>
            </w:r>
          </w:p>
        </w:tc>
        <w:tc>
          <w:tcPr>
            <w:tcW w:w="1563" w:type="dxa"/>
            <w:tcBorders>
              <w:top w:val="single" w:sz="4" w:space="0" w:color="auto"/>
              <w:left w:val="single" w:sz="4" w:space="0" w:color="auto"/>
              <w:bottom w:val="single" w:sz="4" w:space="0" w:color="auto"/>
              <w:right w:val="single" w:sz="4" w:space="0" w:color="auto"/>
            </w:tcBorders>
            <w:vAlign w:val="bottom"/>
          </w:tcPr>
          <w:p w14:paraId="350ADF91" w14:textId="2EDF9B25" w:rsidR="58C29371" w:rsidRDefault="58C29371">
            <w:r w:rsidRPr="58C29371">
              <w:rPr>
                <w:rFonts w:ascii="Calibri" w:eastAsia="Calibri" w:hAnsi="Calibri" w:cs="Calibri"/>
                <w:color w:val="000000" w:themeColor="text1"/>
                <w:sz w:val="22"/>
                <w:szCs w:val="22"/>
              </w:rPr>
              <w:t>Sale Outside State-100% Waiver</w:t>
            </w:r>
            <w:r>
              <w:br/>
            </w:r>
            <w:r w:rsidRPr="58C29371">
              <w:rPr>
                <w:rFonts w:ascii="Calibri" w:eastAsia="Calibri" w:hAnsi="Calibri" w:cs="Calibri"/>
                <w:color w:val="000000" w:themeColor="text1"/>
                <w:sz w:val="22"/>
                <w:szCs w:val="22"/>
              </w:rPr>
              <w:t xml:space="preserve"> Sale Inside State- 50% Waiver</w:t>
            </w:r>
          </w:p>
        </w:tc>
        <w:tc>
          <w:tcPr>
            <w:tcW w:w="2070" w:type="dxa"/>
            <w:tcBorders>
              <w:top w:val="single" w:sz="4" w:space="0" w:color="auto"/>
              <w:left w:val="single" w:sz="4" w:space="0" w:color="auto"/>
              <w:bottom w:val="single" w:sz="4" w:space="0" w:color="auto"/>
              <w:right w:val="single" w:sz="4" w:space="0" w:color="auto"/>
            </w:tcBorders>
          </w:tcPr>
          <w:p w14:paraId="096A5CA0" w14:textId="585ACDFC" w:rsidR="58C29371" w:rsidRDefault="58C29371">
            <w:r w:rsidRPr="58C29371">
              <w:rPr>
                <w:rFonts w:ascii="Calibri" w:eastAsia="Calibri" w:hAnsi="Calibri" w:cs="Calibri"/>
                <w:color w:val="000000" w:themeColor="text1"/>
                <w:sz w:val="22"/>
                <w:szCs w:val="22"/>
              </w:rPr>
              <w:t>Sale Outside State-100% Waiver</w:t>
            </w:r>
            <w:r>
              <w:br/>
            </w:r>
            <w:r w:rsidRPr="58C29371">
              <w:rPr>
                <w:rFonts w:ascii="Calibri" w:eastAsia="Calibri" w:hAnsi="Calibri" w:cs="Calibri"/>
                <w:color w:val="000000" w:themeColor="text1"/>
                <w:sz w:val="22"/>
                <w:szCs w:val="22"/>
              </w:rPr>
              <w:t xml:space="preserve"> Sale Inside State- 50% Waiver</w:t>
            </w:r>
          </w:p>
        </w:tc>
      </w:tr>
      <w:tr w:rsidR="58C29371" w14:paraId="18A403C2" w14:textId="77777777" w:rsidTr="58C29371">
        <w:trPr>
          <w:trHeight w:val="300"/>
        </w:trPr>
        <w:tc>
          <w:tcPr>
            <w:tcW w:w="1369" w:type="dxa"/>
            <w:tcBorders>
              <w:top w:val="single" w:sz="4" w:space="0" w:color="auto"/>
              <w:left w:val="single" w:sz="4" w:space="0" w:color="auto"/>
              <w:bottom w:val="single" w:sz="4" w:space="0" w:color="auto"/>
              <w:right w:val="single" w:sz="4" w:space="0" w:color="auto"/>
            </w:tcBorders>
            <w:vAlign w:val="bottom"/>
          </w:tcPr>
          <w:p w14:paraId="3E314FD7" w14:textId="5C0EE3D3" w:rsidR="58C29371" w:rsidRDefault="58C29371" w:rsidP="58C29371">
            <w:pPr>
              <w:rPr>
                <w:rFonts w:ascii="Calibri" w:eastAsia="Calibri" w:hAnsi="Calibri" w:cs="Calibri"/>
                <w:color w:val="000000" w:themeColor="text1"/>
                <w:sz w:val="22"/>
                <w:szCs w:val="22"/>
              </w:rPr>
            </w:pPr>
            <w:r w:rsidRPr="58C29371">
              <w:rPr>
                <w:rFonts w:ascii="Calibri" w:eastAsia="Calibri" w:hAnsi="Calibri" w:cs="Calibri"/>
                <w:color w:val="000000" w:themeColor="text1"/>
                <w:sz w:val="22"/>
                <w:szCs w:val="22"/>
              </w:rPr>
              <w:t xml:space="preserve">Andhra </w:t>
            </w:r>
            <w:r w:rsidR="0B965353" w:rsidRPr="58C29371">
              <w:rPr>
                <w:rFonts w:ascii="Calibri" w:eastAsia="Calibri" w:hAnsi="Calibri" w:cs="Calibri"/>
                <w:color w:val="000000" w:themeColor="text1"/>
                <w:sz w:val="22"/>
                <w:szCs w:val="22"/>
              </w:rPr>
              <w:t>Pradesh</w:t>
            </w:r>
          </w:p>
        </w:tc>
        <w:tc>
          <w:tcPr>
            <w:tcW w:w="1115" w:type="dxa"/>
            <w:tcBorders>
              <w:top w:val="single" w:sz="4" w:space="0" w:color="auto"/>
              <w:left w:val="single" w:sz="4" w:space="0" w:color="auto"/>
              <w:bottom w:val="single" w:sz="4" w:space="0" w:color="auto"/>
              <w:right w:val="single" w:sz="4" w:space="0" w:color="auto"/>
            </w:tcBorders>
            <w:vAlign w:val="bottom"/>
          </w:tcPr>
          <w:p w14:paraId="4B7BFCB3" w14:textId="43BE8955" w:rsidR="58C29371" w:rsidRDefault="58C29371">
            <w:r w:rsidRPr="58C29371">
              <w:rPr>
                <w:rFonts w:ascii="Calibri" w:eastAsia="Calibri" w:hAnsi="Calibri" w:cs="Calibri"/>
                <w:color w:val="000000" w:themeColor="text1"/>
                <w:sz w:val="22"/>
                <w:szCs w:val="22"/>
              </w:rPr>
              <w:t>No waiver</w:t>
            </w:r>
          </w:p>
        </w:tc>
        <w:tc>
          <w:tcPr>
            <w:tcW w:w="1115" w:type="dxa"/>
            <w:tcBorders>
              <w:top w:val="single" w:sz="4" w:space="0" w:color="auto"/>
              <w:left w:val="single" w:sz="4" w:space="0" w:color="auto"/>
              <w:bottom w:val="single" w:sz="4" w:space="0" w:color="auto"/>
              <w:right w:val="single" w:sz="4" w:space="0" w:color="auto"/>
            </w:tcBorders>
            <w:vAlign w:val="bottom"/>
          </w:tcPr>
          <w:p w14:paraId="46C97F4F" w14:textId="56016FC3" w:rsidR="58C29371" w:rsidRDefault="58C29371">
            <w:r w:rsidRPr="58C29371">
              <w:rPr>
                <w:rFonts w:ascii="Calibri" w:eastAsia="Calibri" w:hAnsi="Calibri" w:cs="Calibri"/>
                <w:color w:val="000000" w:themeColor="text1"/>
                <w:sz w:val="22"/>
                <w:szCs w:val="22"/>
              </w:rPr>
              <w:t>No waiver</w:t>
            </w:r>
          </w:p>
        </w:tc>
        <w:tc>
          <w:tcPr>
            <w:tcW w:w="969" w:type="dxa"/>
            <w:tcBorders>
              <w:top w:val="single" w:sz="4" w:space="0" w:color="auto"/>
              <w:left w:val="single" w:sz="4" w:space="0" w:color="auto"/>
              <w:bottom w:val="single" w:sz="4" w:space="0" w:color="auto"/>
              <w:right w:val="single" w:sz="4" w:space="0" w:color="auto"/>
            </w:tcBorders>
            <w:vAlign w:val="bottom"/>
          </w:tcPr>
          <w:p w14:paraId="17A6BB29" w14:textId="3C17EBF1" w:rsidR="58C29371" w:rsidRDefault="58C29371">
            <w:r w:rsidRPr="58C29371">
              <w:rPr>
                <w:rFonts w:ascii="Calibri" w:eastAsia="Calibri" w:hAnsi="Calibri" w:cs="Calibri"/>
                <w:color w:val="000000" w:themeColor="text1"/>
                <w:sz w:val="22"/>
                <w:szCs w:val="22"/>
              </w:rPr>
              <w:t>No waiver</w:t>
            </w:r>
          </w:p>
        </w:tc>
        <w:tc>
          <w:tcPr>
            <w:tcW w:w="1151" w:type="dxa"/>
            <w:tcBorders>
              <w:top w:val="single" w:sz="4" w:space="0" w:color="auto"/>
              <w:left w:val="single" w:sz="4" w:space="0" w:color="auto"/>
              <w:bottom w:val="single" w:sz="4" w:space="0" w:color="auto"/>
              <w:right w:val="single" w:sz="4" w:space="0" w:color="auto"/>
            </w:tcBorders>
            <w:vAlign w:val="bottom"/>
          </w:tcPr>
          <w:p w14:paraId="6794C854" w14:textId="60DF09C5" w:rsidR="58C29371" w:rsidRDefault="58C29371">
            <w:r w:rsidRPr="58C29371">
              <w:rPr>
                <w:rFonts w:ascii="Calibri" w:eastAsia="Calibri" w:hAnsi="Calibri" w:cs="Calibri"/>
                <w:color w:val="000000" w:themeColor="text1"/>
                <w:sz w:val="22"/>
                <w:szCs w:val="22"/>
              </w:rPr>
              <w:t>No waiver</w:t>
            </w:r>
          </w:p>
        </w:tc>
        <w:tc>
          <w:tcPr>
            <w:tcW w:w="1563" w:type="dxa"/>
            <w:tcBorders>
              <w:top w:val="single" w:sz="4" w:space="0" w:color="auto"/>
              <w:left w:val="single" w:sz="4" w:space="0" w:color="auto"/>
              <w:bottom w:val="single" w:sz="4" w:space="0" w:color="auto"/>
              <w:right w:val="single" w:sz="4" w:space="0" w:color="auto"/>
            </w:tcBorders>
            <w:vAlign w:val="bottom"/>
          </w:tcPr>
          <w:p w14:paraId="7F71508D" w14:textId="1EC853A5" w:rsidR="58C29371" w:rsidRDefault="58C29371">
            <w:r w:rsidRPr="58C29371">
              <w:rPr>
                <w:rFonts w:ascii="Calibri" w:eastAsia="Calibri" w:hAnsi="Calibri" w:cs="Calibri"/>
                <w:color w:val="000000" w:themeColor="text1"/>
                <w:sz w:val="22"/>
                <w:szCs w:val="22"/>
              </w:rPr>
              <w:t>100% waiver</w:t>
            </w:r>
          </w:p>
        </w:tc>
        <w:tc>
          <w:tcPr>
            <w:tcW w:w="2070" w:type="dxa"/>
            <w:tcBorders>
              <w:top w:val="single" w:sz="4" w:space="0" w:color="auto"/>
              <w:left w:val="single" w:sz="4" w:space="0" w:color="auto"/>
              <w:bottom w:val="single" w:sz="4" w:space="0" w:color="auto"/>
              <w:right w:val="single" w:sz="4" w:space="0" w:color="auto"/>
            </w:tcBorders>
            <w:vAlign w:val="bottom"/>
          </w:tcPr>
          <w:p w14:paraId="3AA5DB17" w14:textId="09F94DD9" w:rsidR="58C29371" w:rsidRDefault="58C29371">
            <w:r w:rsidRPr="58C29371">
              <w:rPr>
                <w:rFonts w:ascii="Calibri" w:eastAsia="Calibri" w:hAnsi="Calibri" w:cs="Calibri"/>
                <w:color w:val="000000" w:themeColor="text1"/>
                <w:sz w:val="22"/>
                <w:szCs w:val="22"/>
              </w:rPr>
              <w:t>No waiver</w:t>
            </w:r>
          </w:p>
        </w:tc>
      </w:tr>
      <w:tr w:rsidR="58C29371" w14:paraId="73144138" w14:textId="77777777" w:rsidTr="58C29371">
        <w:trPr>
          <w:trHeight w:val="300"/>
        </w:trPr>
        <w:tc>
          <w:tcPr>
            <w:tcW w:w="1369" w:type="dxa"/>
            <w:tcBorders>
              <w:top w:val="single" w:sz="4" w:space="0" w:color="auto"/>
              <w:left w:val="single" w:sz="4" w:space="0" w:color="auto"/>
              <w:bottom w:val="single" w:sz="4" w:space="0" w:color="auto"/>
              <w:right w:val="single" w:sz="4" w:space="0" w:color="auto"/>
            </w:tcBorders>
            <w:vAlign w:val="bottom"/>
          </w:tcPr>
          <w:p w14:paraId="6E0F6468" w14:textId="216B049E" w:rsidR="58C29371" w:rsidRDefault="58C29371" w:rsidP="58C29371">
            <w:pPr>
              <w:rPr>
                <w:rFonts w:ascii="Calibri" w:eastAsia="Calibri" w:hAnsi="Calibri" w:cs="Calibri"/>
                <w:color w:val="000000" w:themeColor="text1"/>
                <w:sz w:val="22"/>
                <w:szCs w:val="22"/>
              </w:rPr>
            </w:pPr>
            <w:r w:rsidRPr="58C29371">
              <w:rPr>
                <w:rFonts w:ascii="Calibri" w:eastAsia="Calibri" w:hAnsi="Calibri" w:cs="Calibri"/>
                <w:color w:val="000000" w:themeColor="text1"/>
                <w:sz w:val="22"/>
                <w:szCs w:val="22"/>
              </w:rPr>
              <w:t>A</w:t>
            </w:r>
            <w:r w:rsidR="460DD5F9" w:rsidRPr="58C29371">
              <w:rPr>
                <w:rFonts w:ascii="Calibri" w:eastAsia="Calibri" w:hAnsi="Calibri" w:cs="Calibri"/>
                <w:color w:val="000000" w:themeColor="text1"/>
                <w:sz w:val="22"/>
                <w:szCs w:val="22"/>
              </w:rPr>
              <w:t>ssa</w:t>
            </w:r>
            <w:r w:rsidRPr="58C29371">
              <w:rPr>
                <w:rFonts w:ascii="Calibri" w:eastAsia="Calibri" w:hAnsi="Calibri" w:cs="Calibri"/>
                <w:color w:val="000000" w:themeColor="text1"/>
                <w:sz w:val="22"/>
                <w:szCs w:val="22"/>
              </w:rPr>
              <w:t>m</w:t>
            </w:r>
          </w:p>
        </w:tc>
        <w:tc>
          <w:tcPr>
            <w:tcW w:w="1115" w:type="dxa"/>
            <w:tcBorders>
              <w:top w:val="single" w:sz="4" w:space="0" w:color="auto"/>
              <w:left w:val="single" w:sz="4" w:space="0" w:color="auto"/>
              <w:bottom w:val="single" w:sz="4" w:space="0" w:color="auto"/>
              <w:right w:val="single" w:sz="4" w:space="0" w:color="auto"/>
            </w:tcBorders>
            <w:vAlign w:val="bottom"/>
          </w:tcPr>
          <w:p w14:paraId="3EC75BF1" w14:textId="7EEC8D1E" w:rsidR="58C29371" w:rsidRDefault="58C29371">
            <w:r w:rsidRPr="58C29371">
              <w:rPr>
                <w:rFonts w:ascii="Calibri" w:eastAsia="Calibri" w:hAnsi="Calibri" w:cs="Calibri"/>
                <w:color w:val="000000" w:themeColor="text1"/>
                <w:sz w:val="22"/>
                <w:szCs w:val="22"/>
              </w:rPr>
              <w:t>No waiver</w:t>
            </w:r>
          </w:p>
        </w:tc>
        <w:tc>
          <w:tcPr>
            <w:tcW w:w="1115" w:type="dxa"/>
            <w:tcBorders>
              <w:top w:val="single" w:sz="4" w:space="0" w:color="auto"/>
              <w:left w:val="single" w:sz="4" w:space="0" w:color="auto"/>
              <w:bottom w:val="single" w:sz="4" w:space="0" w:color="auto"/>
              <w:right w:val="single" w:sz="4" w:space="0" w:color="auto"/>
            </w:tcBorders>
            <w:vAlign w:val="bottom"/>
          </w:tcPr>
          <w:p w14:paraId="2759A39E" w14:textId="085ECE82" w:rsidR="58C29371" w:rsidRDefault="58C29371">
            <w:r w:rsidRPr="58C29371">
              <w:rPr>
                <w:rFonts w:ascii="Calibri" w:eastAsia="Calibri" w:hAnsi="Calibri" w:cs="Calibri"/>
                <w:color w:val="000000" w:themeColor="text1"/>
                <w:sz w:val="22"/>
                <w:szCs w:val="22"/>
              </w:rPr>
              <w:t>100% waiver</w:t>
            </w:r>
          </w:p>
        </w:tc>
        <w:tc>
          <w:tcPr>
            <w:tcW w:w="969" w:type="dxa"/>
            <w:tcBorders>
              <w:top w:val="single" w:sz="4" w:space="0" w:color="auto"/>
              <w:left w:val="single" w:sz="4" w:space="0" w:color="auto"/>
              <w:bottom w:val="single" w:sz="4" w:space="0" w:color="auto"/>
              <w:right w:val="single" w:sz="4" w:space="0" w:color="auto"/>
            </w:tcBorders>
            <w:vAlign w:val="bottom"/>
          </w:tcPr>
          <w:p w14:paraId="3924F893" w14:textId="6E4BA0CD" w:rsidR="58C29371" w:rsidRDefault="58C29371">
            <w:r w:rsidRPr="58C29371">
              <w:rPr>
                <w:rFonts w:ascii="Calibri" w:eastAsia="Calibri" w:hAnsi="Calibri" w:cs="Calibri"/>
                <w:color w:val="000000" w:themeColor="text1"/>
                <w:sz w:val="22"/>
                <w:szCs w:val="22"/>
              </w:rPr>
              <w:t>No waiver</w:t>
            </w:r>
          </w:p>
        </w:tc>
        <w:tc>
          <w:tcPr>
            <w:tcW w:w="1151" w:type="dxa"/>
            <w:tcBorders>
              <w:top w:val="single" w:sz="4" w:space="0" w:color="auto"/>
              <w:left w:val="single" w:sz="4" w:space="0" w:color="auto"/>
              <w:bottom w:val="single" w:sz="4" w:space="0" w:color="auto"/>
              <w:right w:val="single" w:sz="4" w:space="0" w:color="auto"/>
            </w:tcBorders>
            <w:vAlign w:val="bottom"/>
          </w:tcPr>
          <w:p w14:paraId="4CE219B4" w14:textId="03A69E4F" w:rsidR="58C29371" w:rsidRDefault="58C29371">
            <w:r w:rsidRPr="58C29371">
              <w:rPr>
                <w:rFonts w:ascii="Calibri" w:eastAsia="Calibri" w:hAnsi="Calibri" w:cs="Calibri"/>
                <w:color w:val="000000" w:themeColor="text1"/>
                <w:sz w:val="22"/>
                <w:szCs w:val="22"/>
              </w:rPr>
              <w:t>100% waiver</w:t>
            </w:r>
          </w:p>
        </w:tc>
        <w:tc>
          <w:tcPr>
            <w:tcW w:w="1563" w:type="dxa"/>
            <w:tcBorders>
              <w:top w:val="single" w:sz="4" w:space="0" w:color="auto"/>
              <w:left w:val="single" w:sz="4" w:space="0" w:color="auto"/>
              <w:bottom w:val="single" w:sz="4" w:space="0" w:color="auto"/>
              <w:right w:val="single" w:sz="4" w:space="0" w:color="auto"/>
            </w:tcBorders>
            <w:vAlign w:val="bottom"/>
          </w:tcPr>
          <w:p w14:paraId="67B54B57" w14:textId="56165931" w:rsidR="58C29371" w:rsidRDefault="58C29371">
            <w:r w:rsidRPr="58C29371">
              <w:rPr>
                <w:rFonts w:ascii="Calibri" w:eastAsia="Calibri" w:hAnsi="Calibri" w:cs="Calibri"/>
                <w:color w:val="000000" w:themeColor="text1"/>
                <w:sz w:val="22"/>
                <w:szCs w:val="22"/>
              </w:rPr>
              <w:t>100% waiver</w:t>
            </w:r>
          </w:p>
        </w:tc>
        <w:tc>
          <w:tcPr>
            <w:tcW w:w="2070" w:type="dxa"/>
            <w:tcBorders>
              <w:top w:val="single" w:sz="4" w:space="0" w:color="auto"/>
              <w:left w:val="single" w:sz="4" w:space="0" w:color="auto"/>
              <w:bottom w:val="single" w:sz="4" w:space="0" w:color="auto"/>
              <w:right w:val="single" w:sz="4" w:space="0" w:color="auto"/>
            </w:tcBorders>
            <w:vAlign w:val="bottom"/>
          </w:tcPr>
          <w:p w14:paraId="3EF6493F" w14:textId="21F40A5A" w:rsidR="58C29371" w:rsidRDefault="58C29371">
            <w:r w:rsidRPr="58C29371">
              <w:rPr>
                <w:rFonts w:ascii="Calibri" w:eastAsia="Calibri" w:hAnsi="Calibri" w:cs="Calibri"/>
                <w:color w:val="000000" w:themeColor="text1"/>
                <w:sz w:val="22"/>
                <w:szCs w:val="22"/>
              </w:rPr>
              <w:t>100% waiver</w:t>
            </w:r>
          </w:p>
        </w:tc>
      </w:tr>
      <w:tr w:rsidR="58C29371" w14:paraId="6415131F" w14:textId="77777777" w:rsidTr="58C29371">
        <w:trPr>
          <w:trHeight w:val="300"/>
        </w:trPr>
        <w:tc>
          <w:tcPr>
            <w:tcW w:w="1369" w:type="dxa"/>
            <w:tcBorders>
              <w:top w:val="single" w:sz="4" w:space="0" w:color="auto"/>
              <w:left w:val="single" w:sz="4" w:space="0" w:color="auto"/>
              <w:bottom w:val="single" w:sz="4" w:space="0" w:color="auto"/>
              <w:right w:val="single" w:sz="4" w:space="0" w:color="auto"/>
            </w:tcBorders>
            <w:vAlign w:val="bottom"/>
          </w:tcPr>
          <w:p w14:paraId="25ED8F81" w14:textId="4DD01B92" w:rsidR="58C29371" w:rsidRDefault="58C29371">
            <w:r w:rsidRPr="58C29371">
              <w:rPr>
                <w:rFonts w:ascii="Calibri" w:eastAsia="Calibri" w:hAnsi="Calibri" w:cs="Calibri"/>
                <w:color w:val="000000" w:themeColor="text1"/>
                <w:sz w:val="22"/>
                <w:szCs w:val="22"/>
              </w:rPr>
              <w:t xml:space="preserve">Bihar </w:t>
            </w:r>
          </w:p>
        </w:tc>
        <w:tc>
          <w:tcPr>
            <w:tcW w:w="1115" w:type="dxa"/>
            <w:tcBorders>
              <w:top w:val="single" w:sz="4" w:space="0" w:color="auto"/>
              <w:left w:val="single" w:sz="4" w:space="0" w:color="auto"/>
              <w:bottom w:val="single" w:sz="4" w:space="0" w:color="auto"/>
              <w:right w:val="single" w:sz="4" w:space="0" w:color="auto"/>
            </w:tcBorders>
            <w:vAlign w:val="bottom"/>
          </w:tcPr>
          <w:p w14:paraId="156D39B2" w14:textId="68BCF582" w:rsidR="58C29371" w:rsidRDefault="58C29371">
            <w:r w:rsidRPr="58C29371">
              <w:rPr>
                <w:rFonts w:ascii="Calibri" w:eastAsia="Calibri" w:hAnsi="Calibri" w:cs="Calibri"/>
                <w:color w:val="000000" w:themeColor="text1"/>
                <w:sz w:val="22"/>
                <w:szCs w:val="22"/>
              </w:rPr>
              <w:t>No waiver</w:t>
            </w:r>
          </w:p>
        </w:tc>
        <w:tc>
          <w:tcPr>
            <w:tcW w:w="1115" w:type="dxa"/>
            <w:tcBorders>
              <w:top w:val="single" w:sz="4" w:space="0" w:color="auto"/>
              <w:left w:val="single" w:sz="4" w:space="0" w:color="auto"/>
              <w:bottom w:val="single" w:sz="4" w:space="0" w:color="auto"/>
              <w:right w:val="single" w:sz="4" w:space="0" w:color="auto"/>
            </w:tcBorders>
            <w:vAlign w:val="bottom"/>
          </w:tcPr>
          <w:p w14:paraId="05EF495D" w14:textId="47B318F8" w:rsidR="58C29371" w:rsidRDefault="58C29371">
            <w:r w:rsidRPr="58C29371">
              <w:rPr>
                <w:rFonts w:ascii="Calibri" w:eastAsia="Calibri" w:hAnsi="Calibri" w:cs="Calibri"/>
                <w:color w:val="000000" w:themeColor="text1"/>
                <w:sz w:val="22"/>
                <w:szCs w:val="22"/>
              </w:rPr>
              <w:t>100% waiver</w:t>
            </w:r>
          </w:p>
        </w:tc>
        <w:tc>
          <w:tcPr>
            <w:tcW w:w="969" w:type="dxa"/>
            <w:tcBorders>
              <w:top w:val="single" w:sz="4" w:space="0" w:color="auto"/>
              <w:left w:val="single" w:sz="4" w:space="0" w:color="auto"/>
              <w:bottom w:val="single" w:sz="4" w:space="0" w:color="auto"/>
              <w:right w:val="single" w:sz="4" w:space="0" w:color="auto"/>
            </w:tcBorders>
            <w:vAlign w:val="bottom"/>
          </w:tcPr>
          <w:p w14:paraId="45B601E4" w14:textId="63D5B7C6" w:rsidR="58C29371" w:rsidRDefault="58C29371">
            <w:r w:rsidRPr="58C29371">
              <w:rPr>
                <w:rFonts w:ascii="Calibri" w:eastAsia="Calibri" w:hAnsi="Calibri" w:cs="Calibri"/>
                <w:color w:val="000000" w:themeColor="text1"/>
                <w:sz w:val="22"/>
                <w:szCs w:val="22"/>
              </w:rPr>
              <w:t>No waiver</w:t>
            </w:r>
          </w:p>
        </w:tc>
        <w:tc>
          <w:tcPr>
            <w:tcW w:w="1151" w:type="dxa"/>
            <w:tcBorders>
              <w:top w:val="single" w:sz="4" w:space="0" w:color="auto"/>
              <w:left w:val="single" w:sz="4" w:space="0" w:color="auto"/>
              <w:bottom w:val="single" w:sz="4" w:space="0" w:color="auto"/>
              <w:right w:val="single" w:sz="4" w:space="0" w:color="auto"/>
            </w:tcBorders>
            <w:vAlign w:val="bottom"/>
          </w:tcPr>
          <w:p w14:paraId="310D4FCD" w14:textId="3FBF43E7" w:rsidR="58C29371" w:rsidRDefault="58C29371">
            <w:r w:rsidRPr="58C29371">
              <w:rPr>
                <w:rFonts w:ascii="Calibri" w:eastAsia="Calibri" w:hAnsi="Calibri" w:cs="Calibri"/>
                <w:color w:val="000000" w:themeColor="text1"/>
                <w:sz w:val="22"/>
                <w:szCs w:val="22"/>
              </w:rPr>
              <w:t>100% waiver</w:t>
            </w:r>
          </w:p>
        </w:tc>
        <w:tc>
          <w:tcPr>
            <w:tcW w:w="1563" w:type="dxa"/>
            <w:tcBorders>
              <w:top w:val="single" w:sz="4" w:space="0" w:color="auto"/>
              <w:left w:val="single" w:sz="4" w:space="0" w:color="auto"/>
              <w:bottom w:val="single" w:sz="4" w:space="0" w:color="auto"/>
              <w:right w:val="single" w:sz="4" w:space="0" w:color="auto"/>
            </w:tcBorders>
            <w:vAlign w:val="bottom"/>
          </w:tcPr>
          <w:p w14:paraId="6ED459DF" w14:textId="49E188EE" w:rsidR="58C29371" w:rsidRDefault="58C29371">
            <w:r w:rsidRPr="58C29371">
              <w:rPr>
                <w:rFonts w:ascii="Calibri" w:eastAsia="Calibri" w:hAnsi="Calibri" w:cs="Calibri"/>
                <w:color w:val="000000" w:themeColor="text1"/>
                <w:sz w:val="22"/>
                <w:szCs w:val="22"/>
              </w:rPr>
              <w:t>100% waiver</w:t>
            </w:r>
          </w:p>
        </w:tc>
        <w:tc>
          <w:tcPr>
            <w:tcW w:w="2070" w:type="dxa"/>
            <w:tcBorders>
              <w:top w:val="single" w:sz="4" w:space="0" w:color="auto"/>
              <w:left w:val="single" w:sz="4" w:space="0" w:color="auto"/>
              <w:bottom w:val="single" w:sz="4" w:space="0" w:color="auto"/>
              <w:right w:val="single" w:sz="4" w:space="0" w:color="auto"/>
            </w:tcBorders>
            <w:vAlign w:val="bottom"/>
          </w:tcPr>
          <w:p w14:paraId="65227B89" w14:textId="35791293" w:rsidR="58C29371" w:rsidRDefault="58C29371">
            <w:r w:rsidRPr="58C29371">
              <w:rPr>
                <w:rFonts w:ascii="Calibri" w:eastAsia="Calibri" w:hAnsi="Calibri" w:cs="Calibri"/>
                <w:color w:val="000000" w:themeColor="text1"/>
                <w:sz w:val="22"/>
                <w:szCs w:val="22"/>
              </w:rPr>
              <w:t>No waiver</w:t>
            </w:r>
          </w:p>
        </w:tc>
      </w:tr>
      <w:tr w:rsidR="58C29371" w14:paraId="21E4366E" w14:textId="77777777" w:rsidTr="58C29371">
        <w:trPr>
          <w:trHeight w:val="600"/>
        </w:trPr>
        <w:tc>
          <w:tcPr>
            <w:tcW w:w="1369" w:type="dxa"/>
            <w:tcBorders>
              <w:top w:val="single" w:sz="4" w:space="0" w:color="auto"/>
              <w:left w:val="single" w:sz="4" w:space="0" w:color="auto"/>
              <w:bottom w:val="single" w:sz="4" w:space="0" w:color="auto"/>
              <w:right w:val="single" w:sz="4" w:space="0" w:color="auto"/>
            </w:tcBorders>
            <w:vAlign w:val="bottom"/>
          </w:tcPr>
          <w:p w14:paraId="53D514C2" w14:textId="18DB3016" w:rsidR="0159954C" w:rsidRDefault="0159954C" w:rsidP="58C29371">
            <w:pPr>
              <w:rPr>
                <w:rFonts w:ascii="Calibri" w:eastAsia="Calibri" w:hAnsi="Calibri" w:cs="Calibri"/>
                <w:color w:val="000000" w:themeColor="text1"/>
                <w:sz w:val="22"/>
                <w:szCs w:val="22"/>
              </w:rPr>
            </w:pPr>
            <w:r w:rsidRPr="58C29371">
              <w:rPr>
                <w:rFonts w:ascii="Calibri" w:eastAsia="Calibri" w:hAnsi="Calibri" w:cs="Calibri"/>
                <w:color w:val="000000" w:themeColor="text1"/>
                <w:sz w:val="22"/>
                <w:szCs w:val="22"/>
              </w:rPr>
              <w:t>Chhattisgarh</w:t>
            </w:r>
          </w:p>
        </w:tc>
        <w:tc>
          <w:tcPr>
            <w:tcW w:w="1115" w:type="dxa"/>
            <w:tcBorders>
              <w:top w:val="single" w:sz="4" w:space="0" w:color="auto"/>
              <w:left w:val="single" w:sz="4" w:space="0" w:color="auto"/>
              <w:bottom w:val="single" w:sz="4" w:space="0" w:color="auto"/>
              <w:right w:val="single" w:sz="4" w:space="0" w:color="auto"/>
            </w:tcBorders>
            <w:vAlign w:val="bottom"/>
          </w:tcPr>
          <w:p w14:paraId="2B112BF7" w14:textId="0F9EF8EF" w:rsidR="58C29371" w:rsidRDefault="58C29371">
            <w:r w:rsidRPr="58C29371">
              <w:rPr>
                <w:rFonts w:ascii="Calibri" w:eastAsia="Calibri" w:hAnsi="Calibri" w:cs="Calibri"/>
                <w:color w:val="000000" w:themeColor="text1"/>
                <w:sz w:val="22"/>
                <w:szCs w:val="22"/>
              </w:rPr>
              <w:t>No waiver</w:t>
            </w:r>
          </w:p>
        </w:tc>
        <w:tc>
          <w:tcPr>
            <w:tcW w:w="1115" w:type="dxa"/>
            <w:tcBorders>
              <w:top w:val="single" w:sz="4" w:space="0" w:color="auto"/>
              <w:left w:val="single" w:sz="4" w:space="0" w:color="auto"/>
              <w:bottom w:val="single" w:sz="4" w:space="0" w:color="auto"/>
              <w:right w:val="single" w:sz="4" w:space="0" w:color="auto"/>
            </w:tcBorders>
            <w:vAlign w:val="bottom"/>
          </w:tcPr>
          <w:p w14:paraId="58B606C4" w14:textId="0E2123F2" w:rsidR="58C29371" w:rsidRDefault="58C29371">
            <w:r w:rsidRPr="58C29371">
              <w:rPr>
                <w:rFonts w:ascii="Calibri" w:eastAsia="Calibri" w:hAnsi="Calibri" w:cs="Calibri"/>
                <w:color w:val="000000" w:themeColor="text1"/>
                <w:sz w:val="22"/>
                <w:szCs w:val="22"/>
              </w:rPr>
              <w:t>100% waiver</w:t>
            </w:r>
          </w:p>
        </w:tc>
        <w:tc>
          <w:tcPr>
            <w:tcW w:w="969" w:type="dxa"/>
            <w:tcBorders>
              <w:top w:val="single" w:sz="4" w:space="0" w:color="auto"/>
              <w:left w:val="single" w:sz="4" w:space="0" w:color="auto"/>
              <w:bottom w:val="single" w:sz="4" w:space="0" w:color="auto"/>
              <w:right w:val="single" w:sz="4" w:space="0" w:color="auto"/>
            </w:tcBorders>
            <w:vAlign w:val="bottom"/>
          </w:tcPr>
          <w:p w14:paraId="04C484B1" w14:textId="73ADC440" w:rsidR="58C29371" w:rsidRDefault="58C29371">
            <w:r w:rsidRPr="58C29371">
              <w:rPr>
                <w:rFonts w:ascii="Calibri" w:eastAsia="Calibri" w:hAnsi="Calibri" w:cs="Calibri"/>
                <w:color w:val="000000" w:themeColor="text1"/>
                <w:sz w:val="22"/>
                <w:szCs w:val="22"/>
              </w:rPr>
              <w:t>No waiver</w:t>
            </w:r>
          </w:p>
        </w:tc>
        <w:tc>
          <w:tcPr>
            <w:tcW w:w="1151" w:type="dxa"/>
            <w:tcBorders>
              <w:top w:val="single" w:sz="4" w:space="0" w:color="auto"/>
              <w:left w:val="single" w:sz="4" w:space="0" w:color="auto"/>
              <w:bottom w:val="single" w:sz="4" w:space="0" w:color="auto"/>
              <w:right w:val="single" w:sz="4" w:space="0" w:color="auto"/>
            </w:tcBorders>
            <w:vAlign w:val="bottom"/>
          </w:tcPr>
          <w:p w14:paraId="6B28C1ED" w14:textId="6D0B1EA3" w:rsidR="58C29371" w:rsidRDefault="58C29371">
            <w:r w:rsidRPr="58C29371">
              <w:rPr>
                <w:rFonts w:ascii="Calibri" w:eastAsia="Calibri" w:hAnsi="Calibri" w:cs="Calibri"/>
                <w:color w:val="000000" w:themeColor="text1"/>
                <w:sz w:val="22"/>
                <w:szCs w:val="22"/>
              </w:rPr>
              <w:t>100% waiver</w:t>
            </w:r>
          </w:p>
        </w:tc>
        <w:tc>
          <w:tcPr>
            <w:tcW w:w="1563" w:type="dxa"/>
            <w:tcBorders>
              <w:top w:val="single" w:sz="4" w:space="0" w:color="auto"/>
              <w:left w:val="single" w:sz="4" w:space="0" w:color="auto"/>
              <w:bottom w:val="single" w:sz="4" w:space="0" w:color="auto"/>
              <w:right w:val="single" w:sz="4" w:space="0" w:color="auto"/>
            </w:tcBorders>
            <w:vAlign w:val="bottom"/>
          </w:tcPr>
          <w:p w14:paraId="6EAD6A52" w14:textId="3B27ECCD" w:rsidR="58C29371" w:rsidRDefault="58C29371">
            <w:r w:rsidRPr="58C29371">
              <w:rPr>
                <w:rFonts w:ascii="Calibri" w:eastAsia="Calibri" w:hAnsi="Calibri" w:cs="Calibri"/>
                <w:color w:val="000000" w:themeColor="text1"/>
                <w:sz w:val="22"/>
                <w:szCs w:val="22"/>
              </w:rPr>
              <w:t>100% waiver</w:t>
            </w:r>
          </w:p>
        </w:tc>
        <w:tc>
          <w:tcPr>
            <w:tcW w:w="2070" w:type="dxa"/>
            <w:tcBorders>
              <w:top w:val="single" w:sz="4" w:space="0" w:color="auto"/>
              <w:left w:val="single" w:sz="4" w:space="0" w:color="auto"/>
              <w:bottom w:val="single" w:sz="4" w:space="0" w:color="auto"/>
              <w:right w:val="single" w:sz="4" w:space="0" w:color="auto"/>
            </w:tcBorders>
            <w:vAlign w:val="bottom"/>
          </w:tcPr>
          <w:p w14:paraId="1D1F602C" w14:textId="71C16E51" w:rsidR="58C29371" w:rsidRDefault="58C29371">
            <w:r w:rsidRPr="58C29371">
              <w:rPr>
                <w:rFonts w:ascii="Calibri" w:eastAsia="Calibri" w:hAnsi="Calibri" w:cs="Calibri"/>
                <w:color w:val="000000" w:themeColor="text1"/>
                <w:sz w:val="22"/>
                <w:szCs w:val="22"/>
              </w:rPr>
              <w:t>100% waiver for Solar,</w:t>
            </w:r>
            <w:r>
              <w:br/>
            </w:r>
            <w:r w:rsidRPr="58C29371">
              <w:rPr>
                <w:rFonts w:ascii="Calibri" w:eastAsia="Calibri" w:hAnsi="Calibri" w:cs="Calibri"/>
                <w:color w:val="000000" w:themeColor="text1"/>
                <w:sz w:val="22"/>
                <w:szCs w:val="22"/>
              </w:rPr>
              <w:t xml:space="preserve"> 50% waives on others</w:t>
            </w:r>
          </w:p>
        </w:tc>
      </w:tr>
      <w:tr w:rsidR="58C29371" w14:paraId="54136A24" w14:textId="77777777" w:rsidTr="58C29371">
        <w:trPr>
          <w:trHeight w:val="300"/>
        </w:trPr>
        <w:tc>
          <w:tcPr>
            <w:tcW w:w="1369" w:type="dxa"/>
            <w:tcBorders>
              <w:top w:val="single" w:sz="4" w:space="0" w:color="auto"/>
              <w:left w:val="single" w:sz="4" w:space="0" w:color="auto"/>
              <w:bottom w:val="single" w:sz="4" w:space="0" w:color="auto"/>
              <w:right w:val="single" w:sz="4" w:space="0" w:color="auto"/>
            </w:tcBorders>
            <w:vAlign w:val="bottom"/>
          </w:tcPr>
          <w:p w14:paraId="3FC56C86" w14:textId="5321CB89" w:rsidR="58C29371" w:rsidRDefault="58C29371">
            <w:r w:rsidRPr="58C29371">
              <w:rPr>
                <w:rFonts w:ascii="Calibri" w:eastAsia="Calibri" w:hAnsi="Calibri" w:cs="Calibri"/>
                <w:color w:val="000000" w:themeColor="text1"/>
                <w:sz w:val="22"/>
                <w:szCs w:val="22"/>
              </w:rPr>
              <w:t>Karnataka</w:t>
            </w:r>
          </w:p>
        </w:tc>
        <w:tc>
          <w:tcPr>
            <w:tcW w:w="1115" w:type="dxa"/>
            <w:tcBorders>
              <w:top w:val="single" w:sz="4" w:space="0" w:color="auto"/>
              <w:left w:val="single" w:sz="4" w:space="0" w:color="auto"/>
              <w:bottom w:val="single" w:sz="4" w:space="0" w:color="auto"/>
              <w:right w:val="single" w:sz="4" w:space="0" w:color="auto"/>
            </w:tcBorders>
            <w:vAlign w:val="bottom"/>
          </w:tcPr>
          <w:p w14:paraId="7F3CFB26" w14:textId="6390617B" w:rsidR="58C29371" w:rsidRDefault="58C29371">
            <w:r w:rsidRPr="58C29371">
              <w:rPr>
                <w:rFonts w:ascii="Calibri" w:eastAsia="Calibri" w:hAnsi="Calibri" w:cs="Calibri"/>
                <w:color w:val="000000" w:themeColor="text1"/>
                <w:sz w:val="22"/>
                <w:szCs w:val="22"/>
              </w:rPr>
              <w:t>No waiver</w:t>
            </w:r>
          </w:p>
        </w:tc>
        <w:tc>
          <w:tcPr>
            <w:tcW w:w="1115" w:type="dxa"/>
            <w:tcBorders>
              <w:top w:val="single" w:sz="4" w:space="0" w:color="auto"/>
              <w:left w:val="single" w:sz="4" w:space="0" w:color="auto"/>
              <w:bottom w:val="single" w:sz="4" w:space="0" w:color="auto"/>
              <w:right w:val="single" w:sz="4" w:space="0" w:color="auto"/>
            </w:tcBorders>
            <w:vAlign w:val="bottom"/>
          </w:tcPr>
          <w:p w14:paraId="1497C97A" w14:textId="2462C6FC" w:rsidR="58C29371" w:rsidRDefault="58C29371">
            <w:r w:rsidRPr="58C29371">
              <w:rPr>
                <w:rFonts w:ascii="Calibri" w:eastAsia="Calibri" w:hAnsi="Calibri" w:cs="Calibri"/>
                <w:color w:val="000000" w:themeColor="text1"/>
                <w:sz w:val="22"/>
                <w:szCs w:val="22"/>
              </w:rPr>
              <w:t>50% waiver</w:t>
            </w:r>
          </w:p>
        </w:tc>
        <w:tc>
          <w:tcPr>
            <w:tcW w:w="969" w:type="dxa"/>
            <w:tcBorders>
              <w:top w:val="single" w:sz="4" w:space="0" w:color="auto"/>
              <w:left w:val="single" w:sz="4" w:space="0" w:color="auto"/>
              <w:bottom w:val="single" w:sz="4" w:space="0" w:color="auto"/>
              <w:right w:val="single" w:sz="4" w:space="0" w:color="auto"/>
            </w:tcBorders>
            <w:vAlign w:val="bottom"/>
          </w:tcPr>
          <w:p w14:paraId="0913BA98" w14:textId="3F7C193D" w:rsidR="58C29371" w:rsidRDefault="58C29371">
            <w:r w:rsidRPr="58C29371">
              <w:rPr>
                <w:rFonts w:ascii="Calibri" w:eastAsia="Calibri" w:hAnsi="Calibri" w:cs="Calibri"/>
                <w:color w:val="000000" w:themeColor="text1"/>
                <w:sz w:val="22"/>
                <w:szCs w:val="22"/>
              </w:rPr>
              <w:t>No waiver</w:t>
            </w:r>
          </w:p>
        </w:tc>
        <w:tc>
          <w:tcPr>
            <w:tcW w:w="1151" w:type="dxa"/>
            <w:tcBorders>
              <w:top w:val="single" w:sz="4" w:space="0" w:color="auto"/>
              <w:left w:val="single" w:sz="4" w:space="0" w:color="auto"/>
              <w:bottom w:val="single" w:sz="4" w:space="0" w:color="auto"/>
              <w:right w:val="single" w:sz="4" w:space="0" w:color="auto"/>
            </w:tcBorders>
            <w:vAlign w:val="bottom"/>
          </w:tcPr>
          <w:p w14:paraId="65F6BF89" w14:textId="0D2CBD87" w:rsidR="58C29371" w:rsidRDefault="58C29371">
            <w:r w:rsidRPr="58C29371">
              <w:rPr>
                <w:rFonts w:ascii="Calibri" w:eastAsia="Calibri" w:hAnsi="Calibri" w:cs="Calibri"/>
                <w:color w:val="000000" w:themeColor="text1"/>
                <w:sz w:val="22"/>
                <w:szCs w:val="22"/>
              </w:rPr>
              <w:t>50% waiver</w:t>
            </w:r>
          </w:p>
        </w:tc>
        <w:tc>
          <w:tcPr>
            <w:tcW w:w="1563" w:type="dxa"/>
            <w:tcBorders>
              <w:top w:val="single" w:sz="4" w:space="0" w:color="auto"/>
              <w:left w:val="single" w:sz="4" w:space="0" w:color="auto"/>
              <w:bottom w:val="single" w:sz="4" w:space="0" w:color="auto"/>
              <w:right w:val="single" w:sz="4" w:space="0" w:color="auto"/>
            </w:tcBorders>
            <w:vAlign w:val="bottom"/>
          </w:tcPr>
          <w:p w14:paraId="75D6C62E" w14:textId="34BB6CAB" w:rsidR="58C29371" w:rsidRDefault="58C29371">
            <w:r w:rsidRPr="58C29371">
              <w:rPr>
                <w:rFonts w:ascii="Calibri" w:eastAsia="Calibri" w:hAnsi="Calibri" w:cs="Calibri"/>
                <w:color w:val="000000" w:themeColor="text1"/>
                <w:sz w:val="22"/>
                <w:szCs w:val="22"/>
              </w:rPr>
              <w:t>50% waiver</w:t>
            </w:r>
          </w:p>
        </w:tc>
        <w:tc>
          <w:tcPr>
            <w:tcW w:w="2070" w:type="dxa"/>
            <w:tcBorders>
              <w:top w:val="single" w:sz="4" w:space="0" w:color="auto"/>
              <w:left w:val="single" w:sz="4" w:space="0" w:color="auto"/>
              <w:bottom w:val="single" w:sz="4" w:space="0" w:color="auto"/>
              <w:right w:val="single" w:sz="4" w:space="0" w:color="auto"/>
            </w:tcBorders>
            <w:vAlign w:val="bottom"/>
          </w:tcPr>
          <w:p w14:paraId="044E33F8" w14:textId="6B21CA3F" w:rsidR="58C29371" w:rsidRDefault="58C29371">
            <w:r w:rsidRPr="58C29371">
              <w:rPr>
                <w:rFonts w:ascii="Calibri" w:eastAsia="Calibri" w:hAnsi="Calibri" w:cs="Calibri"/>
                <w:color w:val="000000" w:themeColor="text1"/>
                <w:sz w:val="22"/>
                <w:szCs w:val="22"/>
              </w:rPr>
              <w:t>50% waiver</w:t>
            </w:r>
          </w:p>
        </w:tc>
      </w:tr>
      <w:tr w:rsidR="58C29371" w14:paraId="29ADC1B9" w14:textId="77777777" w:rsidTr="58C29371">
        <w:trPr>
          <w:trHeight w:val="300"/>
        </w:trPr>
        <w:tc>
          <w:tcPr>
            <w:tcW w:w="1369" w:type="dxa"/>
            <w:tcBorders>
              <w:top w:val="single" w:sz="4" w:space="0" w:color="auto"/>
              <w:left w:val="single" w:sz="4" w:space="0" w:color="auto"/>
              <w:bottom w:val="single" w:sz="4" w:space="0" w:color="auto"/>
              <w:right w:val="single" w:sz="4" w:space="0" w:color="auto"/>
            </w:tcBorders>
            <w:shd w:val="clear" w:color="auto" w:fill="A9D08E"/>
            <w:vAlign w:val="bottom"/>
          </w:tcPr>
          <w:p w14:paraId="01E46FE0" w14:textId="2AE6AB46" w:rsidR="58C29371" w:rsidRDefault="58C29371">
            <w:r w:rsidRPr="58C29371">
              <w:rPr>
                <w:rFonts w:ascii="Calibri" w:eastAsia="Calibri" w:hAnsi="Calibri" w:cs="Calibri"/>
                <w:color w:val="000000" w:themeColor="text1"/>
                <w:sz w:val="22"/>
                <w:szCs w:val="22"/>
              </w:rPr>
              <w:t>Odisha</w:t>
            </w:r>
          </w:p>
        </w:tc>
        <w:tc>
          <w:tcPr>
            <w:tcW w:w="1115" w:type="dxa"/>
            <w:tcBorders>
              <w:top w:val="single" w:sz="4" w:space="0" w:color="auto"/>
              <w:left w:val="single" w:sz="4" w:space="0" w:color="auto"/>
              <w:bottom w:val="single" w:sz="4" w:space="0" w:color="auto"/>
              <w:right w:val="single" w:sz="4" w:space="0" w:color="auto"/>
            </w:tcBorders>
            <w:shd w:val="clear" w:color="auto" w:fill="A9D08E"/>
            <w:vAlign w:val="bottom"/>
          </w:tcPr>
          <w:p w14:paraId="1FD1B75F" w14:textId="1C137E22" w:rsidR="58C29371" w:rsidRDefault="58C29371">
            <w:r w:rsidRPr="58C29371">
              <w:rPr>
                <w:rFonts w:ascii="Calibri" w:eastAsia="Calibri" w:hAnsi="Calibri" w:cs="Calibri"/>
                <w:color w:val="000000" w:themeColor="text1"/>
                <w:sz w:val="22"/>
                <w:szCs w:val="22"/>
              </w:rPr>
              <w:t>No waiver</w:t>
            </w:r>
          </w:p>
        </w:tc>
        <w:tc>
          <w:tcPr>
            <w:tcW w:w="1115" w:type="dxa"/>
            <w:tcBorders>
              <w:top w:val="single" w:sz="4" w:space="0" w:color="auto"/>
              <w:left w:val="single" w:sz="4" w:space="0" w:color="auto"/>
              <w:bottom w:val="single" w:sz="4" w:space="0" w:color="auto"/>
              <w:right w:val="single" w:sz="4" w:space="0" w:color="auto"/>
            </w:tcBorders>
            <w:shd w:val="clear" w:color="auto" w:fill="A9D08E"/>
            <w:vAlign w:val="bottom"/>
          </w:tcPr>
          <w:p w14:paraId="74407EEA" w14:textId="37035E06" w:rsidR="58C29371" w:rsidRDefault="58C29371">
            <w:r w:rsidRPr="58C29371">
              <w:rPr>
                <w:rFonts w:ascii="Calibri" w:eastAsia="Calibri" w:hAnsi="Calibri" w:cs="Calibri"/>
                <w:color w:val="000000" w:themeColor="text1"/>
                <w:sz w:val="22"/>
                <w:szCs w:val="22"/>
              </w:rPr>
              <w:t>80% waiver</w:t>
            </w:r>
          </w:p>
        </w:tc>
        <w:tc>
          <w:tcPr>
            <w:tcW w:w="969" w:type="dxa"/>
            <w:tcBorders>
              <w:top w:val="single" w:sz="4" w:space="0" w:color="auto"/>
              <w:left w:val="single" w:sz="4" w:space="0" w:color="auto"/>
              <w:bottom w:val="single" w:sz="4" w:space="0" w:color="auto"/>
              <w:right w:val="single" w:sz="4" w:space="0" w:color="auto"/>
            </w:tcBorders>
            <w:shd w:val="clear" w:color="auto" w:fill="A9D08E"/>
            <w:vAlign w:val="bottom"/>
          </w:tcPr>
          <w:p w14:paraId="5D8FECE4" w14:textId="3DC24C66" w:rsidR="58C29371" w:rsidRDefault="58C29371">
            <w:r w:rsidRPr="58C29371">
              <w:rPr>
                <w:rFonts w:ascii="Calibri" w:eastAsia="Calibri" w:hAnsi="Calibri" w:cs="Calibri"/>
                <w:color w:val="000000" w:themeColor="text1"/>
                <w:sz w:val="22"/>
                <w:szCs w:val="22"/>
              </w:rPr>
              <w:t>No waiver</w:t>
            </w:r>
          </w:p>
        </w:tc>
        <w:tc>
          <w:tcPr>
            <w:tcW w:w="1151" w:type="dxa"/>
            <w:tcBorders>
              <w:top w:val="single" w:sz="4" w:space="0" w:color="auto"/>
              <w:left w:val="single" w:sz="4" w:space="0" w:color="auto"/>
              <w:bottom w:val="single" w:sz="4" w:space="0" w:color="auto"/>
              <w:right w:val="single" w:sz="4" w:space="0" w:color="auto"/>
            </w:tcBorders>
            <w:shd w:val="clear" w:color="auto" w:fill="A9D08E"/>
            <w:vAlign w:val="bottom"/>
          </w:tcPr>
          <w:p w14:paraId="677A0C39" w14:textId="4ED616CF" w:rsidR="58C29371" w:rsidRDefault="58C29371">
            <w:r w:rsidRPr="58C29371">
              <w:rPr>
                <w:rFonts w:ascii="Calibri" w:eastAsia="Calibri" w:hAnsi="Calibri" w:cs="Calibri"/>
                <w:color w:val="000000" w:themeColor="text1"/>
                <w:sz w:val="22"/>
                <w:szCs w:val="22"/>
              </w:rPr>
              <w:t>80% waiver</w:t>
            </w:r>
          </w:p>
        </w:tc>
        <w:tc>
          <w:tcPr>
            <w:tcW w:w="1563" w:type="dxa"/>
            <w:tcBorders>
              <w:top w:val="single" w:sz="4" w:space="0" w:color="auto"/>
              <w:left w:val="single" w:sz="4" w:space="0" w:color="auto"/>
              <w:bottom w:val="single" w:sz="4" w:space="0" w:color="auto"/>
              <w:right w:val="single" w:sz="4" w:space="0" w:color="auto"/>
            </w:tcBorders>
            <w:shd w:val="clear" w:color="auto" w:fill="A9D08E"/>
            <w:vAlign w:val="bottom"/>
          </w:tcPr>
          <w:p w14:paraId="10EAFF83" w14:textId="1140D237" w:rsidR="58C29371" w:rsidRDefault="58C29371">
            <w:r w:rsidRPr="58C29371">
              <w:rPr>
                <w:rFonts w:ascii="Calibri" w:eastAsia="Calibri" w:hAnsi="Calibri" w:cs="Calibri"/>
                <w:color w:val="000000" w:themeColor="text1"/>
                <w:sz w:val="22"/>
                <w:szCs w:val="22"/>
              </w:rPr>
              <w:t>100% waiver</w:t>
            </w:r>
          </w:p>
        </w:tc>
        <w:tc>
          <w:tcPr>
            <w:tcW w:w="2070" w:type="dxa"/>
            <w:tcBorders>
              <w:top w:val="single" w:sz="4" w:space="0" w:color="auto"/>
              <w:left w:val="single" w:sz="4" w:space="0" w:color="auto"/>
              <w:bottom w:val="single" w:sz="4" w:space="0" w:color="auto"/>
              <w:right w:val="single" w:sz="4" w:space="0" w:color="auto"/>
            </w:tcBorders>
            <w:shd w:val="clear" w:color="auto" w:fill="A9D08E"/>
            <w:vAlign w:val="bottom"/>
          </w:tcPr>
          <w:p w14:paraId="4F0EFD75" w14:textId="03C57757" w:rsidR="58C29371" w:rsidRDefault="58C29371">
            <w:r w:rsidRPr="58C29371">
              <w:rPr>
                <w:rFonts w:ascii="Calibri" w:eastAsia="Calibri" w:hAnsi="Calibri" w:cs="Calibri"/>
                <w:color w:val="000000" w:themeColor="text1"/>
                <w:sz w:val="22"/>
                <w:szCs w:val="22"/>
              </w:rPr>
              <w:t>100% waiver</w:t>
            </w:r>
          </w:p>
        </w:tc>
      </w:tr>
      <w:tr w:rsidR="58C29371" w14:paraId="57CCD455" w14:textId="77777777" w:rsidTr="58C29371">
        <w:trPr>
          <w:trHeight w:val="300"/>
        </w:trPr>
        <w:tc>
          <w:tcPr>
            <w:tcW w:w="1369" w:type="dxa"/>
            <w:tcBorders>
              <w:top w:val="single" w:sz="4" w:space="0" w:color="auto"/>
              <w:left w:val="single" w:sz="4" w:space="0" w:color="auto"/>
              <w:bottom w:val="single" w:sz="4" w:space="0" w:color="auto"/>
              <w:right w:val="single" w:sz="4" w:space="0" w:color="auto"/>
            </w:tcBorders>
            <w:vAlign w:val="bottom"/>
          </w:tcPr>
          <w:p w14:paraId="3E4C9751" w14:textId="2E3F2F99" w:rsidR="32B6A895" w:rsidRDefault="32B6A895" w:rsidP="58C29371">
            <w:pPr>
              <w:rPr>
                <w:rFonts w:ascii="Calibri" w:eastAsia="Calibri" w:hAnsi="Calibri" w:cs="Calibri"/>
                <w:color w:val="000000" w:themeColor="text1"/>
                <w:sz w:val="22"/>
                <w:szCs w:val="22"/>
              </w:rPr>
            </w:pPr>
            <w:r w:rsidRPr="58C29371">
              <w:rPr>
                <w:rFonts w:ascii="Calibri" w:eastAsia="Calibri" w:hAnsi="Calibri" w:cs="Calibri"/>
                <w:color w:val="000000" w:themeColor="text1"/>
                <w:sz w:val="22"/>
                <w:szCs w:val="22"/>
              </w:rPr>
              <w:t>Tamil Nādu</w:t>
            </w:r>
          </w:p>
        </w:tc>
        <w:tc>
          <w:tcPr>
            <w:tcW w:w="1115" w:type="dxa"/>
            <w:tcBorders>
              <w:top w:val="single" w:sz="4" w:space="0" w:color="auto"/>
              <w:left w:val="single" w:sz="4" w:space="0" w:color="auto"/>
              <w:bottom w:val="single" w:sz="4" w:space="0" w:color="auto"/>
              <w:right w:val="single" w:sz="4" w:space="0" w:color="auto"/>
            </w:tcBorders>
            <w:vAlign w:val="bottom"/>
          </w:tcPr>
          <w:p w14:paraId="4D068325" w14:textId="1007F97E" w:rsidR="58C29371" w:rsidRDefault="58C29371">
            <w:r w:rsidRPr="58C29371">
              <w:rPr>
                <w:rFonts w:ascii="Calibri" w:eastAsia="Calibri" w:hAnsi="Calibri" w:cs="Calibri"/>
                <w:color w:val="000000" w:themeColor="text1"/>
                <w:sz w:val="22"/>
                <w:szCs w:val="22"/>
              </w:rPr>
              <w:t>No waiver</w:t>
            </w:r>
          </w:p>
        </w:tc>
        <w:tc>
          <w:tcPr>
            <w:tcW w:w="1115" w:type="dxa"/>
            <w:tcBorders>
              <w:top w:val="single" w:sz="4" w:space="0" w:color="auto"/>
              <w:left w:val="single" w:sz="4" w:space="0" w:color="auto"/>
              <w:bottom w:val="single" w:sz="4" w:space="0" w:color="auto"/>
              <w:right w:val="single" w:sz="4" w:space="0" w:color="auto"/>
            </w:tcBorders>
            <w:vAlign w:val="bottom"/>
          </w:tcPr>
          <w:p w14:paraId="32CF5357" w14:textId="301AAC36" w:rsidR="58C29371" w:rsidRDefault="58C29371">
            <w:r w:rsidRPr="58C29371">
              <w:rPr>
                <w:rFonts w:ascii="Calibri" w:eastAsia="Calibri" w:hAnsi="Calibri" w:cs="Calibri"/>
                <w:color w:val="000000" w:themeColor="text1"/>
                <w:sz w:val="22"/>
                <w:szCs w:val="22"/>
              </w:rPr>
              <w:t>50% waiver</w:t>
            </w:r>
          </w:p>
        </w:tc>
        <w:tc>
          <w:tcPr>
            <w:tcW w:w="969" w:type="dxa"/>
            <w:tcBorders>
              <w:top w:val="single" w:sz="4" w:space="0" w:color="auto"/>
              <w:left w:val="single" w:sz="4" w:space="0" w:color="auto"/>
              <w:bottom w:val="single" w:sz="4" w:space="0" w:color="auto"/>
              <w:right w:val="single" w:sz="4" w:space="0" w:color="auto"/>
            </w:tcBorders>
            <w:vAlign w:val="bottom"/>
          </w:tcPr>
          <w:p w14:paraId="56453D42" w14:textId="6396DC5E" w:rsidR="58C29371" w:rsidRDefault="58C29371">
            <w:r w:rsidRPr="58C29371">
              <w:rPr>
                <w:rFonts w:ascii="Calibri" w:eastAsia="Calibri" w:hAnsi="Calibri" w:cs="Calibri"/>
                <w:color w:val="000000" w:themeColor="text1"/>
                <w:sz w:val="22"/>
                <w:szCs w:val="22"/>
              </w:rPr>
              <w:t>No waiver</w:t>
            </w:r>
          </w:p>
        </w:tc>
        <w:tc>
          <w:tcPr>
            <w:tcW w:w="1151" w:type="dxa"/>
            <w:tcBorders>
              <w:top w:val="single" w:sz="4" w:space="0" w:color="auto"/>
              <w:left w:val="single" w:sz="4" w:space="0" w:color="auto"/>
              <w:bottom w:val="single" w:sz="4" w:space="0" w:color="auto"/>
              <w:right w:val="single" w:sz="4" w:space="0" w:color="auto"/>
            </w:tcBorders>
            <w:vAlign w:val="bottom"/>
          </w:tcPr>
          <w:p w14:paraId="527437AE" w14:textId="6B19E0D7" w:rsidR="58C29371" w:rsidRDefault="58C29371">
            <w:r w:rsidRPr="58C29371">
              <w:rPr>
                <w:rFonts w:ascii="Calibri" w:eastAsia="Calibri" w:hAnsi="Calibri" w:cs="Calibri"/>
                <w:color w:val="000000" w:themeColor="text1"/>
                <w:sz w:val="22"/>
                <w:szCs w:val="22"/>
              </w:rPr>
              <w:t>50% waiver</w:t>
            </w:r>
          </w:p>
        </w:tc>
        <w:tc>
          <w:tcPr>
            <w:tcW w:w="1563" w:type="dxa"/>
            <w:tcBorders>
              <w:top w:val="single" w:sz="4" w:space="0" w:color="auto"/>
              <w:left w:val="single" w:sz="4" w:space="0" w:color="auto"/>
              <w:bottom w:val="single" w:sz="4" w:space="0" w:color="auto"/>
              <w:right w:val="single" w:sz="4" w:space="0" w:color="auto"/>
            </w:tcBorders>
            <w:vAlign w:val="bottom"/>
          </w:tcPr>
          <w:p w14:paraId="142B7815" w14:textId="22C3C56D" w:rsidR="58C29371" w:rsidRDefault="58C29371">
            <w:r w:rsidRPr="58C29371">
              <w:rPr>
                <w:rFonts w:ascii="Calibri" w:eastAsia="Calibri" w:hAnsi="Calibri" w:cs="Calibri"/>
                <w:color w:val="000000" w:themeColor="text1"/>
                <w:sz w:val="22"/>
                <w:szCs w:val="22"/>
              </w:rPr>
              <w:t>100% waiver</w:t>
            </w:r>
          </w:p>
        </w:tc>
        <w:tc>
          <w:tcPr>
            <w:tcW w:w="2070" w:type="dxa"/>
            <w:tcBorders>
              <w:top w:val="single" w:sz="4" w:space="0" w:color="auto"/>
              <w:left w:val="single" w:sz="4" w:space="0" w:color="auto"/>
              <w:bottom w:val="single" w:sz="4" w:space="0" w:color="auto"/>
              <w:right w:val="single" w:sz="4" w:space="0" w:color="auto"/>
            </w:tcBorders>
            <w:vAlign w:val="bottom"/>
          </w:tcPr>
          <w:p w14:paraId="6A40C41E" w14:textId="4A2E3DF0" w:rsidR="58C29371" w:rsidRDefault="58C29371">
            <w:r w:rsidRPr="58C29371">
              <w:rPr>
                <w:rFonts w:ascii="Calibri" w:eastAsia="Calibri" w:hAnsi="Calibri" w:cs="Calibri"/>
                <w:color w:val="000000" w:themeColor="text1"/>
                <w:sz w:val="22"/>
                <w:szCs w:val="22"/>
              </w:rPr>
              <w:t>30% waiver</w:t>
            </w:r>
          </w:p>
        </w:tc>
      </w:tr>
      <w:tr w:rsidR="58C29371" w14:paraId="781B040D" w14:textId="77777777" w:rsidTr="58C29371">
        <w:trPr>
          <w:trHeight w:val="300"/>
        </w:trPr>
        <w:tc>
          <w:tcPr>
            <w:tcW w:w="1369" w:type="dxa"/>
            <w:tcBorders>
              <w:top w:val="single" w:sz="4" w:space="0" w:color="auto"/>
              <w:left w:val="single" w:sz="4" w:space="0" w:color="auto"/>
              <w:bottom w:val="single" w:sz="4" w:space="0" w:color="auto"/>
              <w:right w:val="single" w:sz="4" w:space="0" w:color="auto"/>
            </w:tcBorders>
            <w:vAlign w:val="bottom"/>
          </w:tcPr>
          <w:p w14:paraId="403DBF97" w14:textId="0B3C1143" w:rsidR="58C29371" w:rsidRDefault="58C29371">
            <w:r w:rsidRPr="58C29371">
              <w:rPr>
                <w:rFonts w:ascii="Calibri" w:eastAsia="Calibri" w:hAnsi="Calibri" w:cs="Calibri"/>
                <w:color w:val="000000" w:themeColor="text1"/>
                <w:sz w:val="22"/>
                <w:szCs w:val="22"/>
              </w:rPr>
              <w:t>Telangana</w:t>
            </w:r>
          </w:p>
        </w:tc>
        <w:tc>
          <w:tcPr>
            <w:tcW w:w="1115" w:type="dxa"/>
            <w:tcBorders>
              <w:top w:val="single" w:sz="4" w:space="0" w:color="auto"/>
              <w:left w:val="single" w:sz="4" w:space="0" w:color="auto"/>
              <w:bottom w:val="single" w:sz="4" w:space="0" w:color="auto"/>
              <w:right w:val="single" w:sz="4" w:space="0" w:color="auto"/>
            </w:tcBorders>
            <w:vAlign w:val="bottom"/>
          </w:tcPr>
          <w:p w14:paraId="6B813595" w14:textId="7F010BE4" w:rsidR="58C29371" w:rsidRDefault="58C29371">
            <w:r w:rsidRPr="58C29371">
              <w:rPr>
                <w:rFonts w:ascii="Calibri" w:eastAsia="Calibri" w:hAnsi="Calibri" w:cs="Calibri"/>
                <w:color w:val="000000" w:themeColor="text1"/>
                <w:sz w:val="22"/>
                <w:szCs w:val="22"/>
              </w:rPr>
              <w:t>No waiver</w:t>
            </w:r>
          </w:p>
        </w:tc>
        <w:tc>
          <w:tcPr>
            <w:tcW w:w="1115" w:type="dxa"/>
            <w:tcBorders>
              <w:top w:val="single" w:sz="4" w:space="0" w:color="auto"/>
              <w:left w:val="single" w:sz="4" w:space="0" w:color="auto"/>
              <w:bottom w:val="single" w:sz="4" w:space="0" w:color="auto"/>
              <w:right w:val="single" w:sz="4" w:space="0" w:color="auto"/>
            </w:tcBorders>
            <w:vAlign w:val="bottom"/>
          </w:tcPr>
          <w:p w14:paraId="382075BA" w14:textId="62053C26" w:rsidR="58C29371" w:rsidRDefault="58C29371">
            <w:r w:rsidRPr="58C29371">
              <w:rPr>
                <w:rFonts w:ascii="Calibri" w:eastAsia="Calibri" w:hAnsi="Calibri" w:cs="Calibri"/>
                <w:color w:val="000000" w:themeColor="text1"/>
                <w:sz w:val="22"/>
                <w:szCs w:val="22"/>
              </w:rPr>
              <w:t>No waiver</w:t>
            </w:r>
          </w:p>
        </w:tc>
        <w:tc>
          <w:tcPr>
            <w:tcW w:w="969" w:type="dxa"/>
            <w:tcBorders>
              <w:top w:val="single" w:sz="4" w:space="0" w:color="auto"/>
              <w:left w:val="single" w:sz="4" w:space="0" w:color="auto"/>
              <w:bottom w:val="single" w:sz="4" w:space="0" w:color="auto"/>
              <w:right w:val="single" w:sz="4" w:space="0" w:color="auto"/>
            </w:tcBorders>
            <w:vAlign w:val="bottom"/>
          </w:tcPr>
          <w:p w14:paraId="22BE78EF" w14:textId="3669FDAA" w:rsidR="58C29371" w:rsidRDefault="58C29371">
            <w:r w:rsidRPr="58C29371">
              <w:rPr>
                <w:rFonts w:ascii="Calibri" w:eastAsia="Calibri" w:hAnsi="Calibri" w:cs="Calibri"/>
                <w:color w:val="000000" w:themeColor="text1"/>
                <w:sz w:val="22"/>
                <w:szCs w:val="22"/>
              </w:rPr>
              <w:t>No waiver</w:t>
            </w:r>
          </w:p>
        </w:tc>
        <w:tc>
          <w:tcPr>
            <w:tcW w:w="1151" w:type="dxa"/>
            <w:tcBorders>
              <w:top w:val="single" w:sz="4" w:space="0" w:color="auto"/>
              <w:left w:val="single" w:sz="4" w:space="0" w:color="auto"/>
              <w:bottom w:val="single" w:sz="4" w:space="0" w:color="auto"/>
              <w:right w:val="single" w:sz="4" w:space="0" w:color="auto"/>
            </w:tcBorders>
            <w:vAlign w:val="bottom"/>
          </w:tcPr>
          <w:p w14:paraId="77B595A4" w14:textId="5D9330B9" w:rsidR="58C29371" w:rsidRDefault="58C29371">
            <w:r w:rsidRPr="58C29371">
              <w:rPr>
                <w:rFonts w:ascii="Calibri" w:eastAsia="Calibri" w:hAnsi="Calibri" w:cs="Calibri"/>
                <w:color w:val="000000" w:themeColor="text1"/>
                <w:sz w:val="22"/>
                <w:szCs w:val="22"/>
              </w:rPr>
              <w:t>No waiver</w:t>
            </w:r>
          </w:p>
        </w:tc>
        <w:tc>
          <w:tcPr>
            <w:tcW w:w="1563" w:type="dxa"/>
            <w:tcBorders>
              <w:top w:val="single" w:sz="4" w:space="0" w:color="auto"/>
              <w:left w:val="single" w:sz="4" w:space="0" w:color="auto"/>
              <w:bottom w:val="single" w:sz="4" w:space="0" w:color="auto"/>
              <w:right w:val="single" w:sz="4" w:space="0" w:color="auto"/>
            </w:tcBorders>
            <w:vAlign w:val="bottom"/>
          </w:tcPr>
          <w:p w14:paraId="4D44BF39" w14:textId="2EB20072" w:rsidR="58C29371" w:rsidRDefault="58C29371">
            <w:r w:rsidRPr="58C29371">
              <w:rPr>
                <w:rFonts w:ascii="Calibri" w:eastAsia="Calibri" w:hAnsi="Calibri" w:cs="Calibri"/>
                <w:color w:val="000000" w:themeColor="text1"/>
                <w:sz w:val="22"/>
                <w:szCs w:val="22"/>
              </w:rPr>
              <w:t>No waiver</w:t>
            </w:r>
          </w:p>
        </w:tc>
        <w:tc>
          <w:tcPr>
            <w:tcW w:w="2070" w:type="dxa"/>
            <w:tcBorders>
              <w:top w:val="single" w:sz="4" w:space="0" w:color="auto"/>
              <w:left w:val="single" w:sz="4" w:space="0" w:color="auto"/>
              <w:bottom w:val="single" w:sz="4" w:space="0" w:color="auto"/>
              <w:right w:val="single" w:sz="4" w:space="0" w:color="auto"/>
            </w:tcBorders>
            <w:vAlign w:val="bottom"/>
          </w:tcPr>
          <w:p w14:paraId="3A08ECC4" w14:textId="5DB32FED" w:rsidR="58C29371" w:rsidRDefault="58C29371">
            <w:r w:rsidRPr="58C29371">
              <w:rPr>
                <w:rFonts w:ascii="Calibri" w:eastAsia="Calibri" w:hAnsi="Calibri" w:cs="Calibri"/>
                <w:color w:val="000000" w:themeColor="text1"/>
                <w:sz w:val="22"/>
                <w:szCs w:val="22"/>
              </w:rPr>
              <w:t>No waiver</w:t>
            </w:r>
          </w:p>
        </w:tc>
      </w:tr>
      <w:tr w:rsidR="58C29371" w14:paraId="68E0E38E" w14:textId="77777777" w:rsidTr="58C29371">
        <w:trPr>
          <w:trHeight w:val="300"/>
        </w:trPr>
        <w:tc>
          <w:tcPr>
            <w:tcW w:w="1369" w:type="dxa"/>
            <w:tcBorders>
              <w:top w:val="single" w:sz="4" w:space="0" w:color="auto"/>
              <w:left w:val="single" w:sz="4" w:space="0" w:color="auto"/>
              <w:bottom w:val="single" w:sz="4" w:space="0" w:color="auto"/>
              <w:right w:val="single" w:sz="4" w:space="0" w:color="auto"/>
            </w:tcBorders>
            <w:vAlign w:val="bottom"/>
          </w:tcPr>
          <w:p w14:paraId="6E5940F2" w14:textId="0FB74E98" w:rsidR="58C29371" w:rsidRDefault="58C29371">
            <w:r w:rsidRPr="58C29371">
              <w:rPr>
                <w:rFonts w:ascii="Calibri" w:eastAsia="Calibri" w:hAnsi="Calibri" w:cs="Calibri"/>
                <w:color w:val="000000" w:themeColor="text1"/>
                <w:sz w:val="22"/>
                <w:szCs w:val="22"/>
              </w:rPr>
              <w:t>Uttarakhand</w:t>
            </w:r>
          </w:p>
        </w:tc>
        <w:tc>
          <w:tcPr>
            <w:tcW w:w="1115" w:type="dxa"/>
            <w:tcBorders>
              <w:top w:val="single" w:sz="4" w:space="0" w:color="auto"/>
              <w:left w:val="single" w:sz="4" w:space="0" w:color="auto"/>
              <w:bottom w:val="single" w:sz="4" w:space="0" w:color="auto"/>
              <w:right w:val="single" w:sz="4" w:space="0" w:color="auto"/>
            </w:tcBorders>
            <w:vAlign w:val="bottom"/>
          </w:tcPr>
          <w:p w14:paraId="49F40CCF" w14:textId="33D31FBE" w:rsidR="58C29371" w:rsidRDefault="58C29371">
            <w:r w:rsidRPr="58C29371">
              <w:rPr>
                <w:rFonts w:ascii="Calibri" w:eastAsia="Calibri" w:hAnsi="Calibri" w:cs="Calibri"/>
                <w:color w:val="000000" w:themeColor="text1"/>
                <w:sz w:val="22"/>
                <w:szCs w:val="22"/>
              </w:rPr>
              <w:t>No waiver</w:t>
            </w:r>
          </w:p>
        </w:tc>
        <w:tc>
          <w:tcPr>
            <w:tcW w:w="1115" w:type="dxa"/>
            <w:tcBorders>
              <w:top w:val="single" w:sz="4" w:space="0" w:color="auto"/>
              <w:left w:val="single" w:sz="4" w:space="0" w:color="auto"/>
              <w:bottom w:val="single" w:sz="4" w:space="0" w:color="auto"/>
              <w:right w:val="single" w:sz="4" w:space="0" w:color="auto"/>
            </w:tcBorders>
            <w:vAlign w:val="bottom"/>
          </w:tcPr>
          <w:p w14:paraId="63113EBF" w14:textId="2432F43B" w:rsidR="58C29371" w:rsidRDefault="58C29371">
            <w:r w:rsidRPr="58C29371">
              <w:rPr>
                <w:rFonts w:ascii="Calibri" w:eastAsia="Calibri" w:hAnsi="Calibri" w:cs="Calibri"/>
                <w:color w:val="000000" w:themeColor="text1"/>
                <w:sz w:val="22"/>
                <w:szCs w:val="22"/>
              </w:rPr>
              <w:t>No waiver</w:t>
            </w:r>
          </w:p>
        </w:tc>
        <w:tc>
          <w:tcPr>
            <w:tcW w:w="969" w:type="dxa"/>
            <w:tcBorders>
              <w:top w:val="single" w:sz="4" w:space="0" w:color="auto"/>
              <w:left w:val="single" w:sz="4" w:space="0" w:color="auto"/>
              <w:bottom w:val="single" w:sz="4" w:space="0" w:color="auto"/>
              <w:right w:val="single" w:sz="4" w:space="0" w:color="auto"/>
            </w:tcBorders>
            <w:vAlign w:val="bottom"/>
          </w:tcPr>
          <w:p w14:paraId="6EDE1003" w14:textId="4D4318ED" w:rsidR="58C29371" w:rsidRDefault="58C29371">
            <w:r w:rsidRPr="58C29371">
              <w:rPr>
                <w:rFonts w:ascii="Calibri" w:eastAsia="Calibri" w:hAnsi="Calibri" w:cs="Calibri"/>
                <w:color w:val="000000" w:themeColor="text1"/>
                <w:sz w:val="22"/>
                <w:szCs w:val="22"/>
              </w:rPr>
              <w:t>No waiver</w:t>
            </w:r>
          </w:p>
        </w:tc>
        <w:tc>
          <w:tcPr>
            <w:tcW w:w="1151" w:type="dxa"/>
            <w:tcBorders>
              <w:top w:val="single" w:sz="4" w:space="0" w:color="auto"/>
              <w:left w:val="single" w:sz="4" w:space="0" w:color="auto"/>
              <w:bottom w:val="single" w:sz="4" w:space="0" w:color="auto"/>
              <w:right w:val="single" w:sz="4" w:space="0" w:color="auto"/>
            </w:tcBorders>
            <w:vAlign w:val="bottom"/>
          </w:tcPr>
          <w:p w14:paraId="1FF58C4D" w14:textId="449E0E98" w:rsidR="58C29371" w:rsidRDefault="58C29371">
            <w:r w:rsidRPr="58C29371">
              <w:rPr>
                <w:rFonts w:ascii="Calibri" w:eastAsia="Calibri" w:hAnsi="Calibri" w:cs="Calibri"/>
                <w:color w:val="000000" w:themeColor="text1"/>
                <w:sz w:val="22"/>
                <w:szCs w:val="22"/>
              </w:rPr>
              <w:t>No waiver</w:t>
            </w:r>
          </w:p>
        </w:tc>
        <w:tc>
          <w:tcPr>
            <w:tcW w:w="1563" w:type="dxa"/>
            <w:tcBorders>
              <w:top w:val="single" w:sz="4" w:space="0" w:color="auto"/>
              <w:left w:val="single" w:sz="4" w:space="0" w:color="auto"/>
              <w:bottom w:val="single" w:sz="4" w:space="0" w:color="auto"/>
              <w:right w:val="single" w:sz="4" w:space="0" w:color="auto"/>
            </w:tcBorders>
            <w:vAlign w:val="bottom"/>
          </w:tcPr>
          <w:p w14:paraId="59CDD6C1" w14:textId="6AF6698E" w:rsidR="58C29371" w:rsidRDefault="58C29371">
            <w:r w:rsidRPr="58C29371">
              <w:rPr>
                <w:rFonts w:ascii="Calibri" w:eastAsia="Calibri" w:hAnsi="Calibri" w:cs="Calibri"/>
                <w:color w:val="000000" w:themeColor="text1"/>
                <w:sz w:val="22"/>
                <w:szCs w:val="22"/>
              </w:rPr>
              <w:t>No waiver</w:t>
            </w:r>
          </w:p>
        </w:tc>
        <w:tc>
          <w:tcPr>
            <w:tcW w:w="2070" w:type="dxa"/>
            <w:tcBorders>
              <w:top w:val="single" w:sz="4" w:space="0" w:color="auto"/>
              <w:left w:val="single" w:sz="4" w:space="0" w:color="auto"/>
              <w:bottom w:val="single" w:sz="4" w:space="0" w:color="auto"/>
              <w:right w:val="single" w:sz="4" w:space="0" w:color="auto"/>
            </w:tcBorders>
            <w:vAlign w:val="bottom"/>
          </w:tcPr>
          <w:p w14:paraId="4432B4CD" w14:textId="2B1FC698" w:rsidR="58C29371" w:rsidRDefault="58C29371">
            <w:r w:rsidRPr="58C29371">
              <w:rPr>
                <w:rFonts w:ascii="Calibri" w:eastAsia="Calibri" w:hAnsi="Calibri" w:cs="Calibri"/>
                <w:color w:val="000000" w:themeColor="text1"/>
                <w:sz w:val="22"/>
                <w:szCs w:val="22"/>
              </w:rPr>
              <w:t>No waiver</w:t>
            </w:r>
          </w:p>
        </w:tc>
      </w:tr>
      <w:tr w:rsidR="58C29371" w14:paraId="03202028" w14:textId="77777777" w:rsidTr="58C29371">
        <w:trPr>
          <w:trHeight w:val="300"/>
        </w:trPr>
        <w:tc>
          <w:tcPr>
            <w:tcW w:w="1369" w:type="dxa"/>
            <w:tcBorders>
              <w:top w:val="single" w:sz="4" w:space="0" w:color="auto"/>
              <w:left w:val="single" w:sz="4" w:space="0" w:color="auto"/>
              <w:bottom w:val="single" w:sz="4" w:space="0" w:color="auto"/>
              <w:right w:val="single" w:sz="4" w:space="0" w:color="auto"/>
            </w:tcBorders>
            <w:vAlign w:val="bottom"/>
          </w:tcPr>
          <w:p w14:paraId="694E0E51" w14:textId="5D81C7E6" w:rsidR="58C29371" w:rsidRDefault="58C29371">
            <w:r w:rsidRPr="58C29371">
              <w:rPr>
                <w:rFonts w:ascii="Calibri" w:eastAsia="Calibri" w:hAnsi="Calibri" w:cs="Calibri"/>
                <w:color w:val="000000" w:themeColor="text1"/>
                <w:sz w:val="22"/>
                <w:szCs w:val="22"/>
              </w:rPr>
              <w:t>Rajasthan</w:t>
            </w:r>
          </w:p>
        </w:tc>
        <w:tc>
          <w:tcPr>
            <w:tcW w:w="1115" w:type="dxa"/>
            <w:tcBorders>
              <w:top w:val="single" w:sz="4" w:space="0" w:color="auto"/>
              <w:left w:val="single" w:sz="4" w:space="0" w:color="auto"/>
              <w:bottom w:val="single" w:sz="4" w:space="0" w:color="auto"/>
              <w:right w:val="single" w:sz="4" w:space="0" w:color="auto"/>
            </w:tcBorders>
            <w:vAlign w:val="bottom"/>
          </w:tcPr>
          <w:p w14:paraId="1C0F3CB3" w14:textId="457ADDF9" w:rsidR="58C29371" w:rsidRDefault="58C29371">
            <w:r w:rsidRPr="58C29371">
              <w:rPr>
                <w:rFonts w:ascii="Calibri" w:eastAsia="Calibri" w:hAnsi="Calibri" w:cs="Calibri"/>
                <w:color w:val="000000" w:themeColor="text1"/>
                <w:sz w:val="22"/>
                <w:szCs w:val="22"/>
              </w:rPr>
              <w:t>No waiver</w:t>
            </w:r>
          </w:p>
        </w:tc>
        <w:tc>
          <w:tcPr>
            <w:tcW w:w="1115" w:type="dxa"/>
            <w:tcBorders>
              <w:top w:val="single" w:sz="4" w:space="0" w:color="auto"/>
              <w:left w:val="single" w:sz="4" w:space="0" w:color="auto"/>
              <w:bottom w:val="single" w:sz="4" w:space="0" w:color="auto"/>
              <w:right w:val="single" w:sz="4" w:space="0" w:color="auto"/>
            </w:tcBorders>
            <w:vAlign w:val="bottom"/>
          </w:tcPr>
          <w:p w14:paraId="0F83E4F1" w14:textId="38F3ACDE" w:rsidR="58C29371" w:rsidRDefault="58C29371">
            <w:r w:rsidRPr="58C29371">
              <w:rPr>
                <w:rFonts w:ascii="Calibri" w:eastAsia="Calibri" w:hAnsi="Calibri" w:cs="Calibri"/>
                <w:color w:val="000000" w:themeColor="text1"/>
                <w:sz w:val="22"/>
                <w:szCs w:val="22"/>
              </w:rPr>
              <w:t>No waiver</w:t>
            </w:r>
          </w:p>
        </w:tc>
        <w:tc>
          <w:tcPr>
            <w:tcW w:w="969" w:type="dxa"/>
            <w:tcBorders>
              <w:top w:val="single" w:sz="4" w:space="0" w:color="auto"/>
              <w:left w:val="single" w:sz="4" w:space="0" w:color="auto"/>
              <w:bottom w:val="single" w:sz="4" w:space="0" w:color="auto"/>
              <w:right w:val="single" w:sz="4" w:space="0" w:color="auto"/>
            </w:tcBorders>
            <w:vAlign w:val="bottom"/>
          </w:tcPr>
          <w:p w14:paraId="00F62D7F" w14:textId="0C414469" w:rsidR="58C29371" w:rsidRDefault="58C29371">
            <w:r w:rsidRPr="58C29371">
              <w:rPr>
                <w:rFonts w:ascii="Calibri" w:eastAsia="Calibri" w:hAnsi="Calibri" w:cs="Calibri"/>
                <w:color w:val="000000" w:themeColor="text1"/>
                <w:sz w:val="22"/>
                <w:szCs w:val="22"/>
              </w:rPr>
              <w:t>No waiver</w:t>
            </w:r>
          </w:p>
        </w:tc>
        <w:tc>
          <w:tcPr>
            <w:tcW w:w="1151" w:type="dxa"/>
            <w:tcBorders>
              <w:top w:val="single" w:sz="4" w:space="0" w:color="auto"/>
              <w:left w:val="single" w:sz="4" w:space="0" w:color="auto"/>
              <w:bottom w:val="single" w:sz="4" w:space="0" w:color="auto"/>
              <w:right w:val="single" w:sz="4" w:space="0" w:color="auto"/>
            </w:tcBorders>
            <w:vAlign w:val="bottom"/>
          </w:tcPr>
          <w:p w14:paraId="383E1F9F" w14:textId="35F7E711" w:rsidR="58C29371" w:rsidRDefault="58C29371">
            <w:r w:rsidRPr="58C29371">
              <w:rPr>
                <w:rFonts w:ascii="Calibri" w:eastAsia="Calibri" w:hAnsi="Calibri" w:cs="Calibri"/>
                <w:color w:val="000000" w:themeColor="text1"/>
                <w:sz w:val="22"/>
                <w:szCs w:val="22"/>
              </w:rPr>
              <w:t>No waiver</w:t>
            </w:r>
          </w:p>
        </w:tc>
        <w:tc>
          <w:tcPr>
            <w:tcW w:w="1563" w:type="dxa"/>
            <w:tcBorders>
              <w:top w:val="single" w:sz="4" w:space="0" w:color="auto"/>
              <w:left w:val="single" w:sz="4" w:space="0" w:color="auto"/>
              <w:bottom w:val="single" w:sz="4" w:space="0" w:color="auto"/>
              <w:right w:val="single" w:sz="4" w:space="0" w:color="auto"/>
            </w:tcBorders>
            <w:vAlign w:val="bottom"/>
          </w:tcPr>
          <w:p w14:paraId="038D526C" w14:textId="7468D4B1" w:rsidR="58C29371" w:rsidRDefault="58C29371">
            <w:r w:rsidRPr="58C29371">
              <w:rPr>
                <w:rFonts w:ascii="Calibri" w:eastAsia="Calibri" w:hAnsi="Calibri" w:cs="Calibri"/>
                <w:color w:val="000000" w:themeColor="text1"/>
                <w:sz w:val="22"/>
                <w:szCs w:val="22"/>
              </w:rPr>
              <w:t>No waiver</w:t>
            </w:r>
          </w:p>
        </w:tc>
        <w:tc>
          <w:tcPr>
            <w:tcW w:w="2070" w:type="dxa"/>
            <w:tcBorders>
              <w:top w:val="single" w:sz="4" w:space="0" w:color="auto"/>
              <w:left w:val="single" w:sz="4" w:space="0" w:color="auto"/>
              <w:bottom w:val="single" w:sz="4" w:space="0" w:color="auto"/>
              <w:right w:val="single" w:sz="4" w:space="0" w:color="auto"/>
            </w:tcBorders>
            <w:vAlign w:val="bottom"/>
          </w:tcPr>
          <w:p w14:paraId="46B39679" w14:textId="41D4C453" w:rsidR="58C29371" w:rsidRDefault="58C29371">
            <w:r w:rsidRPr="58C29371">
              <w:rPr>
                <w:rFonts w:ascii="Calibri" w:eastAsia="Calibri" w:hAnsi="Calibri" w:cs="Calibri"/>
                <w:color w:val="000000" w:themeColor="text1"/>
                <w:sz w:val="22"/>
                <w:szCs w:val="22"/>
              </w:rPr>
              <w:t>No waiver</w:t>
            </w:r>
          </w:p>
        </w:tc>
      </w:tr>
    </w:tbl>
    <w:p w14:paraId="4C0EE574" w14:textId="33BE1286" w:rsidR="31334A30" w:rsidRDefault="31334A30" w:rsidP="58C29371">
      <w:pPr>
        <w:spacing w:line="360" w:lineRule="auto"/>
        <w:rPr>
          <w:rFonts w:ascii="Cambria" w:hAnsi="Cambria"/>
        </w:rPr>
      </w:pPr>
      <w:r w:rsidRPr="58C29371">
        <w:rPr>
          <w:rFonts w:ascii="Cambria" w:hAnsi="Cambria"/>
        </w:rPr>
        <w:t xml:space="preserve"> </w:t>
      </w:r>
    </w:p>
    <w:p w14:paraId="6B59F8DC" w14:textId="014330ED" w:rsidR="007523FE" w:rsidRDefault="00F70081" w:rsidP="00207A32">
      <w:pPr>
        <w:spacing w:line="360" w:lineRule="auto"/>
        <w:jc w:val="both"/>
        <w:rPr>
          <w:rFonts w:ascii="Cambria" w:hAnsi="Cambria"/>
        </w:rPr>
      </w:pPr>
      <w:r>
        <w:rPr>
          <w:rFonts w:ascii="Cambria" w:hAnsi="Cambria"/>
        </w:rPr>
        <w:t>Two D</w:t>
      </w:r>
      <w:r w:rsidR="00D12E05">
        <w:rPr>
          <w:rFonts w:ascii="Cambria" w:hAnsi="Cambria"/>
        </w:rPr>
        <w:t>ISCOM</w:t>
      </w:r>
      <w:r>
        <w:rPr>
          <w:rFonts w:ascii="Cambria" w:hAnsi="Cambria"/>
        </w:rPr>
        <w:t xml:space="preserve"> namely TPCODL &amp; TPNODL has ha</w:t>
      </w:r>
      <w:r w:rsidR="00D12E05">
        <w:rPr>
          <w:rFonts w:ascii="Cambria" w:hAnsi="Cambria"/>
        </w:rPr>
        <w:t xml:space="preserve">d </w:t>
      </w:r>
      <w:r>
        <w:rPr>
          <w:rFonts w:ascii="Cambria" w:hAnsi="Cambria"/>
        </w:rPr>
        <w:t xml:space="preserve">filed </w:t>
      </w:r>
      <w:r w:rsidR="005967E3">
        <w:rPr>
          <w:rFonts w:ascii="Cambria" w:hAnsi="Cambria"/>
        </w:rPr>
        <w:t>petition</w:t>
      </w:r>
      <w:r>
        <w:rPr>
          <w:rFonts w:ascii="Cambria" w:hAnsi="Cambria"/>
        </w:rPr>
        <w:t xml:space="preserve"> before Hon’ble Commission vide case no.81 of 21 &amp; 84 of 21 </w:t>
      </w:r>
      <w:proofErr w:type="gramStart"/>
      <w:r>
        <w:rPr>
          <w:rFonts w:ascii="Cambria" w:hAnsi="Cambria"/>
        </w:rPr>
        <w:t xml:space="preserve">respectively, </w:t>
      </w:r>
      <w:r w:rsidR="00D12E05">
        <w:rPr>
          <w:rFonts w:ascii="Cambria" w:hAnsi="Cambria"/>
        </w:rPr>
        <w:t xml:space="preserve"> for</w:t>
      </w:r>
      <w:proofErr w:type="gramEnd"/>
      <w:r w:rsidR="00D12E05">
        <w:rPr>
          <w:rFonts w:ascii="Cambria" w:hAnsi="Cambria"/>
        </w:rPr>
        <w:t xml:space="preserve"> </w:t>
      </w:r>
      <w:r w:rsidR="00207A32">
        <w:rPr>
          <w:rFonts w:ascii="Cambria" w:hAnsi="Cambria"/>
        </w:rPr>
        <w:t>withdrawal</w:t>
      </w:r>
      <w:r w:rsidR="00D12E05">
        <w:rPr>
          <w:rFonts w:ascii="Cambria" w:hAnsi="Cambria"/>
        </w:rPr>
        <w:t xml:space="preserve"> of exemption of levy CSS on RE power</w:t>
      </w:r>
      <w:r>
        <w:rPr>
          <w:rFonts w:ascii="Cambria" w:hAnsi="Cambria"/>
        </w:rPr>
        <w:t xml:space="preserve">, while </w:t>
      </w:r>
      <w:r w:rsidR="00207A32">
        <w:rPr>
          <w:rFonts w:ascii="Cambria" w:hAnsi="Cambria"/>
        </w:rPr>
        <w:t>adjudicating the</w:t>
      </w:r>
      <w:r w:rsidR="00D12E05">
        <w:rPr>
          <w:rFonts w:ascii="Cambria" w:hAnsi="Cambria"/>
        </w:rPr>
        <w:t xml:space="preserve"> matter </w:t>
      </w:r>
      <w:r>
        <w:rPr>
          <w:rFonts w:ascii="Cambria" w:hAnsi="Cambria"/>
        </w:rPr>
        <w:t>on dt.23</w:t>
      </w:r>
      <w:r w:rsidRPr="00F70081">
        <w:rPr>
          <w:rFonts w:ascii="Cambria" w:hAnsi="Cambria"/>
          <w:vertAlign w:val="superscript"/>
        </w:rPr>
        <w:t>rd</w:t>
      </w:r>
      <w:r>
        <w:rPr>
          <w:rFonts w:ascii="Cambria" w:hAnsi="Cambria"/>
        </w:rPr>
        <w:t xml:space="preserve"> Nov-21</w:t>
      </w:r>
      <w:r w:rsidR="005967E3">
        <w:rPr>
          <w:rFonts w:ascii="Cambria" w:hAnsi="Cambria"/>
        </w:rPr>
        <w:t>,</w:t>
      </w:r>
      <w:r>
        <w:rPr>
          <w:rFonts w:ascii="Cambria" w:hAnsi="Cambria"/>
        </w:rPr>
        <w:t xml:space="preserve"> </w:t>
      </w:r>
      <w:r w:rsidR="00D12E05">
        <w:rPr>
          <w:rFonts w:ascii="Cambria" w:hAnsi="Cambria"/>
        </w:rPr>
        <w:t xml:space="preserve">Hon’ble Commission has the opinion to submit the proposal in the ARR so that it will be heard through public and appropriate decision may be taken accordingly. In line with the same the </w:t>
      </w:r>
      <w:r w:rsidR="00207A32">
        <w:rPr>
          <w:rFonts w:ascii="Cambria" w:hAnsi="Cambria"/>
        </w:rPr>
        <w:t>licensee</w:t>
      </w:r>
      <w:r w:rsidR="00D12E05">
        <w:rPr>
          <w:rFonts w:ascii="Cambria" w:hAnsi="Cambria"/>
        </w:rPr>
        <w:t xml:space="preserve"> is submitting here</w:t>
      </w:r>
      <w:r w:rsidR="00207A32">
        <w:rPr>
          <w:rFonts w:ascii="Cambria" w:hAnsi="Cambria"/>
        </w:rPr>
        <w:t>with for levy of CSS &amp; wheeling charges on RE power which may kindly approved</w:t>
      </w:r>
      <w:r>
        <w:rPr>
          <w:rFonts w:ascii="Cambria" w:hAnsi="Cambria"/>
        </w:rPr>
        <w:t xml:space="preserve"> </w:t>
      </w:r>
    </w:p>
    <w:p w14:paraId="4DEC6B83" w14:textId="57AD3A9E" w:rsidR="00811D8F" w:rsidRPr="009215AF" w:rsidRDefault="00811D8F" w:rsidP="00714EF5">
      <w:pPr>
        <w:pStyle w:val="Heading1"/>
        <w:numPr>
          <w:ilvl w:val="1"/>
          <w:numId w:val="64"/>
        </w:numPr>
        <w:ind w:left="1429"/>
        <w:jc w:val="both"/>
        <w:rPr>
          <w:rFonts w:ascii="Cambria" w:hAnsi="Cambria"/>
        </w:rPr>
      </w:pPr>
      <w:bookmarkStart w:id="60" w:name="_Toc89167654"/>
      <w:r w:rsidRPr="009215AF">
        <w:rPr>
          <w:rFonts w:ascii="Cambria" w:hAnsi="Cambria"/>
        </w:rPr>
        <w:t xml:space="preserve">Incremental digital rebate from 2% to 3% for LT Domestic, LT GP single phase &amp; </w:t>
      </w:r>
      <w:proofErr w:type="gramStart"/>
      <w:r w:rsidRPr="009215AF">
        <w:rPr>
          <w:rFonts w:ascii="Cambria" w:hAnsi="Cambria"/>
        </w:rPr>
        <w:t>Single</w:t>
      </w:r>
      <w:r w:rsidR="001A20BA" w:rsidRPr="009215AF">
        <w:rPr>
          <w:rFonts w:ascii="Cambria" w:hAnsi="Cambria"/>
        </w:rPr>
        <w:t xml:space="preserve"> </w:t>
      </w:r>
      <w:r w:rsidRPr="009215AF">
        <w:rPr>
          <w:rFonts w:ascii="Cambria" w:hAnsi="Cambria"/>
        </w:rPr>
        <w:t>phase</w:t>
      </w:r>
      <w:proofErr w:type="gramEnd"/>
      <w:r w:rsidRPr="009215AF">
        <w:rPr>
          <w:rFonts w:ascii="Cambria" w:hAnsi="Cambria"/>
        </w:rPr>
        <w:t xml:space="preserve"> irrigation consumers</w:t>
      </w:r>
      <w:bookmarkEnd w:id="60"/>
    </w:p>
    <w:p w14:paraId="33974C95" w14:textId="1F006357" w:rsidR="00811D8F" w:rsidRDefault="009D4D16" w:rsidP="009D4D16">
      <w:pPr>
        <w:spacing w:line="360" w:lineRule="auto"/>
        <w:jc w:val="both"/>
        <w:rPr>
          <w:rFonts w:ascii="Cambria" w:hAnsi="Cambria"/>
        </w:rPr>
      </w:pPr>
      <w:r w:rsidRPr="009D4D16">
        <w:rPr>
          <w:rFonts w:ascii="Cambria" w:hAnsi="Cambria"/>
        </w:rPr>
        <w:t xml:space="preserve">Hon’ble Commission has pleased to extend additional rebate of 2% towards digital payment for LT single phase </w:t>
      </w:r>
      <w:r>
        <w:rPr>
          <w:rFonts w:ascii="Cambria" w:hAnsi="Cambria"/>
        </w:rPr>
        <w:t xml:space="preserve">Domestic &amp; GP </w:t>
      </w:r>
      <w:r w:rsidRPr="009D4D16">
        <w:rPr>
          <w:rFonts w:ascii="Cambria" w:hAnsi="Cambria"/>
        </w:rPr>
        <w:t xml:space="preserve">category of consumers </w:t>
      </w:r>
      <w:r>
        <w:rPr>
          <w:rFonts w:ascii="Cambria" w:hAnsi="Cambria"/>
        </w:rPr>
        <w:t xml:space="preserve">since </w:t>
      </w:r>
      <w:r w:rsidRPr="009D4D16">
        <w:rPr>
          <w:rFonts w:ascii="Cambria" w:hAnsi="Cambria"/>
        </w:rPr>
        <w:t xml:space="preserve">FY 2020-21. This </w:t>
      </w:r>
      <w:r w:rsidRPr="009D4D16">
        <w:rPr>
          <w:rFonts w:ascii="Cambria" w:hAnsi="Cambria"/>
        </w:rPr>
        <w:lastRenderedPageBreak/>
        <w:t xml:space="preserve">is yielding very good result. </w:t>
      </w:r>
      <w:r w:rsidR="008F0D25">
        <w:rPr>
          <w:rFonts w:ascii="Cambria" w:hAnsi="Cambria"/>
        </w:rPr>
        <w:t xml:space="preserve">The cost of collection is increasing if done in otherwise mode. So, if the prompt payment digital mode rebate is increased to 3% from existing 2% then definitely </w:t>
      </w:r>
      <w:proofErr w:type="gramStart"/>
      <w:r w:rsidR="008F0D25">
        <w:rPr>
          <w:rFonts w:ascii="Cambria" w:hAnsi="Cambria"/>
        </w:rPr>
        <w:t>single phase</w:t>
      </w:r>
      <w:proofErr w:type="gramEnd"/>
      <w:r w:rsidR="008F0D25">
        <w:rPr>
          <w:rFonts w:ascii="Cambria" w:hAnsi="Cambria"/>
        </w:rPr>
        <w:t xml:space="preserve"> consumer collection coverage   will increase to substantial range. </w:t>
      </w:r>
      <w:r w:rsidR="00DD666F" w:rsidRPr="009D4D16">
        <w:rPr>
          <w:rFonts w:ascii="Cambria" w:hAnsi="Cambria"/>
        </w:rPr>
        <w:t>Therefore,</w:t>
      </w:r>
      <w:r w:rsidRPr="009D4D16">
        <w:rPr>
          <w:rFonts w:ascii="Cambria" w:hAnsi="Cambria"/>
        </w:rPr>
        <w:t xml:space="preserve"> the additional rebate of 2% in addition to normal rebate as applicable may be </w:t>
      </w:r>
      <w:r w:rsidR="008F0D25">
        <w:rPr>
          <w:rFonts w:ascii="Cambria" w:hAnsi="Cambria"/>
        </w:rPr>
        <w:t xml:space="preserve">enhanced to 3% </w:t>
      </w:r>
      <w:r w:rsidRPr="009D4D16">
        <w:rPr>
          <w:rFonts w:ascii="Cambria" w:hAnsi="Cambria"/>
        </w:rPr>
        <w:t xml:space="preserve">for LT single phase Domestic (including </w:t>
      </w:r>
      <w:proofErr w:type="spellStart"/>
      <w:r w:rsidRPr="009D4D16">
        <w:rPr>
          <w:rFonts w:ascii="Cambria" w:hAnsi="Cambria"/>
        </w:rPr>
        <w:t>Kutirjyoti</w:t>
      </w:r>
      <w:proofErr w:type="spellEnd"/>
      <w:r w:rsidRPr="009D4D16">
        <w:rPr>
          <w:rFonts w:ascii="Cambria" w:hAnsi="Cambria"/>
        </w:rPr>
        <w:t xml:space="preserve">) &amp; </w:t>
      </w:r>
      <w:proofErr w:type="gramStart"/>
      <w:r w:rsidRPr="009D4D16">
        <w:rPr>
          <w:rFonts w:ascii="Cambria" w:hAnsi="Cambria"/>
        </w:rPr>
        <w:t>single phase</w:t>
      </w:r>
      <w:proofErr w:type="gramEnd"/>
      <w:r w:rsidRPr="009D4D16">
        <w:rPr>
          <w:rFonts w:ascii="Cambria" w:hAnsi="Cambria"/>
        </w:rPr>
        <w:t xml:space="preserve"> GP category of consumers</w:t>
      </w:r>
      <w:r w:rsidR="008F0D25">
        <w:rPr>
          <w:rFonts w:ascii="Cambria" w:hAnsi="Cambria"/>
        </w:rPr>
        <w:t>. This benefit may also be extended to LT single phase irrigation consumers.</w:t>
      </w:r>
    </w:p>
    <w:p w14:paraId="3895D662" w14:textId="3F52A1CA" w:rsidR="00A07722" w:rsidRDefault="00A07722" w:rsidP="00714EF5">
      <w:pPr>
        <w:pStyle w:val="Heading1"/>
        <w:numPr>
          <w:ilvl w:val="1"/>
          <w:numId w:val="64"/>
        </w:numPr>
        <w:ind w:left="1429"/>
        <w:jc w:val="both"/>
        <w:rPr>
          <w:rFonts w:ascii="Cambria" w:hAnsi="Cambria"/>
        </w:rPr>
      </w:pPr>
      <w:bookmarkStart w:id="61" w:name="_Toc89167655"/>
      <w:r>
        <w:rPr>
          <w:rFonts w:ascii="Cambria" w:hAnsi="Cambria"/>
        </w:rPr>
        <w:t>Discount to Domestic Rural Consumers</w:t>
      </w:r>
      <w:bookmarkEnd w:id="61"/>
    </w:p>
    <w:p w14:paraId="601586CA" w14:textId="4907BF84" w:rsidR="00A07722" w:rsidRDefault="00A07722" w:rsidP="009D4D16">
      <w:pPr>
        <w:spacing w:line="360" w:lineRule="auto"/>
        <w:jc w:val="both"/>
        <w:rPr>
          <w:rFonts w:ascii="Cambria" w:hAnsi="Cambria"/>
        </w:rPr>
      </w:pPr>
      <w:r>
        <w:rPr>
          <w:rFonts w:ascii="Cambria" w:hAnsi="Cambria"/>
        </w:rPr>
        <w:t>Hon’ble Comm</w:t>
      </w:r>
      <w:r w:rsidR="00064461">
        <w:rPr>
          <w:rFonts w:ascii="Cambria" w:hAnsi="Cambria"/>
        </w:rPr>
        <w:t>i</w:t>
      </w:r>
      <w:r>
        <w:rPr>
          <w:rFonts w:ascii="Cambria" w:hAnsi="Cambria"/>
        </w:rPr>
        <w:t xml:space="preserve">ssion has </w:t>
      </w:r>
      <w:r w:rsidR="00FE1150">
        <w:rPr>
          <w:rFonts w:ascii="Cambria" w:hAnsi="Cambria"/>
        </w:rPr>
        <w:t xml:space="preserve">allowed </w:t>
      </w:r>
      <w:r w:rsidR="008F7F6F">
        <w:rPr>
          <w:rFonts w:ascii="Cambria" w:hAnsi="Cambria"/>
        </w:rPr>
        <w:t>special rebate for R</w:t>
      </w:r>
      <w:r w:rsidR="006154F2">
        <w:t xml:space="preserve">ural LT domestic consumers </w:t>
      </w:r>
      <w:r w:rsidR="008F7F6F">
        <w:t xml:space="preserve">@ </w:t>
      </w:r>
      <w:r w:rsidR="006154F2">
        <w:t>5 paise per unit in addition to existing prompt payment rebate who draw their power through correct meter and pay the bill in time.</w:t>
      </w:r>
      <w:r w:rsidR="00EA489E">
        <w:t xml:space="preserve"> </w:t>
      </w:r>
      <w:r w:rsidR="00693150">
        <w:t>In line with the above t</w:t>
      </w:r>
      <w:r w:rsidR="008F7F6F">
        <w:t xml:space="preserve">he </w:t>
      </w:r>
      <w:r w:rsidR="00CA4361">
        <w:t xml:space="preserve">licensee is intending to increase the </w:t>
      </w:r>
      <w:r w:rsidR="00693150">
        <w:t>special</w:t>
      </w:r>
      <w:r w:rsidR="00CA4361">
        <w:t xml:space="preserve"> rebate of </w:t>
      </w:r>
      <w:r w:rsidR="001E4372">
        <w:t xml:space="preserve">@ </w:t>
      </w:r>
      <w:r w:rsidR="00CA4361">
        <w:t xml:space="preserve">5 </w:t>
      </w:r>
      <w:proofErr w:type="spellStart"/>
      <w:r w:rsidR="00CA4361">
        <w:t>pasie</w:t>
      </w:r>
      <w:proofErr w:type="spellEnd"/>
      <w:r w:rsidR="00CA4361">
        <w:t xml:space="preserve"> per unit to </w:t>
      </w:r>
      <w:r w:rsidR="001E4372">
        <w:t xml:space="preserve">@ </w:t>
      </w:r>
      <w:r w:rsidR="00CA4361">
        <w:t>10 paise per unit for the LT Rural Consumers</w:t>
      </w:r>
      <w:r w:rsidR="00A86CEE">
        <w:t xml:space="preserve"> in addition to the existing </w:t>
      </w:r>
      <w:r w:rsidR="00693150">
        <w:t>prompt</w:t>
      </w:r>
      <w:r w:rsidR="00A86CEE">
        <w:t xml:space="preserve"> payment rebate</w:t>
      </w:r>
      <w:r w:rsidR="00EA489E">
        <w:t xml:space="preserve"> &amp; </w:t>
      </w:r>
      <w:r w:rsidR="00A86CEE">
        <w:t>digital rebate who</w:t>
      </w:r>
      <w:r w:rsidR="00EA489E">
        <w:t xml:space="preserve"> draw their power through correct meter and pay the bill in time. </w:t>
      </w:r>
      <w:r w:rsidR="001E4372">
        <w:t>Hon’ble Commission may take a decision in this regard.</w:t>
      </w:r>
      <w:r w:rsidR="00A86CEE">
        <w:t xml:space="preserve"> </w:t>
      </w:r>
    </w:p>
    <w:p w14:paraId="01E567FF" w14:textId="311F04FC" w:rsidR="00811D8F" w:rsidRDefault="00811D8F" w:rsidP="00714EF5">
      <w:pPr>
        <w:pStyle w:val="Heading1"/>
        <w:numPr>
          <w:ilvl w:val="1"/>
          <w:numId w:val="64"/>
        </w:numPr>
        <w:ind w:left="1429"/>
        <w:jc w:val="both"/>
        <w:rPr>
          <w:rFonts w:ascii="Cambria" w:hAnsi="Cambria"/>
        </w:rPr>
      </w:pPr>
      <w:bookmarkStart w:id="62" w:name="_Toc89167656"/>
      <w:r w:rsidRPr="00FE07B6">
        <w:rPr>
          <w:rFonts w:ascii="Cambria" w:hAnsi="Cambria"/>
        </w:rPr>
        <w:t>Inter DISCOM Feed extension to Railway</w:t>
      </w:r>
      <w:bookmarkEnd w:id="62"/>
    </w:p>
    <w:p w14:paraId="58D34839" w14:textId="77777777" w:rsidR="00811D8F" w:rsidRDefault="00811D8F" w:rsidP="00811D8F">
      <w:pPr>
        <w:spacing w:line="360" w:lineRule="auto"/>
        <w:jc w:val="both"/>
        <w:rPr>
          <w:rFonts w:ascii="Cambria" w:hAnsi="Cambria"/>
        </w:rPr>
      </w:pPr>
    </w:p>
    <w:p w14:paraId="3C86A174" w14:textId="77777777" w:rsidR="00811D8F" w:rsidRDefault="00811D8F" w:rsidP="00811D8F">
      <w:pPr>
        <w:spacing w:line="360" w:lineRule="auto"/>
        <w:jc w:val="both"/>
        <w:rPr>
          <w:rFonts w:ascii="Cambria" w:hAnsi="Cambria"/>
        </w:rPr>
      </w:pPr>
      <w:r>
        <w:rPr>
          <w:rFonts w:ascii="Cambria" w:hAnsi="Cambria"/>
        </w:rPr>
        <w:t xml:space="preserve">Presently there are 16 </w:t>
      </w:r>
      <w:proofErr w:type="spellStart"/>
      <w:r>
        <w:rPr>
          <w:rFonts w:ascii="Cambria" w:hAnsi="Cambria"/>
        </w:rPr>
        <w:t>nos</w:t>
      </w:r>
      <w:proofErr w:type="spellEnd"/>
      <w:r>
        <w:rPr>
          <w:rFonts w:ascii="Cambria" w:hAnsi="Cambria"/>
        </w:rPr>
        <w:t xml:space="preserve"> of Railway Traction consumer under TPWODL area with   load of more than 200 MVA. They are the prime consumer of the licensee serving the western belt of the State as well as to the people of India at large. Railway Traction is the backbone of the industries for import/export of raw material/finished products from one state to other and also covers inter DISCOM licensee area. Presently With regulatory instructions and support of OPTCL benefit of feed extension is being allowed if the recorded MD on one traction Substation exceeds due to its feed extension over another traction sub-station of same DISCOM. However, when feed of one TSS of a DISCOM is extended over another TSS of other DISCOM then the benefit is not given. Railway is continuously pursuing since recent past that the major reason of fault is due to OPTCL network &amp; there are the single transmission licensee across the state why they should be deprived off from such benefit when there would be a feed extension between inter DISCOM.</w:t>
      </w:r>
    </w:p>
    <w:p w14:paraId="13ECBB75" w14:textId="77777777" w:rsidR="00811D8F" w:rsidRDefault="00811D8F" w:rsidP="00811D8F">
      <w:pPr>
        <w:spacing w:line="360" w:lineRule="auto"/>
        <w:jc w:val="both"/>
        <w:rPr>
          <w:rFonts w:ascii="Cambria" w:hAnsi="Cambria"/>
        </w:rPr>
      </w:pPr>
    </w:p>
    <w:p w14:paraId="7BE02296" w14:textId="77777777" w:rsidR="00811D8F" w:rsidRDefault="00811D8F" w:rsidP="00811D8F">
      <w:pPr>
        <w:spacing w:line="360" w:lineRule="auto"/>
        <w:jc w:val="both"/>
        <w:rPr>
          <w:rFonts w:ascii="Cambria" w:hAnsi="Cambria"/>
        </w:rPr>
      </w:pPr>
      <w:r>
        <w:rPr>
          <w:rFonts w:ascii="Cambria" w:hAnsi="Cambria"/>
        </w:rPr>
        <w:t>Considering above, TPWODL submits before Hon’ble Commission to provide necessary guidelines in this regard to extend such facility to Indian Railway who is a prime customer of all the DISCOMs.</w:t>
      </w:r>
    </w:p>
    <w:p w14:paraId="4B7CDFBB" w14:textId="39DC9B2E" w:rsidR="00A07722" w:rsidRDefault="00A07722" w:rsidP="00714EF5">
      <w:pPr>
        <w:pStyle w:val="Heading1"/>
        <w:numPr>
          <w:ilvl w:val="1"/>
          <w:numId w:val="64"/>
        </w:numPr>
        <w:ind w:left="1429"/>
        <w:jc w:val="both"/>
        <w:rPr>
          <w:rFonts w:ascii="Cambria" w:hAnsi="Cambria"/>
        </w:rPr>
      </w:pPr>
      <w:bookmarkStart w:id="63" w:name="_Toc89167657"/>
      <w:r>
        <w:rPr>
          <w:rFonts w:ascii="Cambria" w:hAnsi="Cambria"/>
        </w:rPr>
        <w:lastRenderedPageBreak/>
        <w:t xml:space="preserve">Creation of Category for </w:t>
      </w:r>
      <w:r w:rsidR="009B4509">
        <w:rPr>
          <w:rFonts w:ascii="Cambria" w:hAnsi="Cambria"/>
        </w:rPr>
        <w:t>Mega lift</w:t>
      </w:r>
      <w:r>
        <w:rPr>
          <w:rFonts w:ascii="Cambria" w:hAnsi="Cambria"/>
        </w:rPr>
        <w:t xml:space="preserve"> points under EHT</w:t>
      </w:r>
      <w:bookmarkEnd w:id="63"/>
      <w:r>
        <w:rPr>
          <w:rFonts w:ascii="Cambria" w:hAnsi="Cambria"/>
        </w:rPr>
        <w:t xml:space="preserve"> </w:t>
      </w:r>
    </w:p>
    <w:p w14:paraId="1A050147" w14:textId="3D9C77C9" w:rsidR="00A07722" w:rsidRDefault="00A07722" w:rsidP="00811D8F">
      <w:pPr>
        <w:spacing w:line="360" w:lineRule="auto"/>
        <w:jc w:val="both"/>
        <w:rPr>
          <w:rFonts w:ascii="Cambria" w:hAnsi="Cambria"/>
        </w:rPr>
      </w:pPr>
      <w:r>
        <w:rPr>
          <w:rFonts w:ascii="Cambria" w:hAnsi="Cambria"/>
        </w:rPr>
        <w:t xml:space="preserve">The licensee is having a consumer under </w:t>
      </w:r>
      <w:r w:rsidR="009B4509">
        <w:rPr>
          <w:rFonts w:ascii="Cambria" w:hAnsi="Cambria"/>
        </w:rPr>
        <w:t>mega lift</w:t>
      </w:r>
      <w:r>
        <w:rPr>
          <w:rFonts w:ascii="Cambria" w:hAnsi="Cambria"/>
        </w:rPr>
        <w:t xml:space="preserve"> with CD of 13500 </w:t>
      </w:r>
      <w:proofErr w:type="spellStart"/>
      <w:r>
        <w:rPr>
          <w:rFonts w:ascii="Cambria" w:hAnsi="Cambria"/>
        </w:rPr>
        <w:t>Kva</w:t>
      </w:r>
      <w:proofErr w:type="spellEnd"/>
      <w:r>
        <w:rPr>
          <w:rFonts w:ascii="Cambria" w:hAnsi="Cambria"/>
        </w:rPr>
        <w:t xml:space="preserve"> and </w:t>
      </w:r>
      <w:r w:rsidR="009B4509">
        <w:rPr>
          <w:rFonts w:ascii="Cambria" w:hAnsi="Cambria"/>
        </w:rPr>
        <w:t>availing</w:t>
      </w:r>
      <w:r>
        <w:rPr>
          <w:rFonts w:ascii="Cambria" w:hAnsi="Cambria"/>
        </w:rPr>
        <w:t xml:space="preserve"> power supply with 132kv level. As there is no such tariff category under EHT for such supply TPWODL is billing them with HT irrigation category </w:t>
      </w:r>
      <w:r w:rsidR="009B4509">
        <w:rPr>
          <w:rFonts w:ascii="Cambria" w:hAnsi="Cambria"/>
        </w:rPr>
        <w:t xml:space="preserve">where demand charges &amp; energy charges are very nominal. </w:t>
      </w:r>
      <w:r>
        <w:rPr>
          <w:rFonts w:ascii="Cambria" w:hAnsi="Cambria"/>
        </w:rPr>
        <w:t>Hon’ble Comm</w:t>
      </w:r>
      <w:r w:rsidR="009B4509">
        <w:rPr>
          <w:rFonts w:ascii="Cambria" w:hAnsi="Cambria"/>
        </w:rPr>
        <w:t>i</w:t>
      </w:r>
      <w:r>
        <w:rPr>
          <w:rFonts w:ascii="Cambria" w:hAnsi="Cambria"/>
        </w:rPr>
        <w:t xml:space="preserve">ssion is requested to </w:t>
      </w:r>
      <w:r w:rsidR="009B4509">
        <w:rPr>
          <w:rFonts w:ascii="Cambria" w:hAnsi="Cambria"/>
        </w:rPr>
        <w:t xml:space="preserve">kindly </w:t>
      </w:r>
      <w:r>
        <w:rPr>
          <w:rFonts w:ascii="Cambria" w:hAnsi="Cambria"/>
        </w:rPr>
        <w:t xml:space="preserve">create separate category </w:t>
      </w:r>
      <w:r w:rsidR="009B4509">
        <w:rPr>
          <w:rFonts w:ascii="Cambria" w:hAnsi="Cambria"/>
        </w:rPr>
        <w:t>under EHT with demand charges of Rs.250 per kVA and energy charges under graded slab method.</w:t>
      </w:r>
    </w:p>
    <w:p w14:paraId="609BBF57" w14:textId="00719B8E" w:rsidR="00811D8F" w:rsidRPr="00657ADB" w:rsidRDefault="00811D8F" w:rsidP="00714EF5">
      <w:pPr>
        <w:pStyle w:val="Heading1"/>
        <w:numPr>
          <w:ilvl w:val="1"/>
          <w:numId w:val="64"/>
        </w:numPr>
        <w:ind w:left="1429"/>
        <w:jc w:val="both"/>
        <w:rPr>
          <w:rFonts w:ascii="Cambria" w:hAnsi="Cambria"/>
          <w:b w:val="0"/>
          <w:bCs w:val="0"/>
        </w:rPr>
      </w:pPr>
      <w:bookmarkStart w:id="64" w:name="_Toc89167658"/>
      <w:r w:rsidRPr="00657ADB">
        <w:rPr>
          <w:rFonts w:ascii="Cambria" w:hAnsi="Cambria"/>
        </w:rPr>
        <w:t>Special tariff to steel industry</w:t>
      </w:r>
      <w:bookmarkEnd w:id="64"/>
    </w:p>
    <w:p w14:paraId="52084758" w14:textId="77777777" w:rsidR="00811D8F" w:rsidRDefault="00811D8F" w:rsidP="00811D8F">
      <w:pPr>
        <w:spacing w:line="360" w:lineRule="auto"/>
        <w:jc w:val="both"/>
        <w:rPr>
          <w:rFonts w:ascii="Cambria" w:hAnsi="Cambria"/>
        </w:rPr>
      </w:pPr>
      <w:r>
        <w:rPr>
          <w:rFonts w:ascii="Cambria" w:hAnsi="Cambria"/>
        </w:rPr>
        <w:t>Hon’ble Commission in the RST order dt.26</w:t>
      </w:r>
      <w:r w:rsidRPr="006155D7">
        <w:rPr>
          <w:rFonts w:ascii="Cambria" w:hAnsi="Cambria"/>
        </w:rPr>
        <w:t>th</w:t>
      </w:r>
      <w:r>
        <w:rPr>
          <w:rFonts w:ascii="Cambria" w:hAnsi="Cambria"/>
        </w:rPr>
        <w:t xml:space="preserve"> March 21 has extended a special discount to steel industries (induction furnace units). Under this scheme </w:t>
      </w:r>
      <w:r w:rsidRPr="006155D7">
        <w:rPr>
          <w:rFonts w:ascii="Cambria" w:hAnsi="Cambria"/>
        </w:rPr>
        <w:t>industrial consumers (Steel Plant) having CD of 1 MW and above who are drawing power in 33 KV shall be allowed a rebate of 30 paise per unit (</w:t>
      </w:r>
      <w:proofErr w:type="spellStart"/>
      <w:r w:rsidRPr="006155D7">
        <w:rPr>
          <w:rFonts w:ascii="Cambria" w:hAnsi="Cambria"/>
        </w:rPr>
        <w:t>kVAh</w:t>
      </w:r>
      <w:proofErr w:type="spellEnd"/>
      <w:r w:rsidRPr="006155D7">
        <w:rPr>
          <w:rFonts w:ascii="Cambria" w:hAnsi="Cambria"/>
        </w:rPr>
        <w:t>) for the units consumed in excess of 60% of load factor up to 70% of load factor and 40 paise per units (</w:t>
      </w:r>
      <w:proofErr w:type="spellStart"/>
      <w:r w:rsidRPr="006155D7">
        <w:rPr>
          <w:rFonts w:ascii="Cambria" w:hAnsi="Cambria"/>
        </w:rPr>
        <w:t>kVAh</w:t>
      </w:r>
      <w:proofErr w:type="spellEnd"/>
      <w:r w:rsidRPr="006155D7">
        <w:rPr>
          <w:rFonts w:ascii="Cambria" w:hAnsi="Cambria"/>
        </w:rPr>
        <w:t xml:space="preserve">) for the units consumed above 70% load factor </w:t>
      </w:r>
      <w:proofErr w:type="spellStart"/>
      <w:r w:rsidRPr="006155D7">
        <w:rPr>
          <w:rFonts w:ascii="Cambria" w:hAnsi="Cambria"/>
        </w:rPr>
        <w:t>upto</w:t>
      </w:r>
      <w:proofErr w:type="spellEnd"/>
      <w:r w:rsidRPr="006155D7">
        <w:rPr>
          <w:rFonts w:ascii="Cambria" w:hAnsi="Cambria"/>
        </w:rPr>
        <w:t xml:space="preserve"> 80% load factor and 50 paise per units (</w:t>
      </w:r>
      <w:proofErr w:type="spellStart"/>
      <w:r w:rsidRPr="006155D7">
        <w:rPr>
          <w:rFonts w:ascii="Cambria" w:hAnsi="Cambria"/>
        </w:rPr>
        <w:t>kVAh</w:t>
      </w:r>
      <w:proofErr w:type="spellEnd"/>
      <w:r w:rsidRPr="006155D7">
        <w:rPr>
          <w:rFonts w:ascii="Cambria" w:hAnsi="Cambria"/>
        </w:rPr>
        <w:t>) for energy drawn in excess of 80% load factor per month. This shall be in addition to all other rebate the consumer is otherwise eligible.</w:t>
      </w:r>
    </w:p>
    <w:p w14:paraId="22A5D389" w14:textId="77777777" w:rsidR="00811D8F" w:rsidRDefault="00811D8F" w:rsidP="00811D8F">
      <w:pPr>
        <w:spacing w:line="360" w:lineRule="auto"/>
        <w:jc w:val="both"/>
        <w:rPr>
          <w:rFonts w:ascii="Cambria" w:hAnsi="Cambria"/>
        </w:rPr>
      </w:pPr>
      <w:r>
        <w:rPr>
          <w:rFonts w:ascii="Cambria" w:hAnsi="Cambria"/>
        </w:rPr>
        <w:t xml:space="preserve">This was a welcome step of Hon’ble Commission to retain the industries of the state because due to cheaper price in adjacent states like Jharkhand and Chhattisgarh most of the industries (specifically steel industries) are shifting their units. As per the submission of industries association they are finding it difficult to competent with similar industries in the adjacent states due increase in production cost where electricity is contributing more. So, the benefit of discount extended by Hon’ble Commission along with introduction of </w:t>
      </w:r>
      <w:proofErr w:type="spellStart"/>
      <w:r>
        <w:rPr>
          <w:rFonts w:ascii="Cambria" w:hAnsi="Cambria"/>
        </w:rPr>
        <w:t>kVAh</w:t>
      </w:r>
      <w:proofErr w:type="spellEnd"/>
      <w:r>
        <w:rPr>
          <w:rFonts w:ascii="Cambria" w:hAnsi="Cambria"/>
        </w:rPr>
        <w:t xml:space="preserve"> tariff has nullified everything. They are also pleading that Odisha is having surplus energy, however in absence of adequate generation in neighboring states they are offering cheaper price. Therefore, unless a competitive price is being offered to them, they will be forced to closed down their units.</w:t>
      </w:r>
    </w:p>
    <w:p w14:paraId="4EB0FD12" w14:textId="77777777" w:rsidR="00811D8F" w:rsidRDefault="00811D8F" w:rsidP="00811D8F">
      <w:pPr>
        <w:spacing w:line="360" w:lineRule="auto"/>
        <w:jc w:val="both"/>
        <w:rPr>
          <w:rFonts w:ascii="Cambria" w:hAnsi="Cambria"/>
        </w:rPr>
      </w:pPr>
      <w:r>
        <w:rPr>
          <w:rFonts w:ascii="Cambria" w:hAnsi="Cambria"/>
        </w:rPr>
        <w:t>During current year there are 12 steel industries (stand-alone induction units) suddenly closed their units citing higher tariff in Odisha. To retain such industries, TPWODL has made special agreement with them which is valid till 31</w:t>
      </w:r>
      <w:r w:rsidRPr="008C7DDB">
        <w:rPr>
          <w:rFonts w:ascii="Cambria" w:hAnsi="Cambria"/>
          <w:vertAlign w:val="superscript"/>
        </w:rPr>
        <w:t>st</w:t>
      </w:r>
      <w:r>
        <w:rPr>
          <w:rFonts w:ascii="Cambria" w:hAnsi="Cambria"/>
        </w:rPr>
        <w:t xml:space="preserve"> March-22.  </w:t>
      </w:r>
    </w:p>
    <w:p w14:paraId="76E96E42" w14:textId="77777777" w:rsidR="00811D8F" w:rsidRDefault="00811D8F" w:rsidP="00811D8F">
      <w:pPr>
        <w:spacing w:line="360" w:lineRule="auto"/>
        <w:jc w:val="both"/>
        <w:rPr>
          <w:rFonts w:ascii="Cambria" w:hAnsi="Cambria"/>
        </w:rPr>
      </w:pPr>
    </w:p>
    <w:p w14:paraId="7437C831" w14:textId="77777777" w:rsidR="00811D8F" w:rsidRDefault="00811D8F" w:rsidP="00811D8F">
      <w:pPr>
        <w:spacing w:line="360" w:lineRule="auto"/>
        <w:jc w:val="both"/>
        <w:rPr>
          <w:rFonts w:ascii="Cambria" w:hAnsi="Cambria"/>
        </w:rPr>
      </w:pPr>
      <w:r>
        <w:rPr>
          <w:rFonts w:ascii="Cambria" w:hAnsi="Cambria"/>
        </w:rPr>
        <w:lastRenderedPageBreak/>
        <w:t xml:space="preserve">On analysis of steel industries tariff structure of neighboring states, it is observed that their tariff is quite competitive. For kind perusal of Hon’ble Commission we have depicted the summary of steel industry tariff in few of the states as </w:t>
      </w:r>
      <w:proofErr w:type="gramStart"/>
      <w:r>
        <w:rPr>
          <w:rFonts w:ascii="Cambria" w:hAnsi="Cambria"/>
        </w:rPr>
        <w:t>below:-</w:t>
      </w:r>
      <w:proofErr w:type="gramEnd"/>
    </w:p>
    <w:p w14:paraId="1B080780" w14:textId="77777777" w:rsidR="00811D8F" w:rsidRDefault="00811D8F" w:rsidP="00811D8F">
      <w:pPr>
        <w:spacing w:line="360" w:lineRule="auto"/>
        <w:jc w:val="both"/>
        <w:rPr>
          <w:rFonts w:ascii="Cambria" w:hAnsi="Cambria"/>
        </w:rPr>
      </w:pPr>
    </w:p>
    <w:p w14:paraId="1E146B2E" w14:textId="77777777" w:rsidR="00811D8F" w:rsidRPr="003B4E82" w:rsidRDefault="00811D8F" w:rsidP="00811D8F">
      <w:pPr>
        <w:spacing w:line="360" w:lineRule="auto"/>
        <w:jc w:val="both"/>
        <w:rPr>
          <w:rFonts w:ascii="Cambria" w:hAnsi="Cambria"/>
        </w:rPr>
      </w:pPr>
      <w:r>
        <w:rPr>
          <w:rFonts w:ascii="Cambria" w:hAnsi="Cambria"/>
        </w:rPr>
        <w:t xml:space="preserve">Tariff offered by </w:t>
      </w:r>
      <w:r w:rsidRPr="003B4E82">
        <w:rPr>
          <w:rFonts w:ascii="Cambria" w:hAnsi="Cambria"/>
        </w:rPr>
        <w:t>DVC (</w:t>
      </w:r>
      <w:proofErr w:type="spellStart"/>
      <w:r w:rsidRPr="003B4E82">
        <w:rPr>
          <w:rFonts w:ascii="Cambria" w:hAnsi="Cambria"/>
        </w:rPr>
        <w:t>Damodar</w:t>
      </w:r>
      <w:proofErr w:type="spellEnd"/>
      <w:r w:rsidRPr="003B4E82">
        <w:rPr>
          <w:rFonts w:ascii="Cambria" w:hAnsi="Cambria"/>
        </w:rPr>
        <w:t xml:space="preserve"> Valley Corporation) </w:t>
      </w:r>
      <w:r>
        <w:rPr>
          <w:rFonts w:ascii="Cambria" w:hAnsi="Cambria"/>
        </w:rPr>
        <w:t>in Jharkhand for steel industry</w:t>
      </w:r>
      <w:r w:rsidRPr="003B4E82">
        <w:rPr>
          <w:rFonts w:ascii="Cambria" w:hAnsi="Cambria"/>
        </w:rPr>
        <w:t xml:space="preserve">- Energy charge per </w:t>
      </w:r>
      <w:proofErr w:type="spellStart"/>
      <w:r w:rsidRPr="003B4E82">
        <w:rPr>
          <w:rFonts w:ascii="Cambria" w:hAnsi="Cambria"/>
        </w:rPr>
        <w:t>KVAh</w:t>
      </w:r>
      <w:proofErr w:type="spellEnd"/>
      <w:r w:rsidRPr="003B4E82">
        <w:rPr>
          <w:rFonts w:ascii="Cambria" w:hAnsi="Cambria"/>
        </w:rPr>
        <w:t xml:space="preserve"> is Rs.3.75 &amp; Load factor incentive is allowed </w:t>
      </w:r>
      <w:proofErr w:type="spellStart"/>
      <w:r w:rsidRPr="003B4E82">
        <w:rPr>
          <w:rFonts w:ascii="Cambria" w:hAnsi="Cambria"/>
        </w:rPr>
        <w:t>upto</w:t>
      </w:r>
      <w:proofErr w:type="spellEnd"/>
      <w:r w:rsidRPr="003B4E82">
        <w:rPr>
          <w:rFonts w:ascii="Cambria" w:hAnsi="Cambria"/>
        </w:rPr>
        <w:t xml:space="preserve"> 15% of total energy charges whose LF exceeds 65%.  For any “X” % increase in the load factor over and above 65%, the rebate shall be allowed at the rate of “X” % on the total energy charges corresponding to energy consumption of the consumer subject to a maximum ceiling rebate of 15%. </w:t>
      </w:r>
    </w:p>
    <w:p w14:paraId="10608799" w14:textId="77777777" w:rsidR="00811D8F" w:rsidRPr="003B4E82" w:rsidRDefault="00811D8F" w:rsidP="00811D8F">
      <w:pPr>
        <w:spacing w:line="360" w:lineRule="auto"/>
        <w:jc w:val="both"/>
        <w:rPr>
          <w:rFonts w:ascii="Cambria" w:hAnsi="Cambria"/>
        </w:rPr>
      </w:pPr>
      <w:r w:rsidRPr="003B4E82">
        <w:rPr>
          <w:rFonts w:ascii="Cambria" w:hAnsi="Cambria"/>
        </w:rPr>
        <w:t>Illustration: If a consumer’s load factor for a given billing month is 78.50% then the percentage rebate allowed to such consumer shall be (78.50%-65.00%) i.e., 13.50% on entire energy charges.</w:t>
      </w:r>
    </w:p>
    <w:p w14:paraId="623EC1C9" w14:textId="77777777" w:rsidR="00811D8F" w:rsidRDefault="00811D8F" w:rsidP="00811D8F">
      <w:pPr>
        <w:spacing w:line="360" w:lineRule="auto"/>
        <w:jc w:val="both"/>
        <w:rPr>
          <w:rFonts w:ascii="Cambria" w:hAnsi="Cambria"/>
        </w:rPr>
      </w:pPr>
    </w:p>
    <w:p w14:paraId="1C9D279E" w14:textId="77777777" w:rsidR="00811D8F" w:rsidRPr="003B4E82" w:rsidRDefault="00811D8F" w:rsidP="00811D8F">
      <w:pPr>
        <w:spacing w:line="360" w:lineRule="auto"/>
        <w:jc w:val="both"/>
        <w:rPr>
          <w:rFonts w:ascii="Cambria" w:hAnsi="Cambria"/>
        </w:rPr>
      </w:pPr>
      <w:r>
        <w:rPr>
          <w:rFonts w:ascii="Cambria" w:hAnsi="Cambria"/>
        </w:rPr>
        <w:t xml:space="preserve">Tariff Offred by </w:t>
      </w:r>
      <w:r w:rsidRPr="003B4E82">
        <w:rPr>
          <w:rFonts w:ascii="Cambria" w:hAnsi="Cambria"/>
        </w:rPr>
        <w:t xml:space="preserve">JBVNL (Jharkhand </w:t>
      </w:r>
      <w:proofErr w:type="spellStart"/>
      <w:r w:rsidRPr="003B4E82">
        <w:rPr>
          <w:rFonts w:ascii="Cambria" w:hAnsi="Cambria"/>
        </w:rPr>
        <w:t>Bidyut</w:t>
      </w:r>
      <w:proofErr w:type="spellEnd"/>
      <w:r w:rsidRPr="003B4E82">
        <w:rPr>
          <w:rFonts w:ascii="Cambria" w:hAnsi="Cambria"/>
        </w:rPr>
        <w:t xml:space="preserve"> </w:t>
      </w:r>
      <w:proofErr w:type="spellStart"/>
      <w:r w:rsidRPr="003B4E82">
        <w:rPr>
          <w:rFonts w:ascii="Cambria" w:hAnsi="Cambria"/>
        </w:rPr>
        <w:t>Vitaran</w:t>
      </w:r>
      <w:proofErr w:type="spellEnd"/>
      <w:r w:rsidRPr="003B4E82">
        <w:rPr>
          <w:rFonts w:ascii="Cambria" w:hAnsi="Cambria"/>
        </w:rPr>
        <w:t xml:space="preserve"> Nigam Ltd)- Load factor incentive is allowed </w:t>
      </w:r>
      <w:proofErr w:type="spellStart"/>
      <w:r w:rsidRPr="003B4E82">
        <w:rPr>
          <w:rFonts w:ascii="Cambria" w:hAnsi="Cambria"/>
        </w:rPr>
        <w:t>upto</w:t>
      </w:r>
      <w:proofErr w:type="spellEnd"/>
      <w:r w:rsidRPr="003B4E82">
        <w:rPr>
          <w:rFonts w:ascii="Cambria" w:hAnsi="Cambria"/>
        </w:rPr>
        <w:t xml:space="preserve"> 15% of total energy charges whose LF exceeds 45%. For any “X” % increase in the load factor over and above 45%, the rebate shall be allowed at the rate of “X” % on the total energy charges corresponding to energy consumption of the consumer subject to a maximum ceiling rebate of 15%. </w:t>
      </w:r>
    </w:p>
    <w:p w14:paraId="5405ABF1" w14:textId="77777777" w:rsidR="00811D8F" w:rsidRPr="003B4E82" w:rsidRDefault="00811D8F" w:rsidP="00811D8F">
      <w:pPr>
        <w:spacing w:line="360" w:lineRule="auto"/>
        <w:jc w:val="both"/>
        <w:rPr>
          <w:rFonts w:ascii="Cambria" w:hAnsi="Cambria"/>
        </w:rPr>
      </w:pPr>
      <w:r w:rsidRPr="003B4E82">
        <w:rPr>
          <w:rFonts w:ascii="Cambria" w:hAnsi="Cambria"/>
        </w:rPr>
        <w:t>Illustration: If a consumer’s load factor for a given billing month is 58.50% then the percentage rebate allowed to such consumer shall be (58.50%-45.00%) i.e., 13.50% on entire energy charges.</w:t>
      </w:r>
    </w:p>
    <w:p w14:paraId="78A22AB1" w14:textId="77777777" w:rsidR="00811D8F" w:rsidRPr="003B4E82" w:rsidRDefault="00811D8F" w:rsidP="00811D8F">
      <w:pPr>
        <w:spacing w:line="360" w:lineRule="auto"/>
        <w:jc w:val="both"/>
        <w:rPr>
          <w:rFonts w:ascii="Cambria" w:hAnsi="Cambria"/>
        </w:rPr>
      </w:pPr>
      <w:r w:rsidRPr="003B4E82">
        <w:rPr>
          <w:rFonts w:ascii="Cambria" w:hAnsi="Cambria"/>
        </w:rPr>
        <w:t>In addition to above there is a Voltage rebate @ 3% on Demand and Energy Charges at 33 KV level.</w:t>
      </w:r>
    </w:p>
    <w:p w14:paraId="004CC8F5" w14:textId="77777777" w:rsidR="00811D8F" w:rsidRDefault="00811D8F" w:rsidP="00811D8F">
      <w:pPr>
        <w:spacing w:line="360" w:lineRule="auto"/>
        <w:jc w:val="both"/>
        <w:rPr>
          <w:rFonts w:ascii="Cambria" w:hAnsi="Cambria"/>
        </w:rPr>
      </w:pPr>
    </w:p>
    <w:p w14:paraId="1CC60DD6" w14:textId="77777777" w:rsidR="00811D8F" w:rsidRPr="003B4E82" w:rsidRDefault="00811D8F" w:rsidP="00811D8F">
      <w:pPr>
        <w:spacing w:line="360" w:lineRule="auto"/>
        <w:jc w:val="both"/>
        <w:rPr>
          <w:rFonts w:ascii="Cambria" w:hAnsi="Cambria"/>
        </w:rPr>
      </w:pPr>
      <w:r>
        <w:rPr>
          <w:rFonts w:ascii="Cambria" w:hAnsi="Cambria"/>
        </w:rPr>
        <w:t>Tariff structure for steel industry i</w:t>
      </w:r>
      <w:r w:rsidRPr="003B4E82">
        <w:rPr>
          <w:rFonts w:ascii="Cambria" w:hAnsi="Cambria"/>
        </w:rPr>
        <w:t xml:space="preserve">n TSL (TATA steel Ltd) </w:t>
      </w:r>
      <w:r>
        <w:rPr>
          <w:rFonts w:ascii="Cambria" w:hAnsi="Cambria"/>
        </w:rPr>
        <w:t>Jharkhand</w:t>
      </w:r>
      <w:r w:rsidRPr="003B4E82">
        <w:rPr>
          <w:rFonts w:ascii="Cambria" w:hAnsi="Cambria"/>
        </w:rPr>
        <w:t xml:space="preserve">- Load factor incentive is allowed </w:t>
      </w:r>
      <w:proofErr w:type="spellStart"/>
      <w:r w:rsidRPr="003B4E82">
        <w:rPr>
          <w:rFonts w:ascii="Cambria" w:hAnsi="Cambria"/>
        </w:rPr>
        <w:t>upto</w:t>
      </w:r>
      <w:proofErr w:type="spellEnd"/>
      <w:r w:rsidRPr="003B4E82">
        <w:rPr>
          <w:rFonts w:ascii="Cambria" w:hAnsi="Cambria"/>
        </w:rPr>
        <w:t xml:space="preserve"> 15% of total energy charges whose LF exceeds 55%. For any “X” % increase in the load factor over and above 55%, the rebate shall be allowed at the rate of “X” % on the total energy charges corresponding to energy consumption of the consumer subject to a maximum ceiling rebate of 15%. </w:t>
      </w:r>
    </w:p>
    <w:p w14:paraId="750D925F" w14:textId="77777777" w:rsidR="00811D8F" w:rsidRDefault="00811D8F" w:rsidP="00811D8F">
      <w:pPr>
        <w:spacing w:line="360" w:lineRule="auto"/>
        <w:jc w:val="both"/>
        <w:rPr>
          <w:rFonts w:ascii="Cambria" w:hAnsi="Cambria"/>
        </w:rPr>
      </w:pPr>
      <w:r w:rsidRPr="003B4E82">
        <w:rPr>
          <w:rFonts w:ascii="Cambria" w:hAnsi="Cambria"/>
        </w:rPr>
        <w:t>Illustration: If a consumer’s load factor for a given billing month is 68.50% then the percentage rebate allowed to such consumer shall be (68.50%-45.00%) i.e., 13.50% on entire energy charges.</w:t>
      </w:r>
    </w:p>
    <w:p w14:paraId="24B5479D" w14:textId="77777777" w:rsidR="00811D8F" w:rsidRDefault="00811D8F" w:rsidP="00811D8F">
      <w:pPr>
        <w:spacing w:line="360" w:lineRule="auto"/>
        <w:jc w:val="both"/>
        <w:rPr>
          <w:rFonts w:ascii="Cambria" w:hAnsi="Cambria"/>
        </w:rPr>
      </w:pPr>
      <w:r>
        <w:rPr>
          <w:rFonts w:ascii="Cambria" w:hAnsi="Cambria"/>
        </w:rPr>
        <w:lastRenderedPageBreak/>
        <w:t xml:space="preserve">No doubt our tariff was competitive with Chhattisgarh, however in a recent development </w:t>
      </w:r>
      <w:r w:rsidRPr="0076459B">
        <w:rPr>
          <w:rFonts w:ascii="Cambria" w:hAnsi="Cambria"/>
        </w:rPr>
        <w:t>Chhattisgarh State Electricity Regulatory Commission vide order dt.02-08-2021 has enhanced the caping of load factor rebate from 8% to 25%. As a result, the tariff at Chhattisgarh became cheaper for steel industries connected in 33KV voltage as compared to Odisha.</w:t>
      </w:r>
    </w:p>
    <w:p w14:paraId="59892AAD" w14:textId="77777777" w:rsidR="00811D8F" w:rsidRDefault="00811D8F" w:rsidP="00811D8F">
      <w:pPr>
        <w:spacing w:line="360" w:lineRule="auto"/>
        <w:jc w:val="both"/>
        <w:rPr>
          <w:i/>
          <w:iCs/>
        </w:rPr>
      </w:pPr>
    </w:p>
    <w:p w14:paraId="7E37041D" w14:textId="77777777" w:rsidR="00811D8F" w:rsidRDefault="00811D8F" w:rsidP="00811D8F">
      <w:pPr>
        <w:spacing w:line="360" w:lineRule="auto"/>
        <w:jc w:val="both"/>
        <w:rPr>
          <w:rFonts w:asciiTheme="majorHAnsi" w:hAnsiTheme="majorHAnsi"/>
          <w:i/>
          <w:iCs/>
        </w:rPr>
      </w:pPr>
      <w:r w:rsidRPr="0076459B">
        <w:rPr>
          <w:rFonts w:asciiTheme="majorHAnsi" w:hAnsiTheme="majorHAnsi"/>
        </w:rPr>
        <w:t>Para 30 “o” of order dt. 02-08-21</w:t>
      </w:r>
      <w:r w:rsidRPr="0076459B">
        <w:rPr>
          <w:rFonts w:asciiTheme="majorHAnsi" w:hAnsiTheme="majorHAnsi"/>
          <w:i/>
          <w:iCs/>
        </w:rPr>
        <w:t xml:space="preserve"> In the Tariff Order for FY 2020-21, the Commission had provided Load Factor rebate for LV-4 Steel category for Load Factor equal to or higher than 63%. The Commission had capped the Load Factor rebate at 8%, to be achieved at 70 % Load Factor. Based on the need to improve the Load Factor of </w:t>
      </w:r>
      <w:proofErr w:type="spellStart"/>
      <w:r w:rsidRPr="0076459B">
        <w:rPr>
          <w:rFonts w:asciiTheme="majorHAnsi" w:hAnsiTheme="majorHAnsi"/>
          <w:i/>
          <w:iCs/>
        </w:rPr>
        <w:t>utilisation</w:t>
      </w:r>
      <w:proofErr w:type="spellEnd"/>
      <w:r w:rsidRPr="0076459B">
        <w:rPr>
          <w:rFonts w:asciiTheme="majorHAnsi" w:hAnsiTheme="majorHAnsi"/>
          <w:i/>
          <w:iCs/>
        </w:rPr>
        <w:t xml:space="preserve"> of power supply of this important category from CSPDCL, the Commission has provided Load Factor rebate for Load Factor equal to or higher than 50% and increased the cap for Load Factor to 25%, which is to be achieved at 74 % Load Factor. Since, the objective of the rebate is to increase the </w:t>
      </w:r>
      <w:proofErr w:type="spellStart"/>
      <w:r w:rsidRPr="0076459B">
        <w:rPr>
          <w:rFonts w:asciiTheme="majorHAnsi" w:hAnsiTheme="majorHAnsi"/>
          <w:i/>
          <w:iCs/>
        </w:rPr>
        <w:t>utilisation</w:t>
      </w:r>
      <w:proofErr w:type="spellEnd"/>
      <w:r w:rsidRPr="0076459B">
        <w:rPr>
          <w:rFonts w:asciiTheme="majorHAnsi" w:hAnsiTheme="majorHAnsi"/>
          <w:i/>
          <w:iCs/>
        </w:rPr>
        <w:t xml:space="preserve"> of power supply from CSPDCL, this facility of Load Factor rebate shall not be applicable to those consumers in HV-4 category having captive generating facility with installed capacity above 1 MW. This will encourage higher consumption by this </w:t>
      </w:r>
      <w:proofErr w:type="spellStart"/>
      <w:r w:rsidRPr="0076459B">
        <w:rPr>
          <w:rFonts w:asciiTheme="majorHAnsi" w:hAnsiTheme="majorHAnsi"/>
          <w:i/>
          <w:iCs/>
        </w:rPr>
        <w:t>subsidising</w:t>
      </w:r>
      <w:proofErr w:type="spellEnd"/>
      <w:r w:rsidRPr="0076459B">
        <w:rPr>
          <w:rFonts w:asciiTheme="majorHAnsi" w:hAnsiTheme="majorHAnsi"/>
          <w:i/>
          <w:iCs/>
        </w:rPr>
        <w:t xml:space="preserve"> category, which would improve the revenue of CSPDCL.</w:t>
      </w:r>
    </w:p>
    <w:p w14:paraId="7A143FE5" w14:textId="264EF23D" w:rsidR="00476C2D" w:rsidRPr="00107950" w:rsidRDefault="00107950" w:rsidP="00811D8F">
      <w:pPr>
        <w:spacing w:line="360" w:lineRule="auto"/>
        <w:jc w:val="both"/>
        <w:rPr>
          <w:rFonts w:asciiTheme="majorHAnsi" w:hAnsiTheme="majorHAnsi"/>
        </w:rPr>
      </w:pPr>
      <w:r>
        <w:rPr>
          <w:rFonts w:asciiTheme="majorHAnsi" w:hAnsiTheme="majorHAnsi"/>
        </w:rPr>
        <w:t xml:space="preserve">A comparative tariff statement of </w:t>
      </w:r>
      <w:r w:rsidR="00884311">
        <w:rPr>
          <w:rFonts w:asciiTheme="majorHAnsi" w:hAnsiTheme="majorHAnsi"/>
        </w:rPr>
        <w:t>neighboring s</w:t>
      </w:r>
      <w:r>
        <w:rPr>
          <w:rFonts w:asciiTheme="majorHAnsi" w:hAnsiTheme="majorHAnsi"/>
        </w:rPr>
        <w:t>tates is appen</w:t>
      </w:r>
      <w:r w:rsidR="00884311">
        <w:rPr>
          <w:rFonts w:asciiTheme="majorHAnsi" w:hAnsiTheme="majorHAnsi"/>
        </w:rPr>
        <w:t>ded below:</w:t>
      </w:r>
    </w:p>
    <w:tbl>
      <w:tblPr>
        <w:tblStyle w:val="TableGrid"/>
        <w:tblW w:w="8914" w:type="dxa"/>
        <w:tblInd w:w="720" w:type="dxa"/>
        <w:tblLook w:val="04A0" w:firstRow="1" w:lastRow="0" w:firstColumn="1" w:lastColumn="0" w:noHBand="0" w:noVBand="1"/>
      </w:tblPr>
      <w:tblGrid>
        <w:gridCol w:w="2101"/>
        <w:gridCol w:w="4262"/>
        <w:gridCol w:w="2551"/>
      </w:tblGrid>
      <w:tr w:rsidR="00476C2D" w14:paraId="331813C0" w14:textId="77777777" w:rsidTr="002B3AAB">
        <w:tc>
          <w:tcPr>
            <w:tcW w:w="2101" w:type="dxa"/>
          </w:tcPr>
          <w:p w14:paraId="569ED709" w14:textId="77777777" w:rsidR="00476C2D" w:rsidRDefault="00476C2D" w:rsidP="002B3AAB">
            <w:pPr>
              <w:pStyle w:val="ListParagraph"/>
              <w:ind w:left="0"/>
              <w:rPr>
                <w:rFonts w:ascii="Book Antiqua" w:eastAsia="Times New Roman" w:hAnsi="Book Antiqua" w:cs="Arial"/>
                <w:sz w:val="24"/>
                <w:szCs w:val="24"/>
                <w:lang w:eastAsia="en-IN"/>
              </w:rPr>
            </w:pPr>
            <w:r>
              <w:rPr>
                <w:rFonts w:ascii="Book Antiqua" w:eastAsia="Times New Roman" w:hAnsi="Book Antiqua" w:cs="Arial"/>
                <w:sz w:val="24"/>
                <w:szCs w:val="24"/>
                <w:lang w:eastAsia="en-IN"/>
              </w:rPr>
              <w:t>State</w:t>
            </w:r>
          </w:p>
        </w:tc>
        <w:tc>
          <w:tcPr>
            <w:tcW w:w="4262" w:type="dxa"/>
          </w:tcPr>
          <w:p w14:paraId="26AC6A49" w14:textId="77777777" w:rsidR="00476C2D" w:rsidRDefault="00476C2D" w:rsidP="002B3AAB">
            <w:pPr>
              <w:pStyle w:val="ListParagraph"/>
              <w:ind w:left="0"/>
              <w:rPr>
                <w:rFonts w:ascii="Book Antiqua" w:eastAsia="Times New Roman" w:hAnsi="Book Antiqua" w:cs="Arial"/>
                <w:sz w:val="24"/>
                <w:szCs w:val="24"/>
                <w:lang w:eastAsia="en-IN"/>
              </w:rPr>
            </w:pPr>
            <w:r>
              <w:rPr>
                <w:rFonts w:ascii="Book Antiqua" w:eastAsia="Times New Roman" w:hAnsi="Book Antiqua" w:cs="Arial"/>
                <w:sz w:val="24"/>
                <w:szCs w:val="24"/>
                <w:lang w:eastAsia="en-IN"/>
              </w:rPr>
              <w:t>Name of Licensee</w:t>
            </w:r>
          </w:p>
        </w:tc>
        <w:tc>
          <w:tcPr>
            <w:tcW w:w="2551" w:type="dxa"/>
          </w:tcPr>
          <w:p w14:paraId="3F762938" w14:textId="77777777" w:rsidR="00476C2D" w:rsidRPr="00773377" w:rsidRDefault="00476C2D" w:rsidP="002B3AAB">
            <w:pPr>
              <w:pStyle w:val="ListParagraph"/>
              <w:ind w:left="0"/>
              <w:rPr>
                <w:rFonts w:ascii="CIDFont+F2" w:hAnsi="CIDFont+F2" w:cs="CIDFont+F2"/>
                <w:sz w:val="23"/>
                <w:szCs w:val="23"/>
                <w:lang w:val="en-IN" w:eastAsia="en-IN"/>
              </w:rPr>
            </w:pPr>
            <w:r w:rsidRPr="00773377">
              <w:rPr>
                <w:rFonts w:ascii="CIDFont+F2" w:hAnsi="CIDFont+F2" w:cs="CIDFont+F2"/>
                <w:sz w:val="23"/>
                <w:szCs w:val="23"/>
                <w:lang w:val="en-IN" w:eastAsia="en-IN"/>
              </w:rPr>
              <w:t>Per Unit Cost in Rs</w:t>
            </w:r>
          </w:p>
        </w:tc>
      </w:tr>
      <w:tr w:rsidR="00476C2D" w14:paraId="1D23A30F" w14:textId="77777777" w:rsidTr="002B3AAB">
        <w:tc>
          <w:tcPr>
            <w:tcW w:w="2101" w:type="dxa"/>
          </w:tcPr>
          <w:p w14:paraId="3DBA6E63" w14:textId="77777777" w:rsidR="00476C2D" w:rsidRDefault="00476C2D" w:rsidP="002B3AAB">
            <w:pPr>
              <w:pStyle w:val="ListParagraph"/>
              <w:ind w:left="0"/>
              <w:rPr>
                <w:rFonts w:ascii="Book Antiqua" w:eastAsia="Times New Roman" w:hAnsi="Book Antiqua" w:cs="Arial"/>
                <w:sz w:val="24"/>
                <w:szCs w:val="24"/>
                <w:lang w:eastAsia="en-IN"/>
              </w:rPr>
            </w:pPr>
            <w:r>
              <w:rPr>
                <w:rFonts w:ascii="Book Antiqua" w:eastAsia="Times New Roman" w:hAnsi="Book Antiqua" w:cs="Arial"/>
                <w:sz w:val="24"/>
                <w:szCs w:val="24"/>
                <w:lang w:eastAsia="en-IN"/>
              </w:rPr>
              <w:t>Jharkhand</w:t>
            </w:r>
          </w:p>
        </w:tc>
        <w:tc>
          <w:tcPr>
            <w:tcW w:w="4262" w:type="dxa"/>
          </w:tcPr>
          <w:p w14:paraId="3429AA4D" w14:textId="77777777" w:rsidR="00476C2D" w:rsidRDefault="00476C2D" w:rsidP="002B3AAB">
            <w:pPr>
              <w:pStyle w:val="ListParagraph"/>
              <w:ind w:left="0"/>
              <w:rPr>
                <w:rFonts w:ascii="Book Antiqua" w:eastAsia="Times New Roman" w:hAnsi="Book Antiqua" w:cs="Arial"/>
                <w:sz w:val="24"/>
                <w:szCs w:val="24"/>
                <w:lang w:eastAsia="en-IN"/>
              </w:rPr>
            </w:pPr>
            <w:r>
              <w:rPr>
                <w:rFonts w:ascii="Book Antiqua" w:eastAsia="Times New Roman" w:hAnsi="Book Antiqua" w:cs="Arial"/>
                <w:sz w:val="24"/>
                <w:szCs w:val="24"/>
                <w:lang w:eastAsia="en-IN"/>
              </w:rPr>
              <w:t>DVC</w:t>
            </w:r>
          </w:p>
        </w:tc>
        <w:tc>
          <w:tcPr>
            <w:tcW w:w="2551" w:type="dxa"/>
          </w:tcPr>
          <w:p w14:paraId="3D7719C0" w14:textId="77777777" w:rsidR="00476C2D" w:rsidRDefault="00476C2D" w:rsidP="002B3AAB">
            <w:pPr>
              <w:pStyle w:val="ListParagraph"/>
              <w:ind w:left="0"/>
              <w:rPr>
                <w:rFonts w:ascii="Book Antiqua" w:eastAsia="Times New Roman" w:hAnsi="Book Antiqua" w:cs="Arial"/>
                <w:sz w:val="24"/>
                <w:szCs w:val="24"/>
                <w:lang w:eastAsia="en-IN"/>
              </w:rPr>
            </w:pPr>
            <w:r>
              <w:rPr>
                <w:rFonts w:ascii="Book Antiqua" w:eastAsia="Times New Roman" w:hAnsi="Book Antiqua" w:cs="Arial"/>
                <w:sz w:val="24"/>
                <w:szCs w:val="24"/>
                <w:lang w:eastAsia="en-IN"/>
              </w:rPr>
              <w:t>Rs.3.82/Unit</w:t>
            </w:r>
          </w:p>
        </w:tc>
      </w:tr>
      <w:tr w:rsidR="00476C2D" w14:paraId="3F818293" w14:textId="77777777" w:rsidTr="002B3AAB">
        <w:tc>
          <w:tcPr>
            <w:tcW w:w="2101" w:type="dxa"/>
          </w:tcPr>
          <w:p w14:paraId="7B3334C9" w14:textId="77777777" w:rsidR="00476C2D" w:rsidRDefault="00476C2D" w:rsidP="002B3AAB">
            <w:pPr>
              <w:pStyle w:val="ListParagraph"/>
              <w:ind w:left="0"/>
              <w:rPr>
                <w:rFonts w:ascii="Book Antiqua" w:eastAsia="Times New Roman" w:hAnsi="Book Antiqua" w:cs="Arial"/>
                <w:sz w:val="24"/>
                <w:szCs w:val="24"/>
                <w:lang w:eastAsia="en-IN"/>
              </w:rPr>
            </w:pPr>
          </w:p>
        </w:tc>
        <w:tc>
          <w:tcPr>
            <w:tcW w:w="4262" w:type="dxa"/>
          </w:tcPr>
          <w:p w14:paraId="767D0804" w14:textId="77777777" w:rsidR="00476C2D" w:rsidRDefault="00476C2D" w:rsidP="002B3AAB">
            <w:pPr>
              <w:pStyle w:val="ListParagraph"/>
              <w:ind w:left="0"/>
              <w:rPr>
                <w:rFonts w:ascii="Book Antiqua" w:eastAsia="Times New Roman" w:hAnsi="Book Antiqua" w:cs="Arial"/>
                <w:sz w:val="24"/>
                <w:szCs w:val="24"/>
                <w:lang w:eastAsia="en-IN"/>
              </w:rPr>
            </w:pPr>
            <w:r>
              <w:rPr>
                <w:rFonts w:ascii="Book Antiqua" w:eastAsia="Times New Roman" w:hAnsi="Book Antiqua" w:cs="Arial"/>
                <w:sz w:val="24"/>
                <w:szCs w:val="24"/>
                <w:lang w:eastAsia="en-IN"/>
              </w:rPr>
              <w:t>JBVNL</w:t>
            </w:r>
          </w:p>
        </w:tc>
        <w:tc>
          <w:tcPr>
            <w:tcW w:w="2551" w:type="dxa"/>
          </w:tcPr>
          <w:p w14:paraId="35A96B2E" w14:textId="77777777" w:rsidR="00476C2D" w:rsidRDefault="00476C2D" w:rsidP="002B3AAB">
            <w:pPr>
              <w:pStyle w:val="ListParagraph"/>
              <w:ind w:left="0"/>
              <w:rPr>
                <w:rFonts w:ascii="Book Antiqua" w:eastAsia="Times New Roman" w:hAnsi="Book Antiqua" w:cs="Arial"/>
                <w:sz w:val="24"/>
                <w:szCs w:val="24"/>
                <w:lang w:eastAsia="en-IN"/>
              </w:rPr>
            </w:pPr>
            <w:r>
              <w:rPr>
                <w:rFonts w:ascii="Book Antiqua" w:eastAsia="Times New Roman" w:hAnsi="Book Antiqua" w:cs="Arial"/>
                <w:sz w:val="24"/>
                <w:szCs w:val="24"/>
                <w:lang w:eastAsia="en-IN"/>
              </w:rPr>
              <w:t>Rs.5.15/Unit</w:t>
            </w:r>
          </w:p>
        </w:tc>
      </w:tr>
      <w:tr w:rsidR="00476C2D" w14:paraId="7D7ACCF8" w14:textId="77777777" w:rsidTr="002B3AAB">
        <w:tc>
          <w:tcPr>
            <w:tcW w:w="2101" w:type="dxa"/>
          </w:tcPr>
          <w:p w14:paraId="667B2A73" w14:textId="77777777" w:rsidR="00476C2D" w:rsidRDefault="00476C2D" w:rsidP="002B3AAB">
            <w:pPr>
              <w:pStyle w:val="ListParagraph"/>
              <w:ind w:left="0"/>
              <w:rPr>
                <w:rFonts w:ascii="Book Antiqua" w:eastAsia="Times New Roman" w:hAnsi="Book Antiqua" w:cs="Arial"/>
                <w:sz w:val="24"/>
                <w:szCs w:val="24"/>
                <w:lang w:eastAsia="en-IN"/>
              </w:rPr>
            </w:pPr>
          </w:p>
        </w:tc>
        <w:tc>
          <w:tcPr>
            <w:tcW w:w="4262" w:type="dxa"/>
          </w:tcPr>
          <w:p w14:paraId="1E1870F2" w14:textId="77777777" w:rsidR="00476C2D" w:rsidRDefault="00476C2D" w:rsidP="002B3AAB">
            <w:pPr>
              <w:pStyle w:val="ListParagraph"/>
              <w:ind w:left="0"/>
              <w:rPr>
                <w:rFonts w:ascii="Book Antiqua" w:eastAsia="Times New Roman" w:hAnsi="Book Antiqua" w:cs="Arial"/>
                <w:sz w:val="24"/>
                <w:szCs w:val="24"/>
                <w:lang w:eastAsia="en-IN"/>
              </w:rPr>
            </w:pPr>
            <w:r>
              <w:rPr>
                <w:rFonts w:ascii="Book Antiqua" w:eastAsia="Times New Roman" w:hAnsi="Book Antiqua" w:cs="Arial"/>
                <w:sz w:val="24"/>
                <w:szCs w:val="24"/>
                <w:lang w:eastAsia="en-IN"/>
              </w:rPr>
              <w:t>TSL</w:t>
            </w:r>
          </w:p>
        </w:tc>
        <w:tc>
          <w:tcPr>
            <w:tcW w:w="2551" w:type="dxa"/>
          </w:tcPr>
          <w:p w14:paraId="2AB1AE5C" w14:textId="77777777" w:rsidR="00476C2D" w:rsidRDefault="00476C2D" w:rsidP="002B3AAB">
            <w:pPr>
              <w:pStyle w:val="ListParagraph"/>
              <w:ind w:left="0"/>
              <w:rPr>
                <w:rFonts w:ascii="Book Antiqua" w:eastAsia="Times New Roman" w:hAnsi="Book Antiqua" w:cs="Arial"/>
                <w:sz w:val="24"/>
                <w:szCs w:val="24"/>
                <w:lang w:eastAsia="en-IN"/>
              </w:rPr>
            </w:pPr>
            <w:r>
              <w:rPr>
                <w:rFonts w:ascii="Book Antiqua" w:eastAsia="Times New Roman" w:hAnsi="Book Antiqua" w:cs="Arial"/>
                <w:sz w:val="24"/>
                <w:szCs w:val="24"/>
                <w:lang w:eastAsia="en-IN"/>
              </w:rPr>
              <w:t>Rs.5.60/Unit</w:t>
            </w:r>
          </w:p>
        </w:tc>
      </w:tr>
      <w:tr w:rsidR="00476C2D" w14:paraId="2E6F5E89" w14:textId="77777777" w:rsidTr="002B3AAB">
        <w:tc>
          <w:tcPr>
            <w:tcW w:w="2101" w:type="dxa"/>
          </w:tcPr>
          <w:p w14:paraId="6B164638" w14:textId="77777777" w:rsidR="00476C2D" w:rsidRDefault="00476C2D" w:rsidP="002B3AAB">
            <w:pPr>
              <w:pStyle w:val="ListParagraph"/>
              <w:ind w:left="0"/>
              <w:rPr>
                <w:rFonts w:ascii="Book Antiqua" w:eastAsia="Times New Roman" w:hAnsi="Book Antiqua" w:cs="Arial"/>
                <w:sz w:val="24"/>
                <w:szCs w:val="24"/>
                <w:lang w:eastAsia="en-IN"/>
              </w:rPr>
            </w:pPr>
            <w:r>
              <w:rPr>
                <w:rFonts w:ascii="Book Antiqua" w:eastAsia="Times New Roman" w:hAnsi="Book Antiqua" w:cs="Arial"/>
                <w:sz w:val="24"/>
                <w:szCs w:val="24"/>
                <w:lang w:eastAsia="en-IN"/>
              </w:rPr>
              <w:t>Chhattisgarh</w:t>
            </w:r>
          </w:p>
        </w:tc>
        <w:tc>
          <w:tcPr>
            <w:tcW w:w="4262" w:type="dxa"/>
          </w:tcPr>
          <w:p w14:paraId="5090C38F" w14:textId="77777777" w:rsidR="00476C2D" w:rsidRDefault="00476C2D" w:rsidP="002B3AAB">
            <w:pPr>
              <w:pStyle w:val="ListParagraph"/>
              <w:ind w:left="0"/>
              <w:rPr>
                <w:rFonts w:ascii="Book Antiqua" w:eastAsia="Times New Roman" w:hAnsi="Book Antiqua" w:cs="Arial"/>
                <w:sz w:val="24"/>
                <w:szCs w:val="24"/>
                <w:lang w:eastAsia="en-IN"/>
              </w:rPr>
            </w:pPr>
            <w:r>
              <w:rPr>
                <w:rFonts w:ascii="Book Antiqua" w:eastAsia="Times New Roman" w:hAnsi="Book Antiqua" w:cs="Arial"/>
                <w:sz w:val="24"/>
                <w:szCs w:val="24"/>
                <w:lang w:eastAsia="en-IN"/>
              </w:rPr>
              <w:t>Chhattisgarh</w:t>
            </w:r>
            <w:r w:rsidRPr="00773377">
              <w:rPr>
                <w:rFonts w:ascii="Book Antiqua" w:eastAsia="Times New Roman" w:hAnsi="Book Antiqua" w:cs="Arial"/>
                <w:sz w:val="24"/>
                <w:szCs w:val="24"/>
                <w:lang w:eastAsia="en-IN"/>
              </w:rPr>
              <w:t xml:space="preserve"> S</w:t>
            </w:r>
            <w:r>
              <w:rPr>
                <w:rFonts w:ascii="Book Antiqua" w:eastAsia="Times New Roman" w:hAnsi="Book Antiqua" w:cs="Arial"/>
                <w:sz w:val="24"/>
                <w:szCs w:val="24"/>
                <w:lang w:eastAsia="en-IN"/>
              </w:rPr>
              <w:t>tate</w:t>
            </w:r>
            <w:r w:rsidRPr="00773377">
              <w:rPr>
                <w:rFonts w:ascii="Book Antiqua" w:eastAsia="Times New Roman" w:hAnsi="Book Antiqua" w:cs="Arial"/>
                <w:sz w:val="24"/>
                <w:szCs w:val="24"/>
                <w:lang w:eastAsia="en-IN"/>
              </w:rPr>
              <w:t xml:space="preserve"> P</w:t>
            </w:r>
            <w:r>
              <w:rPr>
                <w:rFonts w:ascii="Book Antiqua" w:eastAsia="Times New Roman" w:hAnsi="Book Antiqua" w:cs="Arial"/>
                <w:sz w:val="24"/>
                <w:szCs w:val="24"/>
                <w:lang w:eastAsia="en-IN"/>
              </w:rPr>
              <w:t>ower</w:t>
            </w:r>
            <w:r w:rsidRPr="00773377">
              <w:rPr>
                <w:rFonts w:ascii="Book Antiqua" w:eastAsia="Times New Roman" w:hAnsi="Book Antiqua" w:cs="Arial"/>
                <w:sz w:val="24"/>
                <w:szCs w:val="24"/>
                <w:lang w:eastAsia="en-IN"/>
              </w:rPr>
              <w:t xml:space="preserve"> D</w:t>
            </w:r>
            <w:r>
              <w:rPr>
                <w:rFonts w:ascii="Book Antiqua" w:eastAsia="Times New Roman" w:hAnsi="Book Antiqua" w:cs="Arial"/>
                <w:sz w:val="24"/>
                <w:szCs w:val="24"/>
                <w:lang w:eastAsia="en-IN"/>
              </w:rPr>
              <w:t>istribution</w:t>
            </w:r>
            <w:r w:rsidRPr="00773377">
              <w:rPr>
                <w:rFonts w:ascii="Book Antiqua" w:eastAsia="Times New Roman" w:hAnsi="Book Antiqua" w:cs="Arial"/>
                <w:sz w:val="24"/>
                <w:szCs w:val="24"/>
                <w:lang w:eastAsia="en-IN"/>
              </w:rPr>
              <w:t xml:space="preserve"> C</w:t>
            </w:r>
            <w:r>
              <w:rPr>
                <w:rFonts w:ascii="Book Antiqua" w:eastAsia="Times New Roman" w:hAnsi="Book Antiqua" w:cs="Arial"/>
                <w:sz w:val="24"/>
                <w:szCs w:val="24"/>
                <w:lang w:eastAsia="en-IN"/>
              </w:rPr>
              <w:t>ompany</w:t>
            </w:r>
            <w:r w:rsidRPr="00773377">
              <w:rPr>
                <w:rFonts w:ascii="Book Antiqua" w:eastAsia="Times New Roman" w:hAnsi="Book Antiqua" w:cs="Arial"/>
                <w:sz w:val="24"/>
                <w:szCs w:val="24"/>
                <w:lang w:eastAsia="en-IN"/>
              </w:rPr>
              <w:t xml:space="preserve"> LTD</w:t>
            </w:r>
            <w:r>
              <w:rPr>
                <w:rFonts w:ascii="Book Antiqua" w:eastAsia="Times New Roman" w:hAnsi="Book Antiqua" w:cs="Arial"/>
                <w:sz w:val="24"/>
                <w:szCs w:val="24"/>
                <w:lang w:eastAsia="en-IN"/>
              </w:rPr>
              <w:t>.</w:t>
            </w:r>
          </w:p>
        </w:tc>
        <w:tc>
          <w:tcPr>
            <w:tcW w:w="2551" w:type="dxa"/>
          </w:tcPr>
          <w:p w14:paraId="5CAB3078" w14:textId="77777777" w:rsidR="00476C2D" w:rsidRDefault="00476C2D" w:rsidP="002B3AAB">
            <w:pPr>
              <w:pStyle w:val="ListParagraph"/>
              <w:ind w:left="0"/>
              <w:rPr>
                <w:rFonts w:ascii="Book Antiqua" w:eastAsia="Times New Roman" w:hAnsi="Book Antiqua" w:cs="Arial"/>
                <w:sz w:val="24"/>
                <w:szCs w:val="24"/>
                <w:lang w:eastAsia="en-IN"/>
              </w:rPr>
            </w:pPr>
            <w:r>
              <w:rPr>
                <w:rFonts w:ascii="Book Antiqua" w:eastAsia="Times New Roman" w:hAnsi="Book Antiqua" w:cs="Arial"/>
                <w:sz w:val="24"/>
                <w:szCs w:val="24"/>
                <w:lang w:eastAsia="en-IN"/>
              </w:rPr>
              <w:t>Rs.6.49/Unit</w:t>
            </w:r>
          </w:p>
        </w:tc>
      </w:tr>
      <w:tr w:rsidR="00476C2D" w14:paraId="47F58765" w14:textId="77777777" w:rsidTr="002B3AAB">
        <w:tc>
          <w:tcPr>
            <w:tcW w:w="2101" w:type="dxa"/>
          </w:tcPr>
          <w:p w14:paraId="018A79AD" w14:textId="77777777" w:rsidR="00476C2D" w:rsidRDefault="00476C2D" w:rsidP="002B3AAB">
            <w:pPr>
              <w:pStyle w:val="ListParagraph"/>
              <w:ind w:left="0"/>
              <w:rPr>
                <w:rFonts w:ascii="Book Antiqua" w:eastAsia="Times New Roman" w:hAnsi="Book Antiqua" w:cs="Arial"/>
                <w:sz w:val="24"/>
                <w:szCs w:val="24"/>
                <w:lang w:eastAsia="en-IN"/>
              </w:rPr>
            </w:pPr>
            <w:r>
              <w:rPr>
                <w:rFonts w:ascii="Book Antiqua" w:eastAsia="Times New Roman" w:hAnsi="Book Antiqua" w:cs="Arial"/>
                <w:sz w:val="24"/>
                <w:szCs w:val="24"/>
                <w:lang w:eastAsia="en-IN"/>
              </w:rPr>
              <w:t>Odisha</w:t>
            </w:r>
          </w:p>
        </w:tc>
        <w:tc>
          <w:tcPr>
            <w:tcW w:w="4262" w:type="dxa"/>
          </w:tcPr>
          <w:p w14:paraId="386A9566" w14:textId="77777777" w:rsidR="00476C2D" w:rsidRDefault="00476C2D" w:rsidP="002B3AAB">
            <w:pPr>
              <w:pStyle w:val="ListParagraph"/>
              <w:ind w:left="0"/>
              <w:rPr>
                <w:rFonts w:ascii="Book Antiqua" w:eastAsia="Times New Roman" w:hAnsi="Book Antiqua" w:cs="Arial"/>
                <w:sz w:val="24"/>
                <w:szCs w:val="24"/>
                <w:lang w:eastAsia="en-IN"/>
              </w:rPr>
            </w:pPr>
            <w:r>
              <w:rPr>
                <w:rFonts w:ascii="Book Antiqua" w:eastAsia="Times New Roman" w:hAnsi="Book Antiqua" w:cs="Arial"/>
                <w:sz w:val="24"/>
                <w:szCs w:val="24"/>
                <w:lang w:eastAsia="en-IN"/>
              </w:rPr>
              <w:t>TPCODL, TPWODL, TPSODL, TPNODL</w:t>
            </w:r>
          </w:p>
        </w:tc>
        <w:tc>
          <w:tcPr>
            <w:tcW w:w="2551" w:type="dxa"/>
          </w:tcPr>
          <w:p w14:paraId="6BF242B2" w14:textId="77777777" w:rsidR="00476C2D" w:rsidRDefault="00476C2D" w:rsidP="002B3AAB">
            <w:pPr>
              <w:pStyle w:val="ListParagraph"/>
              <w:ind w:left="0"/>
              <w:rPr>
                <w:rFonts w:ascii="Book Antiqua" w:eastAsia="Times New Roman" w:hAnsi="Book Antiqua" w:cs="Arial"/>
                <w:sz w:val="24"/>
                <w:szCs w:val="24"/>
                <w:lang w:eastAsia="en-IN"/>
              </w:rPr>
            </w:pPr>
            <w:r>
              <w:rPr>
                <w:rFonts w:ascii="Book Antiqua" w:eastAsia="Times New Roman" w:hAnsi="Book Antiqua" w:cs="Arial"/>
                <w:sz w:val="24"/>
                <w:szCs w:val="24"/>
                <w:lang w:eastAsia="en-IN"/>
              </w:rPr>
              <w:t>Rs.6.21/Unit</w:t>
            </w:r>
          </w:p>
        </w:tc>
      </w:tr>
    </w:tbl>
    <w:p w14:paraId="67B2EF9A" w14:textId="77777777" w:rsidR="00476C2D" w:rsidRDefault="00476C2D" w:rsidP="00811D8F">
      <w:pPr>
        <w:spacing w:line="360" w:lineRule="auto"/>
        <w:jc w:val="both"/>
        <w:rPr>
          <w:rFonts w:asciiTheme="majorHAnsi" w:hAnsiTheme="majorHAnsi"/>
        </w:rPr>
      </w:pPr>
    </w:p>
    <w:p w14:paraId="1FA5C180" w14:textId="682E2886" w:rsidR="00811D8F" w:rsidRPr="0076459B" w:rsidRDefault="00811D8F" w:rsidP="00811D8F">
      <w:pPr>
        <w:spacing w:line="360" w:lineRule="auto"/>
        <w:jc w:val="both"/>
        <w:rPr>
          <w:rFonts w:asciiTheme="majorHAnsi" w:hAnsiTheme="majorHAnsi"/>
        </w:rPr>
      </w:pPr>
      <w:r w:rsidRPr="0076459B">
        <w:rPr>
          <w:rFonts w:asciiTheme="majorHAnsi" w:hAnsiTheme="majorHAnsi"/>
        </w:rPr>
        <w:t xml:space="preserve">Keeping in view of the above, TPWODL submits before Hon’ble Commission if a similar type of load factor discount tariff can be offered then our state will definitely retain such industries who are migrating to other states. Which will definitely improve the socio-economic condition of the state. In our view we may offer to such steel industries those </w:t>
      </w:r>
      <w:r w:rsidRPr="0076459B">
        <w:rPr>
          <w:rFonts w:asciiTheme="majorHAnsi" w:hAnsiTheme="majorHAnsi"/>
        </w:rPr>
        <w:lastRenderedPageBreak/>
        <w:t xml:space="preserve">who are connected in 33kv level </w:t>
      </w:r>
      <w:r>
        <w:rPr>
          <w:rFonts w:asciiTheme="majorHAnsi" w:hAnsiTheme="majorHAnsi"/>
        </w:rPr>
        <w:t xml:space="preserve">with CD of 1MW and above </w:t>
      </w:r>
      <w:r w:rsidRPr="0076459B">
        <w:rPr>
          <w:rFonts w:asciiTheme="majorHAnsi" w:hAnsiTheme="majorHAnsi"/>
        </w:rPr>
        <w:t xml:space="preserve">and have no CGP with the following condition  </w:t>
      </w:r>
    </w:p>
    <w:p w14:paraId="34FD13CF" w14:textId="0A108C78" w:rsidR="00811D8F" w:rsidRPr="0076459B" w:rsidRDefault="00811D8F" w:rsidP="00714EF5">
      <w:pPr>
        <w:pStyle w:val="ListParagraph"/>
        <w:numPr>
          <w:ilvl w:val="0"/>
          <w:numId w:val="17"/>
        </w:numPr>
        <w:spacing w:line="360" w:lineRule="auto"/>
        <w:jc w:val="both"/>
        <w:rPr>
          <w:rFonts w:asciiTheme="majorHAnsi" w:hAnsiTheme="majorHAnsi"/>
          <w:sz w:val="24"/>
          <w:szCs w:val="24"/>
        </w:rPr>
      </w:pPr>
      <w:r w:rsidRPr="0076459B">
        <w:rPr>
          <w:rFonts w:asciiTheme="majorHAnsi" w:hAnsiTheme="majorHAnsi"/>
          <w:sz w:val="24"/>
          <w:szCs w:val="24"/>
        </w:rPr>
        <w:t xml:space="preserve">on achievement of 75% LF up to 80% LF a discount of </w:t>
      </w:r>
      <w:r w:rsidR="0030196D">
        <w:rPr>
          <w:rFonts w:asciiTheme="majorHAnsi" w:hAnsiTheme="majorHAnsi"/>
          <w:sz w:val="24"/>
          <w:szCs w:val="24"/>
        </w:rPr>
        <w:t>8</w:t>
      </w:r>
      <w:r w:rsidRPr="0076459B">
        <w:rPr>
          <w:rFonts w:asciiTheme="majorHAnsi" w:hAnsiTheme="majorHAnsi"/>
          <w:sz w:val="24"/>
          <w:szCs w:val="24"/>
        </w:rPr>
        <w:t xml:space="preserve">% on entire Energy charges, </w:t>
      </w:r>
    </w:p>
    <w:p w14:paraId="6BEDAA8A" w14:textId="55D29ED6" w:rsidR="00811D8F" w:rsidRPr="0076459B" w:rsidRDefault="00811D8F" w:rsidP="00714EF5">
      <w:pPr>
        <w:pStyle w:val="ListParagraph"/>
        <w:numPr>
          <w:ilvl w:val="0"/>
          <w:numId w:val="17"/>
        </w:numPr>
        <w:spacing w:line="360" w:lineRule="auto"/>
        <w:jc w:val="both"/>
        <w:rPr>
          <w:rFonts w:asciiTheme="majorHAnsi" w:hAnsiTheme="majorHAnsi"/>
          <w:sz w:val="24"/>
          <w:szCs w:val="24"/>
        </w:rPr>
      </w:pPr>
      <w:r w:rsidRPr="0076459B">
        <w:rPr>
          <w:rFonts w:asciiTheme="majorHAnsi" w:hAnsiTheme="majorHAnsi"/>
          <w:sz w:val="24"/>
          <w:szCs w:val="24"/>
        </w:rPr>
        <w:t>on achievement of LF &gt;80% to 90% LF</w:t>
      </w:r>
      <w:r>
        <w:rPr>
          <w:rFonts w:asciiTheme="majorHAnsi" w:hAnsiTheme="majorHAnsi"/>
          <w:sz w:val="24"/>
          <w:szCs w:val="24"/>
        </w:rPr>
        <w:t>,</w:t>
      </w:r>
      <w:r w:rsidRPr="0076459B">
        <w:rPr>
          <w:rFonts w:asciiTheme="majorHAnsi" w:hAnsiTheme="majorHAnsi"/>
          <w:sz w:val="24"/>
          <w:szCs w:val="24"/>
        </w:rPr>
        <w:t xml:space="preserve"> discount of </w:t>
      </w:r>
      <w:r w:rsidR="004B2303">
        <w:rPr>
          <w:rFonts w:asciiTheme="majorHAnsi" w:hAnsiTheme="majorHAnsi"/>
          <w:sz w:val="24"/>
          <w:szCs w:val="24"/>
        </w:rPr>
        <w:t>9</w:t>
      </w:r>
      <w:r w:rsidRPr="0076459B">
        <w:rPr>
          <w:rFonts w:asciiTheme="majorHAnsi" w:hAnsiTheme="majorHAnsi"/>
          <w:sz w:val="24"/>
          <w:szCs w:val="24"/>
        </w:rPr>
        <w:t xml:space="preserve">% on entire energy charges. </w:t>
      </w:r>
    </w:p>
    <w:p w14:paraId="17B44EC5" w14:textId="684673B4" w:rsidR="00811D8F" w:rsidRPr="0076459B" w:rsidRDefault="00811D8F" w:rsidP="00714EF5">
      <w:pPr>
        <w:pStyle w:val="ListParagraph"/>
        <w:numPr>
          <w:ilvl w:val="0"/>
          <w:numId w:val="17"/>
        </w:numPr>
        <w:spacing w:line="360" w:lineRule="auto"/>
        <w:jc w:val="both"/>
        <w:rPr>
          <w:rFonts w:asciiTheme="majorHAnsi" w:hAnsiTheme="majorHAnsi"/>
          <w:sz w:val="24"/>
          <w:szCs w:val="24"/>
        </w:rPr>
      </w:pPr>
      <w:r w:rsidRPr="0076459B">
        <w:rPr>
          <w:rFonts w:asciiTheme="majorHAnsi" w:hAnsiTheme="majorHAnsi"/>
          <w:sz w:val="24"/>
          <w:szCs w:val="24"/>
        </w:rPr>
        <w:t>Those who will achieve LF more than 90% then discount of 1</w:t>
      </w:r>
      <w:r w:rsidR="004B2303">
        <w:rPr>
          <w:rFonts w:asciiTheme="majorHAnsi" w:hAnsiTheme="majorHAnsi"/>
          <w:sz w:val="24"/>
          <w:szCs w:val="24"/>
        </w:rPr>
        <w:t>0</w:t>
      </w:r>
      <w:r w:rsidRPr="0076459B">
        <w:rPr>
          <w:rFonts w:asciiTheme="majorHAnsi" w:hAnsiTheme="majorHAnsi"/>
          <w:sz w:val="24"/>
          <w:szCs w:val="24"/>
        </w:rPr>
        <w:t>% on entire energy charges can be offered.</w:t>
      </w:r>
    </w:p>
    <w:p w14:paraId="7B3E9EEC" w14:textId="77777777" w:rsidR="00811D8F" w:rsidRPr="0076459B" w:rsidRDefault="00811D8F" w:rsidP="00714EF5">
      <w:pPr>
        <w:pStyle w:val="ListParagraph"/>
        <w:numPr>
          <w:ilvl w:val="0"/>
          <w:numId w:val="17"/>
        </w:numPr>
        <w:spacing w:line="360" w:lineRule="auto"/>
        <w:jc w:val="both"/>
        <w:rPr>
          <w:rFonts w:asciiTheme="majorHAnsi" w:hAnsiTheme="majorHAnsi"/>
          <w:sz w:val="24"/>
          <w:szCs w:val="24"/>
        </w:rPr>
      </w:pPr>
      <w:r w:rsidRPr="0076459B">
        <w:rPr>
          <w:rFonts w:asciiTheme="majorHAnsi" w:hAnsiTheme="majorHAnsi"/>
          <w:sz w:val="24"/>
          <w:szCs w:val="24"/>
        </w:rPr>
        <w:t xml:space="preserve"> Load reduction shall not be allowed during the tariff year </w:t>
      </w:r>
    </w:p>
    <w:p w14:paraId="2C63CF41" w14:textId="77777777" w:rsidR="00811D8F" w:rsidRPr="0076459B" w:rsidRDefault="00811D8F" w:rsidP="00714EF5">
      <w:pPr>
        <w:pStyle w:val="ListParagraph"/>
        <w:numPr>
          <w:ilvl w:val="0"/>
          <w:numId w:val="17"/>
        </w:numPr>
        <w:spacing w:line="360" w:lineRule="auto"/>
        <w:jc w:val="both"/>
        <w:rPr>
          <w:rFonts w:asciiTheme="majorHAnsi" w:hAnsiTheme="majorHAnsi"/>
          <w:sz w:val="24"/>
          <w:szCs w:val="24"/>
        </w:rPr>
      </w:pPr>
      <w:r w:rsidRPr="0076459B">
        <w:rPr>
          <w:rFonts w:asciiTheme="majorHAnsi" w:hAnsiTheme="majorHAnsi"/>
          <w:sz w:val="24"/>
          <w:szCs w:val="24"/>
        </w:rPr>
        <w:t>Industries opting for open access in any month shall not be eligible for this benefit.</w:t>
      </w:r>
    </w:p>
    <w:p w14:paraId="0C12AC7C" w14:textId="77777777" w:rsidR="00811D8F" w:rsidRPr="0076459B" w:rsidRDefault="00811D8F" w:rsidP="00714EF5">
      <w:pPr>
        <w:pStyle w:val="ListParagraph"/>
        <w:numPr>
          <w:ilvl w:val="0"/>
          <w:numId w:val="17"/>
        </w:numPr>
        <w:spacing w:line="360" w:lineRule="auto"/>
        <w:jc w:val="both"/>
        <w:rPr>
          <w:rFonts w:asciiTheme="majorHAnsi" w:hAnsiTheme="majorHAnsi"/>
          <w:sz w:val="24"/>
          <w:szCs w:val="24"/>
        </w:rPr>
      </w:pPr>
      <w:r w:rsidRPr="0076459B">
        <w:rPr>
          <w:rFonts w:asciiTheme="majorHAnsi" w:hAnsiTheme="majorHAnsi"/>
          <w:sz w:val="24"/>
          <w:szCs w:val="24"/>
        </w:rPr>
        <w:t xml:space="preserve">This benefit is </w:t>
      </w:r>
      <w:r w:rsidRPr="0076459B">
        <w:rPr>
          <w:rFonts w:asciiTheme="majorHAnsi" w:hAnsiTheme="majorHAnsi"/>
          <w:bCs/>
          <w:sz w:val="24"/>
          <w:szCs w:val="24"/>
        </w:rPr>
        <w:t>in addition to all other rebate the consumer is otherwise eligible</w:t>
      </w:r>
    </w:p>
    <w:p w14:paraId="436FC98B" w14:textId="77777777" w:rsidR="00811D8F" w:rsidRPr="0076459B" w:rsidRDefault="00811D8F" w:rsidP="00714EF5">
      <w:pPr>
        <w:pStyle w:val="ListParagraph"/>
        <w:numPr>
          <w:ilvl w:val="0"/>
          <w:numId w:val="17"/>
        </w:numPr>
        <w:spacing w:line="360" w:lineRule="auto"/>
        <w:jc w:val="both"/>
        <w:rPr>
          <w:rFonts w:asciiTheme="majorHAnsi" w:hAnsiTheme="majorHAnsi"/>
          <w:sz w:val="24"/>
          <w:szCs w:val="24"/>
        </w:rPr>
      </w:pPr>
      <w:r w:rsidRPr="0076459B">
        <w:rPr>
          <w:rFonts w:asciiTheme="majorHAnsi" w:hAnsiTheme="majorHAnsi"/>
          <w:bCs/>
          <w:sz w:val="24"/>
          <w:szCs w:val="24"/>
        </w:rPr>
        <w:t>LF shall be calculated as per existing regulation</w:t>
      </w:r>
    </w:p>
    <w:p w14:paraId="3293B1B0" w14:textId="77777777" w:rsidR="00811D8F" w:rsidRDefault="00811D8F" w:rsidP="00811D8F">
      <w:pPr>
        <w:spacing w:line="360" w:lineRule="auto"/>
        <w:jc w:val="both"/>
        <w:rPr>
          <w:rFonts w:ascii="Cambria" w:hAnsi="Cambria"/>
        </w:rPr>
      </w:pPr>
    </w:p>
    <w:p w14:paraId="67147EC2" w14:textId="49B54A06" w:rsidR="00811D8F" w:rsidRPr="000F2EBC" w:rsidRDefault="00811D8F" w:rsidP="00714EF5">
      <w:pPr>
        <w:pStyle w:val="Heading1"/>
        <w:numPr>
          <w:ilvl w:val="1"/>
          <w:numId w:val="64"/>
        </w:numPr>
        <w:ind w:left="1429"/>
        <w:jc w:val="both"/>
        <w:rPr>
          <w:rFonts w:ascii="Cambria" w:hAnsi="Cambria"/>
          <w:b w:val="0"/>
          <w:bCs w:val="0"/>
        </w:rPr>
      </w:pPr>
      <w:bookmarkStart w:id="65" w:name="_Toc89167659"/>
      <w:r w:rsidRPr="000F2EBC">
        <w:rPr>
          <w:rFonts w:ascii="Cambria" w:hAnsi="Cambria"/>
        </w:rPr>
        <w:t>Special tariff for industries those who have closed their unit</w:t>
      </w:r>
      <w:r>
        <w:rPr>
          <w:rFonts w:ascii="Cambria" w:hAnsi="Cambria"/>
        </w:rPr>
        <w:t>s</w:t>
      </w:r>
      <w:r w:rsidRPr="000F2EBC">
        <w:rPr>
          <w:rFonts w:ascii="Cambria" w:hAnsi="Cambria"/>
        </w:rPr>
        <w:t xml:space="preserve"> if </w:t>
      </w:r>
      <w:r w:rsidR="00C061CC">
        <w:rPr>
          <w:rFonts w:ascii="Cambria" w:hAnsi="Cambria"/>
        </w:rPr>
        <w:t>reopen/</w:t>
      </w:r>
      <w:r w:rsidRPr="000F2EBC">
        <w:rPr>
          <w:rFonts w:ascii="Cambria" w:hAnsi="Cambria"/>
        </w:rPr>
        <w:t>start</w:t>
      </w:r>
      <w:r>
        <w:rPr>
          <w:rFonts w:ascii="Cambria" w:hAnsi="Cambria"/>
        </w:rPr>
        <w:t>s</w:t>
      </w:r>
      <w:r w:rsidRPr="000F2EBC">
        <w:rPr>
          <w:rFonts w:ascii="Cambria" w:hAnsi="Cambria"/>
        </w:rPr>
        <w:t>.</w:t>
      </w:r>
      <w:bookmarkEnd w:id="65"/>
    </w:p>
    <w:p w14:paraId="184FBFCE" w14:textId="77777777" w:rsidR="00811D8F" w:rsidRDefault="00811D8F" w:rsidP="00811D8F">
      <w:pPr>
        <w:spacing w:line="360" w:lineRule="auto"/>
        <w:jc w:val="both"/>
        <w:rPr>
          <w:rFonts w:ascii="Cambria" w:hAnsi="Cambria"/>
        </w:rPr>
      </w:pPr>
      <w:r>
        <w:rPr>
          <w:rFonts w:ascii="Cambria" w:hAnsi="Cambria"/>
        </w:rPr>
        <w:t xml:space="preserve">TPWODL has made an extensive study in its area of operation and found that there are no of industries have closed their units since long. This may be due to different reason, but resources are getting wasted because of non-operational. To start a business creating all the infrastructure is always a challenge however, having a set up an industry can start with minimum expenditure. Specifically, with the present market condition </w:t>
      </w:r>
      <w:proofErr w:type="spellStart"/>
      <w:r>
        <w:rPr>
          <w:rFonts w:ascii="Cambria" w:hAnsi="Cambria"/>
        </w:rPr>
        <w:t>i.e</w:t>
      </w:r>
      <w:proofErr w:type="spellEnd"/>
      <w:r>
        <w:rPr>
          <w:rFonts w:ascii="Cambria" w:hAnsi="Cambria"/>
        </w:rPr>
        <w:t xml:space="preserve">, COVID-19 affected scenario, if a suitable tariff structure for the closed units can be made, we hope definitely some more industry can restart their unit. Further, when </w:t>
      </w:r>
      <w:r>
        <w:t>industries will run, will create employment opportunity, GST &amp; Income Tax also contributes towards national GDP.</w:t>
      </w:r>
    </w:p>
    <w:p w14:paraId="467E07D2" w14:textId="77777777" w:rsidR="00811D8F" w:rsidRDefault="00811D8F" w:rsidP="00811D8F">
      <w:pPr>
        <w:spacing w:line="360" w:lineRule="auto"/>
        <w:jc w:val="both"/>
      </w:pPr>
      <w:r>
        <w:t xml:space="preserve">a) The proposal is for industries those who have closed their units in complete shape prior to Sep-21 &amp; with load above 1MW and connectivity at 33 KV level. </w:t>
      </w:r>
    </w:p>
    <w:p w14:paraId="6BFECFCA" w14:textId="77777777" w:rsidR="00811D8F" w:rsidRDefault="00811D8F" w:rsidP="00811D8F">
      <w:pPr>
        <w:spacing w:line="360" w:lineRule="auto"/>
        <w:jc w:val="both"/>
      </w:pPr>
      <w:r>
        <w:t xml:space="preserve">b) Industries those who have arrear outstanding even after adjustment of SD has to clear </w:t>
      </w:r>
      <w:proofErr w:type="gramStart"/>
      <w:r>
        <w:t>it’s</w:t>
      </w:r>
      <w:proofErr w:type="gramEnd"/>
      <w:r>
        <w:t xml:space="preserve"> dues before availing the benefit.</w:t>
      </w:r>
    </w:p>
    <w:p w14:paraId="297663AF" w14:textId="77777777" w:rsidR="00811D8F" w:rsidRDefault="00811D8F" w:rsidP="00811D8F">
      <w:pPr>
        <w:spacing w:line="360" w:lineRule="auto"/>
        <w:jc w:val="both"/>
      </w:pPr>
      <w:r>
        <w:t>c)The industry has to start with the load when it was closed. No load reduction is permissible before or after availing this benefit during FY 22-23.</w:t>
      </w:r>
    </w:p>
    <w:p w14:paraId="3DDAE83F" w14:textId="77777777" w:rsidR="00811D8F" w:rsidRDefault="00811D8F" w:rsidP="00811D8F">
      <w:pPr>
        <w:spacing w:line="360" w:lineRule="auto"/>
        <w:jc w:val="both"/>
      </w:pPr>
      <w:r>
        <w:t xml:space="preserve">d) The incentive will be for incremental unit consumption in a month over and above average monthly consumption of the immediate preceding financial year </w:t>
      </w:r>
      <w:proofErr w:type="gramStart"/>
      <w:r>
        <w:t xml:space="preserve">( </w:t>
      </w:r>
      <w:proofErr w:type="spellStart"/>
      <w:r>
        <w:t>i.e</w:t>
      </w:r>
      <w:proofErr w:type="spellEnd"/>
      <w:proofErr w:type="gramEnd"/>
      <w:r>
        <w:t xml:space="preserve"> 2021- 22). </w:t>
      </w:r>
    </w:p>
    <w:p w14:paraId="120C9128" w14:textId="77777777" w:rsidR="00811D8F" w:rsidRDefault="00811D8F" w:rsidP="00811D8F">
      <w:pPr>
        <w:spacing w:line="360" w:lineRule="auto"/>
        <w:jc w:val="both"/>
      </w:pPr>
      <w:r>
        <w:t xml:space="preserve">Illustration, if the industry is closed and its power supply is disconnected </w:t>
      </w:r>
      <w:proofErr w:type="gramStart"/>
      <w:r>
        <w:t>prior ,</w:t>
      </w:r>
      <w:proofErr w:type="gramEnd"/>
      <w:r>
        <w:t xml:space="preserve"> his average monthly unit consumption in the year 2021-22 may be zero. (</w:t>
      </w:r>
      <w:proofErr w:type="spellStart"/>
      <w:r>
        <w:t>i</w:t>
      </w:r>
      <w:proofErr w:type="spellEnd"/>
      <w:r>
        <w:t xml:space="preserve">) In such case the industry can be offered a discount </w:t>
      </w:r>
      <w:proofErr w:type="gramStart"/>
      <w:r>
        <w:t>of  @</w:t>
      </w:r>
      <w:proofErr w:type="gramEnd"/>
      <w:r>
        <w:t>50 p/u on the monthly consumption during 2022-23.</w:t>
      </w:r>
      <w:r w:rsidRPr="001B5481">
        <w:t xml:space="preserve"> </w:t>
      </w:r>
      <w:r>
        <w:t xml:space="preserve">(ii) If an industry </w:t>
      </w:r>
      <w:r>
        <w:lastRenderedPageBreak/>
        <w:t>has total units’ consumption during 2021-22, say 6 lakhs, the monthly average consumption would be 50000 units. So, if the industry is consuming beyond 50000 units in any month for the incremental units a discount of 50 p/u can be offered. When the industry consumes less than 50000 units in any month during 2022-23, no benefit can be extended in that month. (iii) Now say, an industry has 51,000 units in May, can get incentive on 1000 units in May. And if achieves 49999 units in June, the industry is not eligible for incentive in June.</w:t>
      </w:r>
    </w:p>
    <w:p w14:paraId="07295DF6" w14:textId="77777777" w:rsidR="00811D8F" w:rsidRDefault="00811D8F" w:rsidP="00811D8F">
      <w:pPr>
        <w:spacing w:line="360" w:lineRule="auto"/>
        <w:jc w:val="both"/>
      </w:pPr>
      <w:proofErr w:type="gramStart"/>
      <w:r>
        <w:t>e)As</w:t>
      </w:r>
      <w:proofErr w:type="gramEnd"/>
      <w:r>
        <w:t xml:space="preserve"> this a special scheme for revival of the closed units it will be for the year 2022-23 only. </w:t>
      </w:r>
    </w:p>
    <w:p w14:paraId="59066335" w14:textId="77777777" w:rsidR="00811D8F" w:rsidRDefault="00811D8F" w:rsidP="00811D8F">
      <w:pPr>
        <w:spacing w:line="360" w:lineRule="auto"/>
        <w:jc w:val="both"/>
      </w:pPr>
      <w:r>
        <w:t xml:space="preserve">f) On account of closure of units no one is benefited including Government of Odisha who will get electricity duty @8% on energy charges. So, this will offset the incentive so offered to a large extent. </w:t>
      </w:r>
    </w:p>
    <w:p w14:paraId="6518D4F9" w14:textId="2B8E7D09" w:rsidR="00811D8F" w:rsidRDefault="00811D8F" w:rsidP="00811D8F">
      <w:pPr>
        <w:spacing w:line="360" w:lineRule="auto"/>
        <w:jc w:val="both"/>
      </w:pPr>
      <w:r>
        <w:t xml:space="preserve">g) This incentive will be over and above all other incentives </w:t>
      </w:r>
      <w:r w:rsidR="00CD44B1">
        <w:t xml:space="preserve">as applicable </w:t>
      </w:r>
      <w:r w:rsidR="0050159E">
        <w:t>in</w:t>
      </w:r>
      <w:r>
        <w:t xml:space="preserve"> the tariff</w:t>
      </w:r>
    </w:p>
    <w:p w14:paraId="04AF43CE" w14:textId="77777777" w:rsidR="00811D8F" w:rsidRDefault="00811D8F" w:rsidP="00811D8F">
      <w:pPr>
        <w:spacing w:line="360" w:lineRule="auto"/>
        <w:jc w:val="both"/>
      </w:pPr>
      <w:r>
        <w:t>h) Industries opting this benefit shall not be eligible for open access.</w:t>
      </w:r>
    </w:p>
    <w:p w14:paraId="2453A2AF" w14:textId="07439961" w:rsidR="00BF0D15" w:rsidRDefault="00BF0D15" w:rsidP="00811D8F">
      <w:pPr>
        <w:spacing w:line="360" w:lineRule="auto"/>
        <w:jc w:val="both"/>
        <w:rPr>
          <w:rFonts w:ascii="Cambria" w:hAnsi="Cambria"/>
        </w:rPr>
      </w:pPr>
      <w:proofErr w:type="spellStart"/>
      <w:r>
        <w:t>i</w:t>
      </w:r>
      <w:proofErr w:type="spellEnd"/>
      <w:r>
        <w:t>)</w:t>
      </w:r>
      <w:r w:rsidR="00874895">
        <w:t xml:space="preserve">Industry </w:t>
      </w:r>
      <w:r w:rsidR="00464BB0">
        <w:t>availing</w:t>
      </w:r>
      <w:r w:rsidR="00874895">
        <w:t xml:space="preserve"> benefits under other mechanism is not </w:t>
      </w:r>
      <w:r w:rsidR="00464BB0">
        <w:t>permitted under this scheme</w:t>
      </w:r>
    </w:p>
    <w:p w14:paraId="52C8E62A" w14:textId="77777777" w:rsidR="00811D8F" w:rsidRDefault="00811D8F" w:rsidP="00811D8F">
      <w:pPr>
        <w:spacing w:line="360" w:lineRule="auto"/>
        <w:rPr>
          <w:rFonts w:ascii="Cambria" w:hAnsi="Cambria"/>
        </w:rPr>
      </w:pPr>
    </w:p>
    <w:p w14:paraId="0032B92C" w14:textId="1AA21007" w:rsidR="00811D8F" w:rsidRDefault="00811D8F" w:rsidP="00714EF5">
      <w:pPr>
        <w:pStyle w:val="Heading1"/>
        <w:numPr>
          <w:ilvl w:val="1"/>
          <w:numId w:val="64"/>
        </w:numPr>
        <w:ind w:left="1429"/>
        <w:jc w:val="both"/>
        <w:rPr>
          <w:rFonts w:ascii="Cambria" w:hAnsi="Cambria"/>
        </w:rPr>
      </w:pPr>
      <w:bookmarkStart w:id="66" w:name="_Toc89167660"/>
      <w:r w:rsidRPr="00DF1760">
        <w:rPr>
          <w:rFonts w:ascii="Cambria" w:hAnsi="Cambria"/>
        </w:rPr>
        <w:t>Special tariff for Existing industries having CGP if assured 80% LF of existing CD</w:t>
      </w:r>
      <w:bookmarkEnd w:id="66"/>
      <w:r>
        <w:rPr>
          <w:rFonts w:ascii="Cambria" w:hAnsi="Cambria"/>
        </w:rPr>
        <w:t xml:space="preserve"> </w:t>
      </w:r>
    </w:p>
    <w:p w14:paraId="34F66D48" w14:textId="3A5742B8" w:rsidR="00811D8F" w:rsidRDefault="00811D8F" w:rsidP="00811D8F">
      <w:pPr>
        <w:spacing w:line="360" w:lineRule="auto"/>
        <w:jc w:val="both"/>
        <w:rPr>
          <w:rFonts w:ascii="Cambria" w:hAnsi="Cambria"/>
        </w:rPr>
      </w:pPr>
      <w:r>
        <w:rPr>
          <w:rFonts w:ascii="Cambria" w:hAnsi="Cambria"/>
        </w:rPr>
        <w:t xml:space="preserve">It is a well-known fact that Odisha is a power surplus state. In the BSP order for FY 21-22 Hon’ble Commission has approved 34584 MU for GRIDCO available from different generators as per existing PPAs against state DISCOM’s requirement of 28092 MU including transmission loss of 3%. Keeping such scenario Hon’ble Commission has approved a special concessional tariff for CGP industries those who can guarantee to avail energy beyond 80% LF of CD. The </w:t>
      </w:r>
      <w:r w:rsidR="00286401">
        <w:rPr>
          <w:rFonts w:ascii="Cambria" w:hAnsi="Cambria"/>
        </w:rPr>
        <w:t xml:space="preserve">intention </w:t>
      </w:r>
      <w:r>
        <w:rPr>
          <w:rFonts w:ascii="Cambria" w:hAnsi="Cambria"/>
        </w:rPr>
        <w:t>of such scheme was to sale the surplus power of the state to the industries inside the state. As a result, industries can get cheaper/competitive power and may opt to close their CGP or may avoid open access power.  To avail the scheme the industry has to made a special tripartite agreement with DI</w:t>
      </w:r>
      <w:r w:rsidR="00D652A8">
        <w:rPr>
          <w:rFonts w:ascii="Cambria" w:hAnsi="Cambria"/>
        </w:rPr>
        <w:t>S</w:t>
      </w:r>
      <w:r>
        <w:rPr>
          <w:rFonts w:ascii="Cambria" w:hAnsi="Cambria"/>
        </w:rPr>
        <w:t xml:space="preserve">COM and GRIDCO. Now, with support of all the stake holders two industries are availing such power from TPWODL. </w:t>
      </w:r>
      <w:r w:rsidR="007A64DA">
        <w:rPr>
          <w:rFonts w:ascii="Cambria" w:hAnsi="Cambria"/>
        </w:rPr>
        <w:t>MOP vide order dt.22</w:t>
      </w:r>
      <w:r w:rsidR="007A64DA" w:rsidRPr="007A64DA">
        <w:rPr>
          <w:rFonts w:ascii="Cambria" w:hAnsi="Cambria"/>
          <w:vertAlign w:val="superscript"/>
        </w:rPr>
        <w:t>nd</w:t>
      </w:r>
      <w:r w:rsidR="007A64DA">
        <w:rPr>
          <w:rFonts w:ascii="Cambria" w:hAnsi="Cambria"/>
        </w:rPr>
        <w:t xml:space="preserve"> Oct-21 has also </w:t>
      </w:r>
      <w:r w:rsidR="0053418E">
        <w:rPr>
          <w:rFonts w:ascii="Cambria" w:hAnsi="Cambria"/>
        </w:rPr>
        <w:t>barred the States to trade power through exchange which has been allocated from central sector through PPA. The intention of such direction is to use the power by the respective buyer for the State’s requirement.</w:t>
      </w:r>
      <w:r w:rsidR="007A64DA">
        <w:rPr>
          <w:rFonts w:ascii="Cambria" w:hAnsi="Cambria"/>
        </w:rPr>
        <w:t xml:space="preserve"> </w:t>
      </w:r>
      <w:r w:rsidR="0053418E">
        <w:rPr>
          <w:rFonts w:ascii="Cambria" w:hAnsi="Cambria"/>
        </w:rPr>
        <w:t>Therefore, k</w:t>
      </w:r>
      <w:r>
        <w:rPr>
          <w:rFonts w:ascii="Cambria" w:hAnsi="Cambria"/>
        </w:rPr>
        <w:t>eeping the operational difficulties TPWODL proposes a modified version of such scheme in following manner which may kindly be considered:</w:t>
      </w:r>
    </w:p>
    <w:p w14:paraId="785C8399" w14:textId="5115079F" w:rsidR="000C749C" w:rsidRDefault="000C749C" w:rsidP="00811D8F">
      <w:pPr>
        <w:spacing w:line="360" w:lineRule="auto"/>
        <w:jc w:val="both"/>
        <w:rPr>
          <w:rFonts w:ascii="Cambria" w:hAnsi="Cambria"/>
        </w:rPr>
      </w:pPr>
    </w:p>
    <w:p w14:paraId="11DD4846" w14:textId="32CAC7E6" w:rsidR="00FA1969" w:rsidRDefault="0020277A" w:rsidP="00714EF5">
      <w:pPr>
        <w:pStyle w:val="ListParagraph"/>
        <w:numPr>
          <w:ilvl w:val="1"/>
          <w:numId w:val="15"/>
        </w:numPr>
        <w:spacing w:line="360" w:lineRule="auto"/>
        <w:jc w:val="both"/>
        <w:rPr>
          <w:rFonts w:ascii="Cambria" w:hAnsi="Cambria"/>
        </w:rPr>
      </w:pPr>
      <w:r>
        <w:rPr>
          <w:rFonts w:ascii="Cambria" w:hAnsi="Cambria"/>
        </w:rPr>
        <w:lastRenderedPageBreak/>
        <w:t xml:space="preserve">Certain share of surplus power </w:t>
      </w:r>
      <w:r w:rsidR="001D5E1C">
        <w:rPr>
          <w:rFonts w:ascii="Cambria" w:hAnsi="Cambria"/>
        </w:rPr>
        <w:t xml:space="preserve">of </w:t>
      </w:r>
      <w:r w:rsidR="00643CA3">
        <w:rPr>
          <w:rFonts w:ascii="Cambria" w:hAnsi="Cambria"/>
        </w:rPr>
        <w:t xml:space="preserve">the State </w:t>
      </w:r>
      <w:r>
        <w:rPr>
          <w:rFonts w:ascii="Cambria" w:hAnsi="Cambria"/>
        </w:rPr>
        <w:t xml:space="preserve">may </w:t>
      </w:r>
      <w:r w:rsidR="008E31BD">
        <w:rPr>
          <w:rFonts w:ascii="Cambria" w:hAnsi="Cambria"/>
        </w:rPr>
        <w:t xml:space="preserve">kindly </w:t>
      </w:r>
      <w:r>
        <w:rPr>
          <w:rFonts w:ascii="Cambria" w:hAnsi="Cambria"/>
        </w:rPr>
        <w:t xml:space="preserve">be </w:t>
      </w:r>
      <w:r w:rsidR="001D5E1C">
        <w:rPr>
          <w:rFonts w:ascii="Cambria" w:hAnsi="Cambria"/>
        </w:rPr>
        <w:t>assigned to all the DISCOM</w:t>
      </w:r>
      <w:r w:rsidR="008E31BD">
        <w:rPr>
          <w:rFonts w:ascii="Cambria" w:hAnsi="Cambria"/>
        </w:rPr>
        <w:t xml:space="preserve"> out of which </w:t>
      </w:r>
      <w:r w:rsidR="00C25A88">
        <w:rPr>
          <w:rFonts w:ascii="Cambria" w:hAnsi="Cambria"/>
        </w:rPr>
        <w:t xml:space="preserve">intending DISCOM will </w:t>
      </w:r>
      <w:r w:rsidR="007165CB">
        <w:rPr>
          <w:rFonts w:ascii="Cambria" w:hAnsi="Cambria"/>
        </w:rPr>
        <w:t xml:space="preserve">made </w:t>
      </w:r>
      <w:r w:rsidR="00C95081">
        <w:rPr>
          <w:rFonts w:ascii="Cambria" w:hAnsi="Cambria"/>
        </w:rPr>
        <w:t xml:space="preserve">advance </w:t>
      </w:r>
      <w:r w:rsidR="0097282F">
        <w:rPr>
          <w:rFonts w:ascii="Cambria" w:hAnsi="Cambria"/>
        </w:rPr>
        <w:t>requisition</w:t>
      </w:r>
      <w:r w:rsidR="009877A1">
        <w:rPr>
          <w:rFonts w:ascii="Cambria" w:hAnsi="Cambria"/>
        </w:rPr>
        <w:t xml:space="preserve"> </w:t>
      </w:r>
      <w:r w:rsidR="00643CA3">
        <w:rPr>
          <w:rFonts w:ascii="Cambria" w:hAnsi="Cambria"/>
        </w:rPr>
        <w:t>to GRIDCO.</w:t>
      </w:r>
      <w:r w:rsidR="005F3775" w:rsidRPr="005F3775">
        <w:rPr>
          <w:rFonts w:ascii="Cambria" w:hAnsi="Cambria"/>
          <w:sz w:val="24"/>
          <w:szCs w:val="24"/>
        </w:rPr>
        <w:t xml:space="preserve"> </w:t>
      </w:r>
      <w:r w:rsidR="005F3775" w:rsidRPr="004A2263">
        <w:rPr>
          <w:rFonts w:ascii="Cambria" w:hAnsi="Cambria"/>
          <w:sz w:val="24"/>
          <w:szCs w:val="24"/>
        </w:rPr>
        <w:t>DISCOM shall intimate GRIDCO before 7 days in advance to facilitate the additional power requirement</w:t>
      </w:r>
      <w:r w:rsidR="005F3775">
        <w:rPr>
          <w:rFonts w:ascii="Cambria" w:hAnsi="Cambria"/>
          <w:sz w:val="24"/>
          <w:szCs w:val="24"/>
        </w:rPr>
        <w:t>.</w:t>
      </w:r>
    </w:p>
    <w:p w14:paraId="6CCB21A5" w14:textId="5AA8C370" w:rsidR="00811D8F" w:rsidRPr="004A2263" w:rsidRDefault="00811D8F" w:rsidP="00714EF5">
      <w:pPr>
        <w:pStyle w:val="ListParagraph"/>
        <w:numPr>
          <w:ilvl w:val="1"/>
          <w:numId w:val="15"/>
        </w:numPr>
        <w:spacing w:line="360" w:lineRule="auto"/>
        <w:jc w:val="both"/>
        <w:rPr>
          <w:rFonts w:ascii="Cambria" w:hAnsi="Cambria"/>
          <w:sz w:val="24"/>
          <w:szCs w:val="24"/>
        </w:rPr>
      </w:pPr>
      <w:r w:rsidRPr="004A2263">
        <w:rPr>
          <w:rFonts w:ascii="Cambria" w:hAnsi="Cambria"/>
          <w:sz w:val="24"/>
          <w:szCs w:val="24"/>
        </w:rPr>
        <w:t xml:space="preserve">The agreement shall be between </w:t>
      </w:r>
      <w:r w:rsidR="00643CA3">
        <w:rPr>
          <w:rFonts w:ascii="Cambria" w:hAnsi="Cambria"/>
          <w:sz w:val="24"/>
          <w:szCs w:val="24"/>
        </w:rPr>
        <w:t xml:space="preserve">the </w:t>
      </w:r>
      <w:r w:rsidR="00C74A6E" w:rsidRPr="004A2263">
        <w:rPr>
          <w:rFonts w:ascii="Cambria" w:hAnsi="Cambria"/>
          <w:sz w:val="24"/>
          <w:szCs w:val="24"/>
        </w:rPr>
        <w:t>industry</w:t>
      </w:r>
      <w:r w:rsidRPr="004A2263">
        <w:rPr>
          <w:rFonts w:ascii="Cambria" w:hAnsi="Cambria"/>
          <w:sz w:val="24"/>
          <w:szCs w:val="24"/>
        </w:rPr>
        <w:t xml:space="preserve"> having CGP &amp; concerned DISCOM.</w:t>
      </w:r>
    </w:p>
    <w:p w14:paraId="47D6B1E6" w14:textId="3DD5C1D0" w:rsidR="00811D8F" w:rsidRPr="004A2263" w:rsidRDefault="00643CA3" w:rsidP="00714EF5">
      <w:pPr>
        <w:pStyle w:val="ListParagraph"/>
        <w:numPr>
          <w:ilvl w:val="1"/>
          <w:numId w:val="15"/>
        </w:numPr>
        <w:spacing w:line="360" w:lineRule="auto"/>
        <w:jc w:val="both"/>
        <w:rPr>
          <w:rFonts w:ascii="Cambria" w:hAnsi="Cambria"/>
          <w:sz w:val="24"/>
          <w:szCs w:val="24"/>
        </w:rPr>
      </w:pPr>
      <w:r>
        <w:rPr>
          <w:rFonts w:ascii="Cambria" w:hAnsi="Cambria"/>
          <w:sz w:val="24"/>
          <w:szCs w:val="24"/>
        </w:rPr>
        <w:t xml:space="preserve">Intending </w:t>
      </w:r>
      <w:r w:rsidR="00811D8F" w:rsidRPr="004A2263">
        <w:rPr>
          <w:rFonts w:ascii="Cambria" w:hAnsi="Cambria"/>
          <w:sz w:val="24"/>
          <w:szCs w:val="24"/>
        </w:rPr>
        <w:t xml:space="preserve">Industry </w:t>
      </w:r>
      <w:r w:rsidR="00C74A6E">
        <w:rPr>
          <w:rFonts w:ascii="Cambria" w:hAnsi="Cambria"/>
          <w:sz w:val="24"/>
          <w:szCs w:val="24"/>
        </w:rPr>
        <w:t xml:space="preserve">opting </w:t>
      </w:r>
      <w:r w:rsidR="00811D8F" w:rsidRPr="004A2263">
        <w:rPr>
          <w:rFonts w:ascii="Cambria" w:hAnsi="Cambria"/>
          <w:sz w:val="24"/>
          <w:szCs w:val="24"/>
        </w:rPr>
        <w:t xml:space="preserve">the scheme has to </w:t>
      </w:r>
      <w:r w:rsidR="00C74A6E">
        <w:rPr>
          <w:rFonts w:ascii="Cambria" w:hAnsi="Cambria"/>
          <w:sz w:val="24"/>
          <w:szCs w:val="24"/>
        </w:rPr>
        <w:t>en</w:t>
      </w:r>
      <w:r w:rsidR="00811D8F" w:rsidRPr="004A2263">
        <w:rPr>
          <w:rFonts w:ascii="Cambria" w:hAnsi="Cambria"/>
          <w:sz w:val="24"/>
          <w:szCs w:val="24"/>
        </w:rPr>
        <w:t>sure minimum offtake of 80% L.F.</w:t>
      </w:r>
    </w:p>
    <w:p w14:paraId="1273A13E" w14:textId="77777777" w:rsidR="00811D8F" w:rsidRPr="004A2263" w:rsidRDefault="00811D8F" w:rsidP="00714EF5">
      <w:pPr>
        <w:pStyle w:val="ListParagraph"/>
        <w:numPr>
          <w:ilvl w:val="1"/>
          <w:numId w:val="15"/>
        </w:numPr>
        <w:spacing w:line="360" w:lineRule="auto"/>
        <w:jc w:val="both"/>
        <w:rPr>
          <w:rFonts w:ascii="Cambria" w:hAnsi="Cambria"/>
          <w:sz w:val="24"/>
          <w:szCs w:val="24"/>
        </w:rPr>
      </w:pPr>
      <w:r w:rsidRPr="004A2263">
        <w:rPr>
          <w:rFonts w:ascii="Cambria" w:hAnsi="Cambria"/>
          <w:sz w:val="24"/>
          <w:szCs w:val="24"/>
        </w:rPr>
        <w:t>Load reduction shall not be allowed during the financial year or those who have reduced their load has to restore before availing the scheme.</w:t>
      </w:r>
    </w:p>
    <w:p w14:paraId="78FD9572" w14:textId="28638518" w:rsidR="00811D8F" w:rsidRPr="004A2263" w:rsidRDefault="00811D8F" w:rsidP="00714EF5">
      <w:pPr>
        <w:pStyle w:val="ListParagraph"/>
        <w:numPr>
          <w:ilvl w:val="1"/>
          <w:numId w:val="15"/>
        </w:numPr>
        <w:spacing w:line="360" w:lineRule="auto"/>
        <w:jc w:val="both"/>
        <w:rPr>
          <w:rFonts w:ascii="Cambria" w:hAnsi="Cambria"/>
          <w:sz w:val="24"/>
          <w:szCs w:val="24"/>
        </w:rPr>
      </w:pPr>
      <w:r w:rsidRPr="004A2263">
        <w:rPr>
          <w:rFonts w:ascii="Cambria" w:hAnsi="Cambria"/>
          <w:sz w:val="24"/>
          <w:szCs w:val="24"/>
        </w:rPr>
        <w:t xml:space="preserve">As the industries who are having CGP are not consuming or consuming very negligible quantum from DISCOM source, the power so consumed under this agreement may be treated as surplus power of GRIDCO and this quantum shall </w:t>
      </w:r>
      <w:r>
        <w:rPr>
          <w:rFonts w:ascii="Cambria" w:hAnsi="Cambria"/>
          <w:sz w:val="24"/>
          <w:szCs w:val="24"/>
        </w:rPr>
        <w:t xml:space="preserve">be </w:t>
      </w:r>
      <w:r w:rsidRPr="004A2263">
        <w:rPr>
          <w:rFonts w:ascii="Cambria" w:hAnsi="Cambria"/>
          <w:sz w:val="24"/>
          <w:szCs w:val="24"/>
        </w:rPr>
        <w:t>over above the approved quantum in ARR including SMD.</w:t>
      </w:r>
    </w:p>
    <w:p w14:paraId="335B3305" w14:textId="5E00377B" w:rsidR="00811D8F" w:rsidRDefault="00811D8F" w:rsidP="00714EF5">
      <w:pPr>
        <w:pStyle w:val="ListParagraph"/>
        <w:numPr>
          <w:ilvl w:val="1"/>
          <w:numId w:val="15"/>
        </w:numPr>
        <w:spacing w:line="360" w:lineRule="auto"/>
        <w:jc w:val="both"/>
        <w:rPr>
          <w:rFonts w:ascii="Cambria" w:hAnsi="Cambria"/>
          <w:sz w:val="24"/>
          <w:szCs w:val="24"/>
        </w:rPr>
      </w:pPr>
      <w:r>
        <w:rPr>
          <w:rFonts w:ascii="Cambria" w:hAnsi="Cambria"/>
        </w:rPr>
        <w:t xml:space="preserve"> </w:t>
      </w:r>
      <w:r w:rsidRPr="004A2263">
        <w:rPr>
          <w:rFonts w:ascii="Cambria" w:hAnsi="Cambria"/>
          <w:sz w:val="24"/>
          <w:szCs w:val="24"/>
        </w:rPr>
        <w:t xml:space="preserve">Interested industry has to pay the highest BST </w:t>
      </w:r>
      <w:r w:rsidR="000512ED">
        <w:rPr>
          <w:rFonts w:ascii="Cambria" w:hAnsi="Cambria"/>
          <w:sz w:val="24"/>
          <w:szCs w:val="24"/>
        </w:rPr>
        <w:t xml:space="preserve">as approved by Hon’ble Commission </w:t>
      </w:r>
      <w:r w:rsidR="004751D1">
        <w:rPr>
          <w:rFonts w:ascii="Cambria" w:hAnsi="Cambria"/>
          <w:sz w:val="24"/>
          <w:szCs w:val="24"/>
        </w:rPr>
        <w:t xml:space="preserve">for DISCOM </w:t>
      </w:r>
      <w:r w:rsidRPr="004A2263">
        <w:rPr>
          <w:rFonts w:ascii="Cambria" w:hAnsi="Cambria"/>
          <w:sz w:val="24"/>
          <w:szCs w:val="24"/>
        </w:rPr>
        <w:t>plus</w:t>
      </w:r>
      <w:r w:rsidR="004C57AF">
        <w:rPr>
          <w:rFonts w:ascii="Cambria" w:hAnsi="Cambria"/>
          <w:sz w:val="24"/>
          <w:szCs w:val="24"/>
        </w:rPr>
        <w:t xml:space="preserve"> </w:t>
      </w:r>
      <w:r w:rsidR="004751D1">
        <w:rPr>
          <w:rFonts w:ascii="Cambria" w:hAnsi="Cambria"/>
          <w:sz w:val="24"/>
          <w:szCs w:val="24"/>
        </w:rPr>
        <w:t>(+)</w:t>
      </w:r>
      <w:r w:rsidRPr="004A2263">
        <w:rPr>
          <w:rFonts w:ascii="Cambria" w:hAnsi="Cambria"/>
          <w:sz w:val="24"/>
          <w:szCs w:val="24"/>
        </w:rPr>
        <w:t xml:space="preserve"> transmission charges </w:t>
      </w:r>
      <w:r w:rsidR="004751D1">
        <w:rPr>
          <w:rFonts w:ascii="Cambria" w:hAnsi="Cambria"/>
          <w:sz w:val="24"/>
          <w:szCs w:val="24"/>
        </w:rPr>
        <w:t>plus</w:t>
      </w:r>
      <w:r w:rsidR="004C57AF">
        <w:rPr>
          <w:rFonts w:ascii="Cambria" w:hAnsi="Cambria"/>
          <w:sz w:val="24"/>
          <w:szCs w:val="24"/>
        </w:rPr>
        <w:t xml:space="preserve"> </w:t>
      </w:r>
      <w:r w:rsidR="004751D1">
        <w:rPr>
          <w:rFonts w:ascii="Cambria" w:hAnsi="Cambria"/>
          <w:sz w:val="24"/>
          <w:szCs w:val="24"/>
        </w:rPr>
        <w:t>(+)</w:t>
      </w:r>
      <w:r w:rsidRPr="004A2263">
        <w:rPr>
          <w:rFonts w:ascii="Cambria" w:hAnsi="Cambria"/>
          <w:sz w:val="24"/>
          <w:szCs w:val="24"/>
        </w:rPr>
        <w:t xml:space="preserve">30 paise per unit for DISCOM. For Example, the highest BSP among DISCOM </w:t>
      </w:r>
      <w:r w:rsidR="00FE16C1">
        <w:rPr>
          <w:rFonts w:ascii="Cambria" w:hAnsi="Cambria"/>
          <w:sz w:val="24"/>
          <w:szCs w:val="24"/>
        </w:rPr>
        <w:t xml:space="preserve">is </w:t>
      </w:r>
      <w:r w:rsidRPr="004A2263">
        <w:rPr>
          <w:rFonts w:ascii="Cambria" w:hAnsi="Cambria"/>
          <w:sz w:val="24"/>
          <w:szCs w:val="24"/>
        </w:rPr>
        <w:t>Rs.3.37 per unit, so the industry having CGP has to pay for the additional power beyond CD to the extent of Rs.</w:t>
      </w:r>
      <w:r w:rsidR="004275E2">
        <w:rPr>
          <w:rFonts w:ascii="Cambria" w:hAnsi="Cambria"/>
          <w:sz w:val="24"/>
          <w:szCs w:val="24"/>
        </w:rPr>
        <w:t>4</w:t>
      </w:r>
      <w:r w:rsidRPr="004A2263">
        <w:rPr>
          <w:rFonts w:ascii="Cambria" w:hAnsi="Cambria"/>
          <w:sz w:val="24"/>
          <w:szCs w:val="24"/>
        </w:rPr>
        <w:t>.</w:t>
      </w:r>
      <w:r w:rsidR="004275E2">
        <w:rPr>
          <w:rFonts w:ascii="Cambria" w:hAnsi="Cambria"/>
          <w:sz w:val="24"/>
          <w:szCs w:val="24"/>
        </w:rPr>
        <w:t>0</w:t>
      </w:r>
      <w:r w:rsidRPr="004A2263">
        <w:rPr>
          <w:rFonts w:ascii="Cambria" w:hAnsi="Cambria"/>
          <w:sz w:val="24"/>
          <w:szCs w:val="24"/>
        </w:rPr>
        <w:t>5 per unit (Rs.3.37 p/u BSP + Rs.0.28 p/u Transmission+Rs.0.</w:t>
      </w:r>
      <w:r w:rsidR="00D43D0B">
        <w:rPr>
          <w:rFonts w:ascii="Cambria" w:hAnsi="Cambria"/>
          <w:sz w:val="24"/>
          <w:szCs w:val="24"/>
        </w:rPr>
        <w:t>27</w:t>
      </w:r>
      <w:r w:rsidR="00CD5465">
        <w:rPr>
          <w:rFonts w:ascii="Cambria" w:hAnsi="Cambria"/>
          <w:sz w:val="24"/>
          <w:szCs w:val="24"/>
        </w:rPr>
        <w:t xml:space="preserve"> p/u</w:t>
      </w:r>
      <w:r w:rsidRPr="004A2263">
        <w:rPr>
          <w:rFonts w:ascii="Cambria" w:hAnsi="Cambria"/>
          <w:sz w:val="24"/>
          <w:szCs w:val="24"/>
        </w:rPr>
        <w:t xml:space="preserve"> DISCOM</w:t>
      </w:r>
      <w:r w:rsidR="004F24D2">
        <w:rPr>
          <w:rFonts w:ascii="Cambria" w:hAnsi="Cambria"/>
          <w:sz w:val="24"/>
          <w:szCs w:val="24"/>
        </w:rPr>
        <w:t>+</w:t>
      </w:r>
      <w:r w:rsidR="00CD5465">
        <w:rPr>
          <w:rFonts w:ascii="Cambria" w:hAnsi="Cambria"/>
          <w:sz w:val="24"/>
          <w:szCs w:val="24"/>
        </w:rPr>
        <w:t>Rs.</w:t>
      </w:r>
      <w:r w:rsidR="004275E2" w:rsidRPr="00CD5465">
        <w:rPr>
          <w:rFonts w:ascii="Cambria" w:hAnsi="Cambria"/>
          <w:sz w:val="24"/>
          <w:szCs w:val="24"/>
        </w:rPr>
        <w:t>0</w:t>
      </w:r>
      <w:r w:rsidR="004F24D2" w:rsidRPr="00CD5465">
        <w:rPr>
          <w:rFonts w:ascii="Cambria" w:hAnsi="Cambria"/>
          <w:sz w:val="24"/>
          <w:szCs w:val="24"/>
        </w:rPr>
        <w:t xml:space="preserve">.13 </w:t>
      </w:r>
      <w:r w:rsidR="00CD5465">
        <w:rPr>
          <w:rFonts w:ascii="Cambria" w:hAnsi="Cambria"/>
          <w:sz w:val="24"/>
          <w:szCs w:val="24"/>
        </w:rPr>
        <w:t xml:space="preserve">p/u </w:t>
      </w:r>
      <w:r w:rsidR="004F24D2" w:rsidRPr="00CD5465">
        <w:rPr>
          <w:rFonts w:ascii="Cambria" w:hAnsi="Cambria"/>
          <w:sz w:val="24"/>
          <w:szCs w:val="24"/>
        </w:rPr>
        <w:t>to G</w:t>
      </w:r>
      <w:r w:rsidR="00D43D0B" w:rsidRPr="00CD5465">
        <w:rPr>
          <w:rFonts w:ascii="Cambria" w:hAnsi="Cambria"/>
          <w:sz w:val="24"/>
          <w:szCs w:val="24"/>
        </w:rPr>
        <w:t>RIDCO</w:t>
      </w:r>
      <w:r w:rsidR="004275E2" w:rsidRPr="00CD5465">
        <w:rPr>
          <w:rFonts w:ascii="Cambria" w:hAnsi="Cambria"/>
          <w:sz w:val="24"/>
          <w:szCs w:val="24"/>
        </w:rPr>
        <w:t xml:space="preserve"> additional</w:t>
      </w:r>
      <w:r w:rsidRPr="004A2263">
        <w:rPr>
          <w:rFonts w:ascii="Cambria" w:hAnsi="Cambria"/>
          <w:sz w:val="24"/>
          <w:szCs w:val="24"/>
        </w:rPr>
        <w:t>).</w:t>
      </w:r>
    </w:p>
    <w:p w14:paraId="4CC1235A" w14:textId="15E71D30" w:rsidR="00811D8F" w:rsidRDefault="00811D8F" w:rsidP="00714EF5">
      <w:pPr>
        <w:pStyle w:val="ListParagraph"/>
        <w:numPr>
          <w:ilvl w:val="1"/>
          <w:numId w:val="15"/>
        </w:numPr>
        <w:spacing w:line="360" w:lineRule="auto"/>
        <w:jc w:val="both"/>
        <w:rPr>
          <w:rFonts w:ascii="Cambria" w:hAnsi="Cambria"/>
          <w:sz w:val="24"/>
          <w:szCs w:val="24"/>
        </w:rPr>
      </w:pPr>
      <w:r>
        <w:rPr>
          <w:rFonts w:ascii="Cambria" w:hAnsi="Cambria"/>
          <w:sz w:val="24"/>
          <w:szCs w:val="24"/>
        </w:rPr>
        <w:t xml:space="preserve">Consumption </w:t>
      </w:r>
      <w:proofErr w:type="spellStart"/>
      <w:r>
        <w:rPr>
          <w:rFonts w:ascii="Cambria" w:hAnsi="Cambria"/>
          <w:sz w:val="24"/>
          <w:szCs w:val="24"/>
        </w:rPr>
        <w:t>upto</w:t>
      </w:r>
      <w:proofErr w:type="spellEnd"/>
      <w:r>
        <w:rPr>
          <w:rFonts w:ascii="Cambria" w:hAnsi="Cambria"/>
          <w:sz w:val="24"/>
          <w:szCs w:val="24"/>
        </w:rPr>
        <w:t xml:space="preserve"> 80% LF shall be billed as per existing RST</w:t>
      </w:r>
      <w:r w:rsidR="00F94CD1">
        <w:rPr>
          <w:rFonts w:ascii="Cambria" w:hAnsi="Cambria"/>
          <w:sz w:val="24"/>
          <w:szCs w:val="24"/>
        </w:rPr>
        <w:t xml:space="preserve"> and </w:t>
      </w:r>
      <w:r w:rsidR="007A2B18">
        <w:rPr>
          <w:rFonts w:ascii="Cambria" w:hAnsi="Cambria"/>
          <w:sz w:val="24"/>
          <w:szCs w:val="24"/>
        </w:rPr>
        <w:t>beyond shall be with special rate.</w:t>
      </w:r>
    </w:p>
    <w:p w14:paraId="5C3A2F01" w14:textId="06AD190F" w:rsidR="007A2B18" w:rsidRPr="004A2263" w:rsidRDefault="00A910F3" w:rsidP="00714EF5">
      <w:pPr>
        <w:pStyle w:val="ListParagraph"/>
        <w:numPr>
          <w:ilvl w:val="1"/>
          <w:numId w:val="15"/>
        </w:numPr>
        <w:spacing w:line="360" w:lineRule="auto"/>
        <w:jc w:val="both"/>
        <w:rPr>
          <w:rFonts w:ascii="Cambria" w:hAnsi="Cambria"/>
          <w:sz w:val="24"/>
          <w:szCs w:val="24"/>
        </w:rPr>
      </w:pPr>
      <w:r>
        <w:rPr>
          <w:rFonts w:ascii="Cambria" w:hAnsi="Cambria"/>
          <w:sz w:val="24"/>
          <w:szCs w:val="24"/>
        </w:rPr>
        <w:t>Industry shall draw up to 120% of CD during off peak hour as per</w:t>
      </w:r>
      <w:r w:rsidR="00F7239F">
        <w:rPr>
          <w:rFonts w:ascii="Cambria" w:hAnsi="Cambria"/>
          <w:sz w:val="24"/>
          <w:szCs w:val="24"/>
        </w:rPr>
        <w:t xml:space="preserve"> existing practice.</w:t>
      </w:r>
    </w:p>
    <w:p w14:paraId="28761A0D" w14:textId="77777777" w:rsidR="00811D8F" w:rsidRPr="004A2263" w:rsidRDefault="00811D8F" w:rsidP="00714EF5">
      <w:pPr>
        <w:pStyle w:val="ListParagraph"/>
        <w:numPr>
          <w:ilvl w:val="1"/>
          <w:numId w:val="15"/>
        </w:numPr>
        <w:spacing w:line="360" w:lineRule="auto"/>
        <w:jc w:val="both"/>
        <w:rPr>
          <w:rFonts w:ascii="Cambria" w:hAnsi="Cambria"/>
          <w:sz w:val="24"/>
          <w:szCs w:val="24"/>
        </w:rPr>
      </w:pPr>
      <w:r w:rsidRPr="004A2263">
        <w:rPr>
          <w:rFonts w:ascii="Cambria" w:hAnsi="Cambria"/>
          <w:sz w:val="24"/>
          <w:szCs w:val="24"/>
        </w:rPr>
        <w:t>No demand charges for the additional quantum beyond existing CD. The additional quantum may be limited to two (2) times of the existing CD to facilitate all the CGP industries across the state.</w:t>
      </w:r>
    </w:p>
    <w:p w14:paraId="55D21CD8" w14:textId="77777777" w:rsidR="00811D8F" w:rsidRPr="00A372FC" w:rsidRDefault="00811D8F" w:rsidP="00714EF5">
      <w:pPr>
        <w:pStyle w:val="ListParagraph"/>
        <w:numPr>
          <w:ilvl w:val="1"/>
          <w:numId w:val="15"/>
        </w:numPr>
        <w:spacing w:line="360" w:lineRule="auto"/>
        <w:jc w:val="both"/>
        <w:rPr>
          <w:rFonts w:ascii="Cambria" w:hAnsi="Cambria"/>
          <w:sz w:val="24"/>
          <w:szCs w:val="24"/>
        </w:rPr>
      </w:pPr>
      <w:r w:rsidRPr="00A372FC">
        <w:rPr>
          <w:rFonts w:ascii="Cambria" w:hAnsi="Cambria"/>
          <w:sz w:val="24"/>
          <w:szCs w:val="24"/>
        </w:rPr>
        <w:t>Industry availing open access power shall be ad</w:t>
      </w:r>
      <w:r>
        <w:rPr>
          <w:rFonts w:ascii="Cambria" w:hAnsi="Cambria"/>
          <w:sz w:val="24"/>
          <w:szCs w:val="24"/>
        </w:rPr>
        <w:t>j</w:t>
      </w:r>
      <w:r w:rsidRPr="00A372FC">
        <w:rPr>
          <w:rFonts w:ascii="Cambria" w:hAnsi="Cambria"/>
          <w:sz w:val="24"/>
          <w:szCs w:val="24"/>
        </w:rPr>
        <w:t>usted after exhausting power under this special arrangement.</w:t>
      </w:r>
    </w:p>
    <w:p w14:paraId="78A9662E" w14:textId="77777777" w:rsidR="00811D8F" w:rsidRPr="00A372FC" w:rsidRDefault="00811D8F" w:rsidP="00714EF5">
      <w:pPr>
        <w:pStyle w:val="ListParagraph"/>
        <w:numPr>
          <w:ilvl w:val="1"/>
          <w:numId w:val="15"/>
        </w:numPr>
        <w:spacing w:line="360" w:lineRule="auto"/>
        <w:jc w:val="both"/>
        <w:rPr>
          <w:rFonts w:ascii="Cambria" w:hAnsi="Cambria"/>
          <w:sz w:val="24"/>
          <w:szCs w:val="24"/>
        </w:rPr>
      </w:pPr>
      <w:r w:rsidRPr="00A372FC">
        <w:rPr>
          <w:rFonts w:ascii="Cambria" w:hAnsi="Cambria"/>
          <w:sz w:val="24"/>
          <w:szCs w:val="24"/>
        </w:rPr>
        <w:t>As this</w:t>
      </w:r>
      <w:r>
        <w:rPr>
          <w:rFonts w:ascii="Cambria" w:hAnsi="Cambria"/>
          <w:sz w:val="24"/>
          <w:szCs w:val="24"/>
        </w:rPr>
        <w:t xml:space="preserve"> is </w:t>
      </w:r>
      <w:r w:rsidRPr="00A372FC">
        <w:rPr>
          <w:rFonts w:ascii="Cambria" w:hAnsi="Cambria"/>
          <w:sz w:val="24"/>
          <w:szCs w:val="24"/>
        </w:rPr>
        <w:t xml:space="preserve">a special agreement adequate Payment security mechanism shall be in place before power transaction as well as there will not be any </w:t>
      </w:r>
      <w:r w:rsidRPr="00A372FC">
        <w:rPr>
          <w:rFonts w:ascii="Cambria" w:hAnsi="Cambria"/>
          <w:sz w:val="24"/>
          <w:szCs w:val="24"/>
        </w:rPr>
        <w:lastRenderedPageBreak/>
        <w:t>rebate on additional power. However, DPS shall be applicable if payment is not made within due date.</w:t>
      </w:r>
    </w:p>
    <w:p w14:paraId="48B3F93E" w14:textId="25115065" w:rsidR="00811D8F" w:rsidRPr="004962EA" w:rsidRDefault="00811D8F" w:rsidP="00714EF5">
      <w:pPr>
        <w:pStyle w:val="Heading1"/>
        <w:numPr>
          <w:ilvl w:val="1"/>
          <w:numId w:val="64"/>
        </w:numPr>
        <w:ind w:left="1429"/>
        <w:jc w:val="both"/>
        <w:rPr>
          <w:rFonts w:ascii="Cambria" w:hAnsi="Cambria"/>
          <w:b w:val="0"/>
          <w:bCs w:val="0"/>
        </w:rPr>
      </w:pPr>
      <w:bookmarkStart w:id="67" w:name="_Toc89167661"/>
      <w:r w:rsidRPr="004962EA">
        <w:rPr>
          <w:rFonts w:ascii="Cambria" w:hAnsi="Cambria"/>
        </w:rPr>
        <w:t>Special tariff for existing industries</w:t>
      </w:r>
      <w:r>
        <w:rPr>
          <w:rFonts w:ascii="Cambria" w:hAnsi="Cambria"/>
        </w:rPr>
        <w:t xml:space="preserve"> who have no CGP</w:t>
      </w:r>
      <w:r w:rsidRPr="004962EA">
        <w:rPr>
          <w:rFonts w:ascii="Cambria" w:hAnsi="Cambria"/>
        </w:rPr>
        <w:t xml:space="preserve"> for drawl of additional power beyond CD</w:t>
      </w:r>
      <w:r>
        <w:rPr>
          <w:rFonts w:ascii="Cambria" w:hAnsi="Cambria"/>
        </w:rPr>
        <w:t xml:space="preserve"> of 1</w:t>
      </w:r>
      <w:r w:rsidR="00326DD8">
        <w:rPr>
          <w:rFonts w:ascii="Cambria" w:hAnsi="Cambria"/>
        </w:rPr>
        <w:t>0</w:t>
      </w:r>
      <w:r>
        <w:rPr>
          <w:rFonts w:ascii="Cambria" w:hAnsi="Cambria"/>
        </w:rPr>
        <w:t xml:space="preserve"> MVA</w:t>
      </w:r>
      <w:bookmarkEnd w:id="67"/>
    </w:p>
    <w:p w14:paraId="3B6D9E15" w14:textId="093B215F" w:rsidR="00811D8F" w:rsidRDefault="00811D8F" w:rsidP="00811D8F">
      <w:pPr>
        <w:spacing w:line="360" w:lineRule="auto"/>
        <w:jc w:val="both"/>
        <w:rPr>
          <w:rFonts w:ascii="Cambria" w:hAnsi="Cambria"/>
        </w:rPr>
      </w:pPr>
      <w:r>
        <w:rPr>
          <w:rFonts w:ascii="Cambria" w:hAnsi="Cambria"/>
        </w:rPr>
        <w:t xml:space="preserve">There are certain industries who are having installed capacity beyond the existing CD with </w:t>
      </w:r>
      <w:r w:rsidR="005428DF">
        <w:rPr>
          <w:rFonts w:ascii="Cambria" w:hAnsi="Cambria"/>
        </w:rPr>
        <w:t xml:space="preserve">the </w:t>
      </w:r>
      <w:r>
        <w:rPr>
          <w:rFonts w:ascii="Cambria" w:hAnsi="Cambria"/>
        </w:rPr>
        <w:t xml:space="preserve">DISCOM but </w:t>
      </w:r>
      <w:r w:rsidR="009A526D">
        <w:rPr>
          <w:rFonts w:ascii="Cambria" w:hAnsi="Cambria"/>
        </w:rPr>
        <w:t xml:space="preserve">do not </w:t>
      </w:r>
      <w:r>
        <w:rPr>
          <w:rFonts w:ascii="Cambria" w:hAnsi="Cambria"/>
        </w:rPr>
        <w:t xml:space="preserve">have </w:t>
      </w:r>
      <w:r w:rsidR="009A526D">
        <w:rPr>
          <w:rFonts w:ascii="Cambria" w:hAnsi="Cambria"/>
        </w:rPr>
        <w:t xml:space="preserve">own </w:t>
      </w:r>
      <w:r>
        <w:rPr>
          <w:rFonts w:ascii="Cambria" w:hAnsi="Cambria"/>
        </w:rPr>
        <w:t>CGP. In TPWODL area they are approaching the licensee to offer a special rate so that they can utilize their existing installed capacity in full</w:t>
      </w:r>
      <w:r w:rsidR="00441541">
        <w:rPr>
          <w:rFonts w:ascii="Cambria" w:hAnsi="Cambria"/>
        </w:rPr>
        <w:t>,</w:t>
      </w:r>
      <w:r>
        <w:rPr>
          <w:rFonts w:ascii="Cambria" w:hAnsi="Cambria"/>
        </w:rPr>
        <w:t xml:space="preserve"> beyond CD or may add capacity in the existing premises beyond CD if permitted. In line with special tariff for industry having CGP, a special tariff for non CGP industries connected </w:t>
      </w:r>
      <w:r w:rsidR="00441541">
        <w:rPr>
          <w:rFonts w:ascii="Cambria" w:hAnsi="Cambria"/>
        </w:rPr>
        <w:t xml:space="preserve">in </w:t>
      </w:r>
      <w:r>
        <w:rPr>
          <w:rFonts w:ascii="Cambria" w:hAnsi="Cambria"/>
        </w:rPr>
        <w:t xml:space="preserve">33 KV level or above may kindly be </w:t>
      </w:r>
      <w:r w:rsidR="002F592B">
        <w:rPr>
          <w:rFonts w:ascii="Cambria" w:hAnsi="Cambria"/>
        </w:rPr>
        <w:t>considered</w:t>
      </w:r>
      <w:r>
        <w:rPr>
          <w:rFonts w:ascii="Cambria" w:hAnsi="Cambria"/>
        </w:rPr>
        <w:t>. The scheme may be as follows:</w:t>
      </w:r>
    </w:p>
    <w:p w14:paraId="77566E4E" w14:textId="7BE2F930" w:rsidR="00811D8F" w:rsidRDefault="00811D8F" w:rsidP="00714EF5">
      <w:pPr>
        <w:pStyle w:val="ListParagraph"/>
        <w:numPr>
          <w:ilvl w:val="0"/>
          <w:numId w:val="18"/>
        </w:numPr>
        <w:spacing w:line="360" w:lineRule="auto"/>
        <w:jc w:val="both"/>
        <w:rPr>
          <w:rFonts w:ascii="Cambria" w:hAnsi="Cambria"/>
          <w:sz w:val="24"/>
          <w:szCs w:val="24"/>
        </w:rPr>
      </w:pPr>
      <w:r w:rsidRPr="004A2263">
        <w:rPr>
          <w:rFonts w:ascii="Cambria" w:hAnsi="Cambria"/>
          <w:sz w:val="24"/>
          <w:szCs w:val="24"/>
        </w:rPr>
        <w:t xml:space="preserve">The agreement shall be between </w:t>
      </w:r>
      <w:r>
        <w:rPr>
          <w:rFonts w:ascii="Cambria" w:hAnsi="Cambria"/>
          <w:sz w:val="24"/>
          <w:szCs w:val="24"/>
        </w:rPr>
        <w:t xml:space="preserve">the </w:t>
      </w:r>
      <w:r w:rsidRPr="004A2263">
        <w:rPr>
          <w:rFonts w:ascii="Cambria" w:hAnsi="Cambria"/>
          <w:sz w:val="24"/>
          <w:szCs w:val="24"/>
        </w:rPr>
        <w:t xml:space="preserve">industry </w:t>
      </w:r>
      <w:r w:rsidR="002F592B">
        <w:rPr>
          <w:rFonts w:ascii="Cambria" w:hAnsi="Cambria"/>
          <w:sz w:val="24"/>
          <w:szCs w:val="24"/>
        </w:rPr>
        <w:t xml:space="preserve">&amp; </w:t>
      </w:r>
      <w:r w:rsidRPr="004A2263">
        <w:rPr>
          <w:rFonts w:ascii="Cambria" w:hAnsi="Cambria"/>
          <w:sz w:val="24"/>
          <w:szCs w:val="24"/>
        </w:rPr>
        <w:t>concerned DISCOM.</w:t>
      </w:r>
    </w:p>
    <w:p w14:paraId="49D2AF01" w14:textId="77777777" w:rsidR="00811D8F" w:rsidRPr="004A2263" w:rsidRDefault="00811D8F" w:rsidP="00714EF5">
      <w:pPr>
        <w:pStyle w:val="ListParagraph"/>
        <w:numPr>
          <w:ilvl w:val="0"/>
          <w:numId w:val="18"/>
        </w:numPr>
        <w:spacing w:line="360" w:lineRule="auto"/>
        <w:jc w:val="both"/>
        <w:rPr>
          <w:rFonts w:ascii="Cambria" w:hAnsi="Cambria"/>
          <w:sz w:val="24"/>
          <w:szCs w:val="24"/>
        </w:rPr>
      </w:pPr>
      <w:r>
        <w:rPr>
          <w:rFonts w:ascii="Cambria" w:hAnsi="Cambria"/>
          <w:sz w:val="24"/>
          <w:szCs w:val="24"/>
        </w:rPr>
        <w:t>Under 33 KV level the permissible limit of drawl is 15000 KVA, but licensee has the discretion to allow beyond the limit of 15 MVA on special ground considering the adequacy of system availability. If system does not permit then the opting industry has to augment the system of supply to higher level to avail this benefit.</w:t>
      </w:r>
    </w:p>
    <w:p w14:paraId="32909F31" w14:textId="0E32AAF4" w:rsidR="00811D8F" w:rsidRPr="00585508" w:rsidRDefault="00811D8F" w:rsidP="00714EF5">
      <w:pPr>
        <w:pStyle w:val="ListParagraph"/>
        <w:numPr>
          <w:ilvl w:val="0"/>
          <w:numId w:val="18"/>
        </w:numPr>
        <w:spacing w:line="360" w:lineRule="auto"/>
        <w:jc w:val="both"/>
        <w:rPr>
          <w:rFonts w:ascii="Cambria" w:hAnsi="Cambria"/>
          <w:sz w:val="24"/>
          <w:szCs w:val="24"/>
        </w:rPr>
      </w:pPr>
      <w:r w:rsidRPr="00585508">
        <w:rPr>
          <w:rFonts w:ascii="Cambria" w:hAnsi="Cambria"/>
          <w:sz w:val="24"/>
          <w:szCs w:val="24"/>
        </w:rPr>
        <w:t xml:space="preserve">Industry interested for this scheme has to </w:t>
      </w:r>
      <w:r w:rsidR="00326DD8" w:rsidRPr="00585508">
        <w:rPr>
          <w:rFonts w:ascii="Cambria" w:hAnsi="Cambria"/>
          <w:sz w:val="24"/>
          <w:szCs w:val="24"/>
        </w:rPr>
        <w:t>en</w:t>
      </w:r>
      <w:r w:rsidRPr="00585508">
        <w:rPr>
          <w:rFonts w:ascii="Cambria" w:hAnsi="Cambria"/>
          <w:sz w:val="24"/>
          <w:szCs w:val="24"/>
        </w:rPr>
        <w:t>sure minimum offtake of 8</w:t>
      </w:r>
      <w:r w:rsidR="008F0D11" w:rsidRPr="00585508">
        <w:rPr>
          <w:rFonts w:ascii="Cambria" w:hAnsi="Cambria"/>
          <w:sz w:val="24"/>
          <w:szCs w:val="24"/>
        </w:rPr>
        <w:t>5</w:t>
      </w:r>
      <w:r w:rsidRPr="00585508">
        <w:rPr>
          <w:rFonts w:ascii="Cambria" w:hAnsi="Cambria"/>
          <w:sz w:val="24"/>
          <w:szCs w:val="24"/>
        </w:rPr>
        <w:t>% L.F. of existing CD</w:t>
      </w:r>
    </w:p>
    <w:p w14:paraId="7137EEDE" w14:textId="6F13058C" w:rsidR="00811D8F" w:rsidRDefault="00811D8F" w:rsidP="00714EF5">
      <w:pPr>
        <w:pStyle w:val="ListParagraph"/>
        <w:numPr>
          <w:ilvl w:val="0"/>
          <w:numId w:val="18"/>
        </w:numPr>
        <w:spacing w:line="360" w:lineRule="auto"/>
        <w:jc w:val="both"/>
        <w:rPr>
          <w:rFonts w:ascii="Cambria" w:hAnsi="Cambria"/>
          <w:sz w:val="24"/>
          <w:szCs w:val="24"/>
        </w:rPr>
      </w:pPr>
      <w:r w:rsidRPr="00585508">
        <w:rPr>
          <w:rFonts w:ascii="Cambria" w:hAnsi="Cambria"/>
          <w:sz w:val="24"/>
          <w:szCs w:val="24"/>
        </w:rPr>
        <w:t>Load reduction shall not be allowed during the financial year or those who have reduced their load has to restore before availing the scheme.</w:t>
      </w:r>
    </w:p>
    <w:p w14:paraId="47C8D162" w14:textId="546CCA3D" w:rsidR="003A6416" w:rsidRDefault="003A6416" w:rsidP="00714EF5">
      <w:pPr>
        <w:pStyle w:val="ListParagraph"/>
        <w:numPr>
          <w:ilvl w:val="0"/>
          <w:numId w:val="18"/>
        </w:numPr>
        <w:spacing w:line="360" w:lineRule="auto"/>
        <w:jc w:val="both"/>
        <w:rPr>
          <w:rFonts w:ascii="Cambria" w:hAnsi="Cambria"/>
          <w:sz w:val="24"/>
          <w:szCs w:val="24"/>
        </w:rPr>
      </w:pPr>
      <w:r w:rsidRPr="00585508">
        <w:rPr>
          <w:rFonts w:ascii="Cambria" w:hAnsi="Cambria"/>
          <w:sz w:val="24"/>
          <w:szCs w:val="24"/>
        </w:rPr>
        <w:t>The power so consumed under this agreement may be treated as surplus power of GRIDCO and this quantum shall be over above the approved quantum in ARR including SMD.</w:t>
      </w:r>
    </w:p>
    <w:p w14:paraId="198EDC23" w14:textId="2DA951F8" w:rsidR="00811D8F" w:rsidRDefault="00811D8F" w:rsidP="00714EF5">
      <w:pPr>
        <w:pStyle w:val="ListParagraph"/>
        <w:numPr>
          <w:ilvl w:val="0"/>
          <w:numId w:val="18"/>
        </w:numPr>
        <w:spacing w:line="360" w:lineRule="auto"/>
        <w:jc w:val="both"/>
        <w:rPr>
          <w:rFonts w:ascii="Cambria" w:hAnsi="Cambria"/>
          <w:sz w:val="24"/>
          <w:szCs w:val="24"/>
        </w:rPr>
      </w:pPr>
      <w:r>
        <w:rPr>
          <w:rFonts w:ascii="Cambria" w:hAnsi="Cambria"/>
        </w:rPr>
        <w:t xml:space="preserve"> </w:t>
      </w:r>
      <w:r w:rsidRPr="004A2263">
        <w:rPr>
          <w:rFonts w:ascii="Cambria" w:hAnsi="Cambria"/>
          <w:sz w:val="24"/>
          <w:szCs w:val="24"/>
        </w:rPr>
        <w:t xml:space="preserve">Interested industry has to pay </w:t>
      </w:r>
      <w:r>
        <w:rPr>
          <w:rFonts w:ascii="Cambria" w:hAnsi="Cambria"/>
          <w:sz w:val="24"/>
          <w:szCs w:val="24"/>
        </w:rPr>
        <w:t>a flat rate for the additional energy so consumed beyond 8</w:t>
      </w:r>
      <w:r w:rsidR="008F0D11">
        <w:rPr>
          <w:rFonts w:ascii="Cambria" w:hAnsi="Cambria"/>
          <w:sz w:val="24"/>
          <w:szCs w:val="24"/>
        </w:rPr>
        <w:t>5</w:t>
      </w:r>
      <w:r>
        <w:rPr>
          <w:rFonts w:ascii="Cambria" w:hAnsi="Cambria"/>
          <w:sz w:val="24"/>
          <w:szCs w:val="24"/>
        </w:rPr>
        <w:t xml:space="preserve">% of CD </w:t>
      </w:r>
      <w:proofErr w:type="spellStart"/>
      <w:r>
        <w:rPr>
          <w:rFonts w:ascii="Cambria" w:hAnsi="Cambria"/>
          <w:sz w:val="24"/>
          <w:szCs w:val="24"/>
        </w:rPr>
        <w:t>i.e</w:t>
      </w:r>
      <w:proofErr w:type="spellEnd"/>
      <w:r>
        <w:rPr>
          <w:rFonts w:ascii="Cambria" w:hAnsi="Cambria"/>
          <w:sz w:val="24"/>
          <w:szCs w:val="24"/>
        </w:rPr>
        <w:t xml:space="preserve"> the normal RST beyond 60% L.F.</w:t>
      </w:r>
      <w:r w:rsidRPr="004A2263">
        <w:rPr>
          <w:rFonts w:ascii="Cambria" w:hAnsi="Cambria"/>
          <w:sz w:val="24"/>
          <w:szCs w:val="24"/>
        </w:rPr>
        <w:t xml:space="preserve"> For Example, </w:t>
      </w:r>
      <w:r>
        <w:rPr>
          <w:rFonts w:ascii="Cambria" w:hAnsi="Cambria"/>
          <w:sz w:val="24"/>
          <w:szCs w:val="24"/>
        </w:rPr>
        <w:t>in case of HT it is Rs.4.85 per unit and incase of EHT it is Rs.4.80 per unit.</w:t>
      </w:r>
    </w:p>
    <w:p w14:paraId="189FE310" w14:textId="5AB09FEF" w:rsidR="00811D8F" w:rsidRPr="004A2263" w:rsidRDefault="00811D8F" w:rsidP="00714EF5">
      <w:pPr>
        <w:pStyle w:val="ListParagraph"/>
        <w:numPr>
          <w:ilvl w:val="0"/>
          <w:numId w:val="18"/>
        </w:numPr>
        <w:spacing w:line="360" w:lineRule="auto"/>
        <w:jc w:val="both"/>
        <w:rPr>
          <w:rFonts w:ascii="Cambria" w:hAnsi="Cambria"/>
          <w:sz w:val="24"/>
          <w:szCs w:val="24"/>
        </w:rPr>
      </w:pPr>
      <w:r>
        <w:rPr>
          <w:rFonts w:ascii="Cambria" w:hAnsi="Cambria"/>
          <w:sz w:val="24"/>
          <w:szCs w:val="24"/>
        </w:rPr>
        <w:t xml:space="preserve">Consumption </w:t>
      </w:r>
      <w:proofErr w:type="spellStart"/>
      <w:r>
        <w:rPr>
          <w:rFonts w:ascii="Cambria" w:hAnsi="Cambria"/>
          <w:sz w:val="24"/>
          <w:szCs w:val="24"/>
        </w:rPr>
        <w:t>upto</w:t>
      </w:r>
      <w:proofErr w:type="spellEnd"/>
      <w:r>
        <w:rPr>
          <w:rFonts w:ascii="Cambria" w:hAnsi="Cambria"/>
          <w:sz w:val="24"/>
          <w:szCs w:val="24"/>
        </w:rPr>
        <w:t xml:space="preserve"> 8</w:t>
      </w:r>
      <w:r w:rsidR="00E51130">
        <w:rPr>
          <w:rFonts w:ascii="Cambria" w:hAnsi="Cambria"/>
          <w:sz w:val="24"/>
          <w:szCs w:val="24"/>
        </w:rPr>
        <w:t>5</w:t>
      </w:r>
      <w:r>
        <w:rPr>
          <w:rFonts w:ascii="Cambria" w:hAnsi="Cambria"/>
          <w:sz w:val="24"/>
          <w:szCs w:val="24"/>
        </w:rPr>
        <w:t>% LF shall be billed as per existing RST</w:t>
      </w:r>
    </w:p>
    <w:p w14:paraId="48D6A711" w14:textId="77777777" w:rsidR="00811D8F" w:rsidRPr="004A2263" w:rsidRDefault="00811D8F" w:rsidP="00714EF5">
      <w:pPr>
        <w:pStyle w:val="ListParagraph"/>
        <w:numPr>
          <w:ilvl w:val="0"/>
          <w:numId w:val="18"/>
        </w:numPr>
        <w:spacing w:line="360" w:lineRule="auto"/>
        <w:jc w:val="both"/>
        <w:rPr>
          <w:rFonts w:ascii="Cambria" w:hAnsi="Cambria"/>
          <w:sz w:val="24"/>
          <w:szCs w:val="24"/>
        </w:rPr>
      </w:pPr>
      <w:r w:rsidRPr="004A2263">
        <w:rPr>
          <w:rFonts w:ascii="Cambria" w:hAnsi="Cambria"/>
          <w:sz w:val="24"/>
          <w:szCs w:val="24"/>
        </w:rPr>
        <w:t>No demand charges for the additional quantum beyond existing CD. The additional quantum may be limited to two (2) times of the existing CD to facilitate all the industries across the state.</w:t>
      </w:r>
    </w:p>
    <w:p w14:paraId="6DD4113D" w14:textId="77777777" w:rsidR="00811D8F" w:rsidRPr="00A372FC" w:rsidRDefault="00811D8F" w:rsidP="00714EF5">
      <w:pPr>
        <w:pStyle w:val="ListParagraph"/>
        <w:numPr>
          <w:ilvl w:val="0"/>
          <w:numId w:val="18"/>
        </w:numPr>
        <w:spacing w:line="360" w:lineRule="auto"/>
        <w:jc w:val="both"/>
        <w:rPr>
          <w:rFonts w:ascii="Cambria" w:hAnsi="Cambria"/>
          <w:sz w:val="24"/>
          <w:szCs w:val="24"/>
        </w:rPr>
      </w:pPr>
      <w:r>
        <w:rPr>
          <w:rFonts w:ascii="Cambria" w:hAnsi="Cambria"/>
          <w:sz w:val="24"/>
          <w:szCs w:val="24"/>
        </w:rPr>
        <w:t>O</w:t>
      </w:r>
      <w:r w:rsidRPr="00A372FC">
        <w:rPr>
          <w:rFonts w:ascii="Cambria" w:hAnsi="Cambria"/>
          <w:sz w:val="24"/>
          <w:szCs w:val="24"/>
        </w:rPr>
        <w:t xml:space="preserve">pen access </w:t>
      </w:r>
      <w:r>
        <w:rPr>
          <w:rFonts w:ascii="Cambria" w:hAnsi="Cambria"/>
          <w:sz w:val="24"/>
          <w:szCs w:val="24"/>
        </w:rPr>
        <w:t xml:space="preserve">shall not be permitted during </w:t>
      </w:r>
      <w:r w:rsidRPr="00A372FC">
        <w:rPr>
          <w:rFonts w:ascii="Cambria" w:hAnsi="Cambria"/>
          <w:sz w:val="24"/>
          <w:szCs w:val="24"/>
        </w:rPr>
        <w:t>this special arrangement.</w:t>
      </w:r>
    </w:p>
    <w:p w14:paraId="7BA637BC" w14:textId="77777777" w:rsidR="00811D8F" w:rsidRDefault="00811D8F" w:rsidP="00714EF5">
      <w:pPr>
        <w:pStyle w:val="ListParagraph"/>
        <w:numPr>
          <w:ilvl w:val="0"/>
          <w:numId w:val="18"/>
        </w:numPr>
        <w:spacing w:line="360" w:lineRule="auto"/>
        <w:jc w:val="both"/>
        <w:rPr>
          <w:rFonts w:ascii="Cambria" w:hAnsi="Cambria"/>
          <w:sz w:val="24"/>
          <w:szCs w:val="24"/>
        </w:rPr>
      </w:pPr>
      <w:r w:rsidRPr="00A372FC">
        <w:rPr>
          <w:rFonts w:ascii="Cambria" w:hAnsi="Cambria"/>
          <w:sz w:val="24"/>
          <w:szCs w:val="24"/>
        </w:rPr>
        <w:lastRenderedPageBreak/>
        <w:t>As this</w:t>
      </w:r>
      <w:r>
        <w:rPr>
          <w:rFonts w:ascii="Cambria" w:hAnsi="Cambria"/>
          <w:sz w:val="24"/>
          <w:szCs w:val="24"/>
        </w:rPr>
        <w:t xml:space="preserve"> is </w:t>
      </w:r>
      <w:r w:rsidRPr="00A372FC">
        <w:rPr>
          <w:rFonts w:ascii="Cambria" w:hAnsi="Cambria"/>
          <w:sz w:val="24"/>
          <w:szCs w:val="24"/>
        </w:rPr>
        <w:t>a special agreement adequate Payment security mechanism shall be in place before power transaction as well as there will not be any rebate on additional power. However, DPS shall be applicable if payment is not made within due date.</w:t>
      </w:r>
    </w:p>
    <w:p w14:paraId="68D0813B" w14:textId="516466E3" w:rsidR="00811D8F" w:rsidRPr="008018D7" w:rsidRDefault="00811D8F" w:rsidP="00714EF5">
      <w:pPr>
        <w:pStyle w:val="Heading1"/>
        <w:numPr>
          <w:ilvl w:val="1"/>
          <w:numId w:val="64"/>
        </w:numPr>
        <w:ind w:left="1429"/>
        <w:jc w:val="both"/>
        <w:rPr>
          <w:rFonts w:ascii="Cambria" w:hAnsi="Cambria"/>
          <w:b w:val="0"/>
          <w:bCs w:val="0"/>
        </w:rPr>
      </w:pPr>
      <w:bookmarkStart w:id="68" w:name="_Toc89167662"/>
      <w:r w:rsidRPr="008018D7">
        <w:rPr>
          <w:rFonts w:ascii="Cambria" w:hAnsi="Cambria"/>
          <w:b w:val="0"/>
          <w:bCs w:val="0"/>
        </w:rPr>
        <w:t>Special Tariff for upcoming new industries with guaranteed period of business continuity</w:t>
      </w:r>
      <w:bookmarkEnd w:id="68"/>
    </w:p>
    <w:p w14:paraId="21FA9ED5" w14:textId="17499A82" w:rsidR="00811D8F" w:rsidRDefault="00811D8F" w:rsidP="00811D8F">
      <w:pPr>
        <w:spacing w:line="360" w:lineRule="auto"/>
        <w:jc w:val="both"/>
        <w:rPr>
          <w:rFonts w:ascii="Cambria" w:hAnsi="Cambria"/>
        </w:rPr>
      </w:pPr>
      <w:r>
        <w:rPr>
          <w:rFonts w:ascii="Cambria" w:hAnsi="Cambria"/>
        </w:rPr>
        <w:t xml:space="preserve">To promote industrialization both central Govt. and Govt of Odisha have initiated many schemes </w:t>
      </w:r>
      <w:r w:rsidR="00B2597C">
        <w:rPr>
          <w:rFonts w:ascii="Cambria" w:hAnsi="Cambria"/>
        </w:rPr>
        <w:t xml:space="preserve">towards </w:t>
      </w:r>
      <w:r>
        <w:rPr>
          <w:rFonts w:ascii="Cambria" w:hAnsi="Cambria"/>
        </w:rPr>
        <w:t>ease of doing business. In line with Government’s view TPWODL intends to promote industrialization. Industries are cross subsidizing to the lower</w:t>
      </w:r>
      <w:r w:rsidR="009C3775">
        <w:rPr>
          <w:rFonts w:ascii="Cambria" w:hAnsi="Cambria"/>
        </w:rPr>
        <w:t xml:space="preserve"> segment </w:t>
      </w:r>
      <w:r>
        <w:rPr>
          <w:rFonts w:ascii="Cambria" w:hAnsi="Cambria"/>
        </w:rPr>
        <w:t xml:space="preserve">of consumers like </w:t>
      </w:r>
      <w:proofErr w:type="spellStart"/>
      <w:r>
        <w:rPr>
          <w:rFonts w:ascii="Cambria" w:hAnsi="Cambria"/>
        </w:rPr>
        <w:t>Kutirjyoti</w:t>
      </w:r>
      <w:proofErr w:type="spellEnd"/>
      <w:r>
        <w:rPr>
          <w:rFonts w:ascii="Cambria" w:hAnsi="Cambria"/>
        </w:rPr>
        <w:t>/BPL and agriculture sector. Govt also promoting agriculture sector through various scheme &amp; electricity to all. So, more load in agriculture and BPL sector needs to be compensated either through Govt subsidy or capacity addition in industrial sector. So, TPWODL proposes a special scheme for upcoming new industries in following manner:</w:t>
      </w:r>
    </w:p>
    <w:p w14:paraId="26AC2886" w14:textId="77777777" w:rsidR="00811D8F" w:rsidRPr="00446D73" w:rsidRDefault="00811D8F" w:rsidP="00714EF5">
      <w:pPr>
        <w:pStyle w:val="ListParagraph"/>
        <w:numPr>
          <w:ilvl w:val="0"/>
          <w:numId w:val="19"/>
        </w:numPr>
        <w:spacing w:line="360" w:lineRule="auto"/>
        <w:jc w:val="both"/>
        <w:rPr>
          <w:rFonts w:ascii="Cambria" w:hAnsi="Cambria"/>
          <w:sz w:val="24"/>
          <w:szCs w:val="24"/>
        </w:rPr>
      </w:pPr>
      <w:r w:rsidRPr="00446D73">
        <w:rPr>
          <w:rFonts w:ascii="Cambria" w:hAnsi="Cambria"/>
          <w:sz w:val="24"/>
          <w:szCs w:val="24"/>
        </w:rPr>
        <w:t>Scheme is applicable for industries intends to avail load of 1MW and above.</w:t>
      </w:r>
    </w:p>
    <w:p w14:paraId="359B59AC" w14:textId="77777777" w:rsidR="00811D8F" w:rsidRPr="00446D73" w:rsidRDefault="00811D8F" w:rsidP="00714EF5">
      <w:pPr>
        <w:pStyle w:val="ListParagraph"/>
        <w:numPr>
          <w:ilvl w:val="0"/>
          <w:numId w:val="19"/>
        </w:numPr>
        <w:spacing w:line="360" w:lineRule="auto"/>
        <w:jc w:val="both"/>
        <w:rPr>
          <w:rFonts w:ascii="Cambria" w:hAnsi="Cambria"/>
          <w:sz w:val="24"/>
          <w:szCs w:val="24"/>
        </w:rPr>
      </w:pPr>
      <w:r w:rsidRPr="00446D73">
        <w:rPr>
          <w:rFonts w:ascii="Cambria" w:hAnsi="Cambria"/>
          <w:sz w:val="24"/>
          <w:szCs w:val="24"/>
        </w:rPr>
        <w:t>To avail the scheme the upcoming new industry has to ensure business continuity at least for 5 years without load reduction.</w:t>
      </w:r>
    </w:p>
    <w:p w14:paraId="23CBEFC8" w14:textId="77777777" w:rsidR="00811D8F" w:rsidRPr="00446D73" w:rsidRDefault="00811D8F" w:rsidP="00714EF5">
      <w:pPr>
        <w:pStyle w:val="ListParagraph"/>
        <w:numPr>
          <w:ilvl w:val="0"/>
          <w:numId w:val="19"/>
        </w:numPr>
        <w:spacing w:line="360" w:lineRule="auto"/>
        <w:jc w:val="both"/>
        <w:rPr>
          <w:rFonts w:ascii="Cambria" w:hAnsi="Cambria"/>
          <w:sz w:val="24"/>
          <w:szCs w:val="24"/>
        </w:rPr>
      </w:pPr>
      <w:r w:rsidRPr="00446D73">
        <w:rPr>
          <w:rFonts w:ascii="Cambria" w:hAnsi="Cambria"/>
          <w:sz w:val="24"/>
          <w:szCs w:val="24"/>
        </w:rPr>
        <w:t>During 1</w:t>
      </w:r>
      <w:r w:rsidRPr="00446D73">
        <w:rPr>
          <w:rFonts w:ascii="Cambria" w:hAnsi="Cambria"/>
          <w:sz w:val="24"/>
          <w:szCs w:val="24"/>
          <w:vertAlign w:val="superscript"/>
        </w:rPr>
        <w:t>st</w:t>
      </w:r>
      <w:r w:rsidRPr="00446D73">
        <w:rPr>
          <w:rFonts w:ascii="Cambria" w:hAnsi="Cambria"/>
          <w:sz w:val="24"/>
          <w:szCs w:val="24"/>
        </w:rPr>
        <w:t xml:space="preserve"> year of business discount of 50 paise per unit on entire unit consumed may be offered.</w:t>
      </w:r>
    </w:p>
    <w:p w14:paraId="61BA8C64" w14:textId="77777777" w:rsidR="00811D8F" w:rsidRPr="00446D73" w:rsidRDefault="00811D8F" w:rsidP="00714EF5">
      <w:pPr>
        <w:pStyle w:val="ListParagraph"/>
        <w:numPr>
          <w:ilvl w:val="0"/>
          <w:numId w:val="19"/>
        </w:numPr>
        <w:spacing w:line="360" w:lineRule="auto"/>
        <w:jc w:val="both"/>
        <w:rPr>
          <w:rFonts w:ascii="Cambria" w:hAnsi="Cambria"/>
          <w:sz w:val="24"/>
          <w:szCs w:val="24"/>
        </w:rPr>
      </w:pPr>
      <w:r w:rsidRPr="00446D73">
        <w:rPr>
          <w:rFonts w:ascii="Cambria" w:hAnsi="Cambria"/>
          <w:sz w:val="24"/>
          <w:szCs w:val="24"/>
        </w:rPr>
        <w:t>In 2</w:t>
      </w:r>
      <w:r w:rsidRPr="00446D73">
        <w:rPr>
          <w:rFonts w:ascii="Cambria" w:hAnsi="Cambria"/>
          <w:sz w:val="24"/>
          <w:szCs w:val="24"/>
          <w:vertAlign w:val="superscript"/>
        </w:rPr>
        <w:t>nd</w:t>
      </w:r>
      <w:r w:rsidRPr="00446D73">
        <w:rPr>
          <w:rFonts w:ascii="Cambria" w:hAnsi="Cambria"/>
          <w:sz w:val="24"/>
          <w:szCs w:val="24"/>
        </w:rPr>
        <w:t xml:space="preserve"> year of business, the discount shall be 40 paise per unit on entire monthly consumption.</w:t>
      </w:r>
    </w:p>
    <w:p w14:paraId="4CA8D622" w14:textId="77777777" w:rsidR="00811D8F" w:rsidRPr="00446D73" w:rsidRDefault="00811D8F" w:rsidP="00714EF5">
      <w:pPr>
        <w:pStyle w:val="ListParagraph"/>
        <w:numPr>
          <w:ilvl w:val="0"/>
          <w:numId w:val="19"/>
        </w:numPr>
        <w:spacing w:line="360" w:lineRule="auto"/>
        <w:jc w:val="both"/>
        <w:rPr>
          <w:rFonts w:ascii="Cambria" w:hAnsi="Cambria"/>
          <w:sz w:val="24"/>
          <w:szCs w:val="24"/>
        </w:rPr>
      </w:pPr>
      <w:r w:rsidRPr="00446D73">
        <w:rPr>
          <w:rFonts w:ascii="Cambria" w:hAnsi="Cambria"/>
          <w:sz w:val="24"/>
          <w:szCs w:val="24"/>
        </w:rPr>
        <w:t>In 3</w:t>
      </w:r>
      <w:r w:rsidRPr="00446D73">
        <w:rPr>
          <w:rFonts w:ascii="Cambria" w:hAnsi="Cambria"/>
          <w:sz w:val="24"/>
          <w:szCs w:val="24"/>
          <w:vertAlign w:val="superscript"/>
        </w:rPr>
        <w:t>rd</w:t>
      </w:r>
      <w:r w:rsidRPr="00446D73">
        <w:rPr>
          <w:rFonts w:ascii="Cambria" w:hAnsi="Cambria"/>
          <w:sz w:val="24"/>
          <w:szCs w:val="24"/>
        </w:rPr>
        <w:t xml:space="preserve"> year the discount shall be 30 paise per unit.</w:t>
      </w:r>
    </w:p>
    <w:p w14:paraId="042BAF38" w14:textId="77777777" w:rsidR="00811D8F" w:rsidRPr="00446D73" w:rsidRDefault="00811D8F" w:rsidP="00714EF5">
      <w:pPr>
        <w:pStyle w:val="ListParagraph"/>
        <w:numPr>
          <w:ilvl w:val="0"/>
          <w:numId w:val="19"/>
        </w:numPr>
        <w:spacing w:line="360" w:lineRule="auto"/>
        <w:jc w:val="both"/>
        <w:rPr>
          <w:rFonts w:ascii="Cambria" w:hAnsi="Cambria"/>
          <w:sz w:val="24"/>
          <w:szCs w:val="24"/>
        </w:rPr>
      </w:pPr>
      <w:r w:rsidRPr="00446D73">
        <w:rPr>
          <w:rFonts w:ascii="Cambria" w:hAnsi="Cambria"/>
          <w:sz w:val="24"/>
          <w:szCs w:val="24"/>
        </w:rPr>
        <w:t>During the initial three-year open access shall not be allowed.</w:t>
      </w:r>
    </w:p>
    <w:p w14:paraId="1AEDBB28" w14:textId="77777777" w:rsidR="00811D8F" w:rsidRPr="00446D73" w:rsidRDefault="00811D8F" w:rsidP="00714EF5">
      <w:pPr>
        <w:pStyle w:val="ListParagraph"/>
        <w:numPr>
          <w:ilvl w:val="0"/>
          <w:numId w:val="19"/>
        </w:numPr>
        <w:spacing w:line="360" w:lineRule="auto"/>
        <w:jc w:val="both"/>
        <w:rPr>
          <w:rFonts w:ascii="Cambria" w:hAnsi="Cambria"/>
          <w:sz w:val="24"/>
          <w:szCs w:val="24"/>
        </w:rPr>
      </w:pPr>
      <w:r w:rsidRPr="00446D73">
        <w:rPr>
          <w:rFonts w:ascii="Cambria" w:hAnsi="Cambria"/>
          <w:sz w:val="24"/>
          <w:szCs w:val="24"/>
        </w:rPr>
        <w:t>If the industry intends to opt out before the initial period of three years the benefits so availed shall be withdrawn along with recovery of other applicable Fixed Cost for the unexpired period of 5 year.</w:t>
      </w:r>
    </w:p>
    <w:p w14:paraId="2D31AFC5" w14:textId="0DBA9A3E" w:rsidR="00811D8F" w:rsidRPr="0011694D" w:rsidRDefault="00811D8F" w:rsidP="00714EF5">
      <w:pPr>
        <w:pStyle w:val="Heading1"/>
        <w:numPr>
          <w:ilvl w:val="1"/>
          <w:numId w:val="64"/>
        </w:numPr>
        <w:ind w:left="1429"/>
        <w:jc w:val="both"/>
        <w:rPr>
          <w:rFonts w:ascii="Cambria" w:hAnsi="Cambria"/>
          <w:b w:val="0"/>
          <w:bCs w:val="0"/>
        </w:rPr>
      </w:pPr>
      <w:r>
        <w:rPr>
          <w:rFonts w:ascii="Cambria" w:hAnsi="Cambria"/>
        </w:rPr>
        <w:t xml:space="preserve"> </w:t>
      </w:r>
      <w:bookmarkStart w:id="69" w:name="_Toc89167663"/>
      <w:r w:rsidRPr="0011694D">
        <w:rPr>
          <w:rFonts w:ascii="Cambria" w:hAnsi="Cambria"/>
          <w:b w:val="0"/>
          <w:bCs w:val="0"/>
        </w:rPr>
        <w:t>Special tariff for Industries for temporary</w:t>
      </w:r>
      <w:r>
        <w:rPr>
          <w:rFonts w:ascii="Cambria" w:hAnsi="Cambria"/>
          <w:b w:val="0"/>
          <w:bCs w:val="0"/>
        </w:rPr>
        <w:t xml:space="preserve"> business </w:t>
      </w:r>
      <w:r w:rsidRPr="0011694D">
        <w:rPr>
          <w:rFonts w:ascii="Cambria" w:hAnsi="Cambria"/>
          <w:b w:val="0"/>
          <w:bCs w:val="0"/>
        </w:rPr>
        <w:t>requirement</w:t>
      </w:r>
      <w:bookmarkEnd w:id="69"/>
      <w:r w:rsidRPr="0011694D">
        <w:rPr>
          <w:rFonts w:ascii="Cambria" w:hAnsi="Cambria"/>
          <w:b w:val="0"/>
          <w:bCs w:val="0"/>
        </w:rPr>
        <w:t xml:space="preserve"> </w:t>
      </w:r>
    </w:p>
    <w:p w14:paraId="6630E1EB" w14:textId="32AC119A" w:rsidR="00811D8F" w:rsidRDefault="00811D8F" w:rsidP="00811D8F">
      <w:pPr>
        <w:spacing w:line="360" w:lineRule="auto"/>
        <w:jc w:val="both"/>
      </w:pPr>
      <w:r>
        <w:rPr>
          <w:rFonts w:ascii="Cambria" w:hAnsi="Cambria"/>
        </w:rPr>
        <w:t xml:space="preserve">As per existing regulation temporary supply is permitted to </w:t>
      </w:r>
      <w:r w:rsidRPr="0091354C">
        <w:rPr>
          <w:rFonts w:ascii="Cambria" w:hAnsi="Cambria"/>
        </w:rPr>
        <w:t xml:space="preserve">meet temporary needs on special occasions including marriage or other ceremonial functions, fairs, festivals, religious functions or seasonal business or for construction of residential houses, complexes, commercial complexes, industrial premises provided that such power supply </w:t>
      </w:r>
      <w:r w:rsidRPr="0091354C">
        <w:rPr>
          <w:rFonts w:ascii="Cambria" w:hAnsi="Cambria"/>
        </w:rPr>
        <w:lastRenderedPageBreak/>
        <w:t>does not exceed a period of six months</w:t>
      </w:r>
      <w:r>
        <w:rPr>
          <w:rFonts w:ascii="Cambria" w:hAnsi="Cambria"/>
        </w:rPr>
        <w:t xml:space="preserve">. For </w:t>
      </w:r>
      <w:r w:rsidR="00CD5465">
        <w:rPr>
          <w:rFonts w:ascii="Cambria" w:hAnsi="Cambria"/>
        </w:rPr>
        <w:t>these purposes</w:t>
      </w:r>
      <w:r>
        <w:rPr>
          <w:rFonts w:ascii="Cambria" w:hAnsi="Cambria"/>
        </w:rPr>
        <w:t xml:space="preserve"> the </w:t>
      </w:r>
      <w:r w:rsidRPr="00BC0B3A">
        <w:rPr>
          <w:b/>
          <w:bCs/>
          <w:u w:val="single"/>
        </w:rPr>
        <w:t>Energy Charges shall be 10% higher as compared to the regular connection</w:t>
      </w:r>
      <w:r>
        <w:t>.</w:t>
      </w:r>
    </w:p>
    <w:p w14:paraId="42CC375B" w14:textId="77777777" w:rsidR="00E26904" w:rsidRDefault="00E26904" w:rsidP="00811D8F">
      <w:pPr>
        <w:spacing w:line="360" w:lineRule="auto"/>
        <w:jc w:val="both"/>
      </w:pPr>
    </w:p>
    <w:p w14:paraId="7C57EDE7" w14:textId="48F65AA6" w:rsidR="00811D8F" w:rsidRDefault="00811D8F" w:rsidP="00811D8F">
      <w:pPr>
        <w:spacing w:line="360" w:lineRule="auto"/>
        <w:jc w:val="both"/>
      </w:pPr>
      <w:r>
        <w:t xml:space="preserve">In line with the above TPWODL submits before Hon’ble Commission to extend the above to industries if requires additional load beyond CD for short period of 1 to 6 month. In that event the industry has to </w:t>
      </w:r>
      <w:r w:rsidRPr="00EC7ABA">
        <w:rPr>
          <w:b/>
          <w:bCs/>
          <w:u w:val="single"/>
        </w:rPr>
        <w:t>bear 10% higher charges on both normal Demand and energy component</w:t>
      </w:r>
      <w:r>
        <w:t>. Such additional consumption will contribute towards revenue enhancement and will definitely help to protect risk of tariff enhancement.</w:t>
      </w:r>
      <w:r w:rsidR="00B16F3E">
        <w:t xml:space="preserve"> </w:t>
      </w:r>
      <w:r w:rsidR="0045758C">
        <w:t>The above temporary arrangement shall be accommodated by the licensee well within its approved/permitted SMD, without additional burden to GRIDCO.</w:t>
      </w:r>
      <w:r w:rsidR="00B16F3E">
        <w:t xml:space="preserve"> </w:t>
      </w:r>
    </w:p>
    <w:p w14:paraId="544EA895" w14:textId="77777777" w:rsidR="00811D8F" w:rsidRDefault="00811D8F" w:rsidP="00811D8F">
      <w:pPr>
        <w:spacing w:line="360" w:lineRule="auto"/>
        <w:jc w:val="both"/>
        <w:rPr>
          <w:rFonts w:ascii="Cambria" w:hAnsi="Cambria"/>
        </w:rPr>
      </w:pPr>
      <w:r>
        <w:t xml:space="preserve">   </w:t>
      </w:r>
    </w:p>
    <w:p w14:paraId="68A64B18" w14:textId="16BDF8BA" w:rsidR="00811D8F" w:rsidRPr="009A3C30" w:rsidRDefault="00811D8F" w:rsidP="00714EF5">
      <w:pPr>
        <w:pStyle w:val="Heading1"/>
        <w:numPr>
          <w:ilvl w:val="1"/>
          <w:numId w:val="64"/>
        </w:numPr>
        <w:ind w:left="1429"/>
        <w:jc w:val="both"/>
        <w:rPr>
          <w:rFonts w:ascii="Cambria" w:hAnsi="Cambria"/>
          <w:b w:val="0"/>
          <w:bCs w:val="0"/>
        </w:rPr>
      </w:pPr>
      <w:bookmarkStart w:id="70" w:name="_Toc89167664"/>
      <w:r w:rsidRPr="009A3C30">
        <w:rPr>
          <w:rFonts w:ascii="Cambria" w:hAnsi="Cambria"/>
          <w:b w:val="0"/>
          <w:bCs w:val="0"/>
        </w:rPr>
        <w:t>Special tariff for drawl of RE power with premium rate</w:t>
      </w:r>
      <w:bookmarkEnd w:id="70"/>
    </w:p>
    <w:p w14:paraId="28553D71" w14:textId="77777777" w:rsidR="003D5FFB" w:rsidRDefault="003D5FFB" w:rsidP="00811D8F">
      <w:pPr>
        <w:spacing w:line="360" w:lineRule="auto"/>
        <w:rPr>
          <w:rFonts w:ascii="Cambria" w:hAnsi="Cambria"/>
        </w:rPr>
      </w:pPr>
    </w:p>
    <w:p w14:paraId="34D43F43" w14:textId="2748A100" w:rsidR="00171220" w:rsidRDefault="00010B3F" w:rsidP="00811D8F">
      <w:pPr>
        <w:spacing w:line="360" w:lineRule="auto"/>
        <w:rPr>
          <w:rFonts w:ascii="Cambria" w:hAnsi="Cambria"/>
        </w:rPr>
      </w:pPr>
      <w:r>
        <w:rPr>
          <w:rFonts w:ascii="Cambria" w:hAnsi="Cambria"/>
        </w:rPr>
        <w:t xml:space="preserve">Other than </w:t>
      </w:r>
      <w:r w:rsidR="004305FA">
        <w:rPr>
          <w:rFonts w:ascii="Cambria" w:hAnsi="Cambria"/>
        </w:rPr>
        <w:t>Hydro, Hon’ble Comm</w:t>
      </w:r>
      <w:r w:rsidR="00441C35">
        <w:rPr>
          <w:rFonts w:ascii="Cambria" w:hAnsi="Cambria"/>
        </w:rPr>
        <w:t>i</w:t>
      </w:r>
      <w:r w:rsidR="004305FA">
        <w:rPr>
          <w:rFonts w:ascii="Cambria" w:hAnsi="Cambria"/>
        </w:rPr>
        <w:t xml:space="preserve">ssion has approved </w:t>
      </w:r>
      <w:r w:rsidR="00E966A5">
        <w:rPr>
          <w:rFonts w:ascii="Cambria" w:hAnsi="Cambria"/>
        </w:rPr>
        <w:t xml:space="preserve">2164 MU </w:t>
      </w:r>
      <w:r w:rsidR="00C7612C">
        <w:rPr>
          <w:rFonts w:ascii="Cambria" w:hAnsi="Cambria"/>
        </w:rPr>
        <w:t xml:space="preserve">in the ARR of GRIDCO for FY 21-22 </w:t>
      </w:r>
      <w:r w:rsidR="00441C35">
        <w:rPr>
          <w:rFonts w:ascii="Cambria" w:hAnsi="Cambria"/>
        </w:rPr>
        <w:t>from wind &amp; Solar source</w:t>
      </w:r>
      <w:r w:rsidR="00C7612C">
        <w:rPr>
          <w:rFonts w:ascii="Cambria" w:hAnsi="Cambria"/>
        </w:rPr>
        <w:t xml:space="preserve"> and v</w:t>
      </w:r>
      <w:r w:rsidR="00BD3D78">
        <w:rPr>
          <w:rFonts w:ascii="Cambria" w:hAnsi="Cambria"/>
        </w:rPr>
        <w:t xml:space="preserve">ery recently GRIDCO has tied up with SECI </w:t>
      </w:r>
      <w:r w:rsidR="001A1B46">
        <w:rPr>
          <w:rFonts w:ascii="Cambria" w:hAnsi="Cambria"/>
        </w:rPr>
        <w:t xml:space="preserve">and others </w:t>
      </w:r>
      <w:r w:rsidR="00BD3D78">
        <w:rPr>
          <w:rFonts w:ascii="Cambria" w:hAnsi="Cambria"/>
        </w:rPr>
        <w:t xml:space="preserve">for </w:t>
      </w:r>
      <w:r w:rsidR="007F62B5">
        <w:rPr>
          <w:rFonts w:ascii="Cambria" w:hAnsi="Cambria"/>
        </w:rPr>
        <w:t xml:space="preserve">sourcing of </w:t>
      </w:r>
      <w:r w:rsidR="00BD3D78">
        <w:rPr>
          <w:rFonts w:ascii="Cambria" w:hAnsi="Cambria"/>
        </w:rPr>
        <w:t xml:space="preserve">renewable power to the tune of </w:t>
      </w:r>
      <w:r w:rsidR="001A1B46">
        <w:rPr>
          <w:rFonts w:ascii="Cambria" w:hAnsi="Cambria"/>
        </w:rPr>
        <w:t xml:space="preserve">2188 </w:t>
      </w:r>
      <w:r w:rsidR="00D258EB">
        <w:rPr>
          <w:rFonts w:ascii="Cambria" w:hAnsi="Cambria"/>
        </w:rPr>
        <w:t xml:space="preserve">MW. </w:t>
      </w:r>
      <w:r w:rsidR="007F62B5">
        <w:rPr>
          <w:rFonts w:ascii="Cambria" w:hAnsi="Cambria"/>
        </w:rPr>
        <w:t xml:space="preserve">The details are </w:t>
      </w:r>
      <w:proofErr w:type="gramStart"/>
      <w:r w:rsidR="007F62B5">
        <w:rPr>
          <w:rFonts w:ascii="Cambria" w:hAnsi="Cambria"/>
        </w:rPr>
        <w:t>below</w:t>
      </w:r>
      <w:r w:rsidR="002C1FA3">
        <w:rPr>
          <w:rFonts w:ascii="Cambria" w:hAnsi="Cambria"/>
        </w:rPr>
        <w:t>:-</w:t>
      </w:r>
      <w:proofErr w:type="gramEnd"/>
    </w:p>
    <w:p w14:paraId="73B0076E" w14:textId="77777777" w:rsidR="00171220" w:rsidRDefault="00171220" w:rsidP="00171220"/>
    <w:tbl>
      <w:tblPr>
        <w:tblW w:w="0" w:type="auto"/>
        <w:tblInd w:w="1082" w:type="dxa"/>
        <w:tblCellMar>
          <w:left w:w="0" w:type="dxa"/>
          <w:right w:w="0" w:type="dxa"/>
        </w:tblCellMar>
        <w:tblLook w:val="04A0" w:firstRow="1" w:lastRow="0" w:firstColumn="1" w:lastColumn="0" w:noHBand="0" w:noVBand="1"/>
      </w:tblPr>
      <w:tblGrid>
        <w:gridCol w:w="723"/>
        <w:gridCol w:w="2169"/>
        <w:gridCol w:w="2048"/>
        <w:gridCol w:w="1756"/>
      </w:tblGrid>
      <w:tr w:rsidR="002C1FA3" w14:paraId="68BEED08" w14:textId="77777777" w:rsidTr="003E7A6F">
        <w:trPr>
          <w:trHeight w:val="862"/>
        </w:trPr>
        <w:tc>
          <w:tcPr>
            <w:tcW w:w="7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1A0584" w14:textId="77777777" w:rsidR="002C1FA3" w:rsidRDefault="002C1FA3">
            <w:r>
              <w:t>Sr. No.</w:t>
            </w:r>
          </w:p>
        </w:tc>
        <w:tc>
          <w:tcPr>
            <w:tcW w:w="21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2793C" w14:textId="77777777" w:rsidR="002C1FA3" w:rsidRDefault="002C1FA3">
            <w:r>
              <w:t>Case No.</w:t>
            </w:r>
          </w:p>
        </w:tc>
        <w:tc>
          <w:tcPr>
            <w:tcW w:w="20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01DC4B" w14:textId="77777777" w:rsidR="002C1FA3" w:rsidRDefault="002C1FA3">
            <w:r>
              <w:t>Quantum (MW)</w:t>
            </w:r>
          </w:p>
        </w:tc>
        <w:tc>
          <w:tcPr>
            <w:tcW w:w="17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6C0314" w14:textId="77777777" w:rsidR="002C1FA3" w:rsidRDefault="002C1FA3">
            <w:r>
              <w:t>Date of Order</w:t>
            </w:r>
          </w:p>
        </w:tc>
      </w:tr>
      <w:tr w:rsidR="002C1FA3" w14:paraId="1542A4A1" w14:textId="77777777" w:rsidTr="003E7A6F">
        <w:trPr>
          <w:trHeight w:val="443"/>
        </w:trPr>
        <w:tc>
          <w:tcPr>
            <w:tcW w:w="7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9832C7" w14:textId="77777777" w:rsidR="002C1FA3" w:rsidRDefault="002C1FA3">
            <w:r>
              <w:t>1</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0CE10B8F" w14:textId="77777777" w:rsidR="002C1FA3" w:rsidRDefault="002C1FA3">
            <w:r>
              <w:t>42 / 2020</w:t>
            </w:r>
          </w:p>
        </w:tc>
        <w:tc>
          <w:tcPr>
            <w:tcW w:w="2048" w:type="dxa"/>
            <w:tcBorders>
              <w:top w:val="nil"/>
              <w:left w:val="nil"/>
              <w:bottom w:val="single" w:sz="8" w:space="0" w:color="auto"/>
              <w:right w:val="single" w:sz="8" w:space="0" w:color="auto"/>
            </w:tcBorders>
            <w:tcMar>
              <w:top w:w="0" w:type="dxa"/>
              <w:left w:w="108" w:type="dxa"/>
              <w:bottom w:w="0" w:type="dxa"/>
              <w:right w:w="108" w:type="dxa"/>
            </w:tcMar>
            <w:hideMark/>
          </w:tcPr>
          <w:p w14:paraId="30852BD1" w14:textId="77777777" w:rsidR="002C1FA3" w:rsidRDefault="002C1FA3" w:rsidP="002C1FA3">
            <w:pPr>
              <w:jc w:val="center"/>
            </w:pPr>
            <w:r>
              <w:t>300</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036D5AD7" w14:textId="77777777" w:rsidR="002C1FA3" w:rsidRDefault="002C1FA3" w:rsidP="002C1FA3">
            <w:pPr>
              <w:jc w:val="center"/>
            </w:pPr>
            <w:r>
              <w:t>15.12.2020</w:t>
            </w:r>
          </w:p>
        </w:tc>
      </w:tr>
      <w:tr w:rsidR="002C1FA3" w14:paraId="2B650A51" w14:textId="77777777" w:rsidTr="003E7A6F">
        <w:trPr>
          <w:trHeight w:val="443"/>
        </w:trPr>
        <w:tc>
          <w:tcPr>
            <w:tcW w:w="7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262A5" w14:textId="77777777" w:rsidR="002C1FA3" w:rsidRDefault="002C1FA3">
            <w:r>
              <w:t>2</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2E7F2996" w14:textId="77777777" w:rsidR="002C1FA3" w:rsidRDefault="002C1FA3">
            <w:r>
              <w:t>43 / 2020</w:t>
            </w:r>
          </w:p>
        </w:tc>
        <w:tc>
          <w:tcPr>
            <w:tcW w:w="2048" w:type="dxa"/>
            <w:tcBorders>
              <w:top w:val="nil"/>
              <w:left w:val="nil"/>
              <w:bottom w:val="single" w:sz="8" w:space="0" w:color="auto"/>
              <w:right w:val="single" w:sz="8" w:space="0" w:color="auto"/>
            </w:tcBorders>
            <w:tcMar>
              <w:top w:w="0" w:type="dxa"/>
              <w:left w:w="108" w:type="dxa"/>
              <w:bottom w:w="0" w:type="dxa"/>
              <w:right w:w="108" w:type="dxa"/>
            </w:tcMar>
            <w:hideMark/>
          </w:tcPr>
          <w:p w14:paraId="5F6B2A92" w14:textId="77777777" w:rsidR="002C1FA3" w:rsidRDefault="002C1FA3" w:rsidP="002C1FA3">
            <w:pPr>
              <w:jc w:val="center"/>
            </w:pPr>
            <w:r>
              <w:t>200</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7D93D526" w14:textId="77777777" w:rsidR="002C1FA3" w:rsidRDefault="002C1FA3" w:rsidP="002C1FA3">
            <w:pPr>
              <w:jc w:val="center"/>
            </w:pPr>
            <w:r>
              <w:t>05.01.2021</w:t>
            </w:r>
          </w:p>
        </w:tc>
      </w:tr>
      <w:tr w:rsidR="002C1FA3" w14:paraId="1B4EF510" w14:textId="77777777" w:rsidTr="003E7A6F">
        <w:trPr>
          <w:trHeight w:val="419"/>
        </w:trPr>
        <w:tc>
          <w:tcPr>
            <w:tcW w:w="7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499479" w14:textId="77777777" w:rsidR="002C1FA3" w:rsidRDefault="002C1FA3">
            <w:r>
              <w:t>3</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47D1D7FF" w14:textId="77777777" w:rsidR="002C1FA3" w:rsidRDefault="002C1FA3">
            <w:r>
              <w:t>46 / 2020</w:t>
            </w:r>
          </w:p>
        </w:tc>
        <w:tc>
          <w:tcPr>
            <w:tcW w:w="2048" w:type="dxa"/>
            <w:tcBorders>
              <w:top w:val="nil"/>
              <w:left w:val="nil"/>
              <w:bottom w:val="single" w:sz="8" w:space="0" w:color="auto"/>
              <w:right w:val="single" w:sz="8" w:space="0" w:color="auto"/>
            </w:tcBorders>
            <w:tcMar>
              <w:top w:w="0" w:type="dxa"/>
              <w:left w:w="108" w:type="dxa"/>
              <w:bottom w:w="0" w:type="dxa"/>
              <w:right w:w="108" w:type="dxa"/>
            </w:tcMar>
            <w:hideMark/>
          </w:tcPr>
          <w:p w14:paraId="58583D02" w14:textId="5D1B1E6E" w:rsidR="002C1FA3" w:rsidRDefault="002C1FA3" w:rsidP="002C1FA3">
            <w:pPr>
              <w:jc w:val="center"/>
            </w:pPr>
            <w:r>
              <w:t>100 +50</w:t>
            </w:r>
            <w:r w:rsidR="00AE0F4F">
              <w:t>*</w:t>
            </w:r>
          </w:p>
        </w:tc>
        <w:tc>
          <w:tcPr>
            <w:tcW w:w="1756" w:type="dxa"/>
            <w:tcBorders>
              <w:top w:val="nil"/>
              <w:left w:val="nil"/>
              <w:bottom w:val="single" w:sz="8" w:space="0" w:color="auto"/>
              <w:right w:val="single" w:sz="8" w:space="0" w:color="auto"/>
            </w:tcBorders>
            <w:tcMar>
              <w:top w:w="0" w:type="dxa"/>
              <w:left w:w="108" w:type="dxa"/>
              <w:bottom w:w="0" w:type="dxa"/>
              <w:right w:w="108" w:type="dxa"/>
            </w:tcMar>
          </w:tcPr>
          <w:p w14:paraId="6512BFA4" w14:textId="7B06F44F" w:rsidR="002C1FA3" w:rsidRDefault="002C1FA3" w:rsidP="002C1FA3">
            <w:pPr>
              <w:jc w:val="center"/>
            </w:pPr>
            <w:r>
              <w:t>08.01.2021</w:t>
            </w:r>
          </w:p>
        </w:tc>
      </w:tr>
      <w:tr w:rsidR="002C1FA3" w14:paraId="11E87240" w14:textId="77777777" w:rsidTr="003E7A6F">
        <w:trPr>
          <w:trHeight w:val="443"/>
        </w:trPr>
        <w:tc>
          <w:tcPr>
            <w:tcW w:w="7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C224E" w14:textId="77777777" w:rsidR="002C1FA3" w:rsidRDefault="002C1FA3">
            <w:r>
              <w:t>4</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355CECB8" w14:textId="77777777" w:rsidR="002C1FA3" w:rsidRDefault="002C1FA3">
            <w:r>
              <w:t>66 / 2020</w:t>
            </w:r>
          </w:p>
        </w:tc>
        <w:tc>
          <w:tcPr>
            <w:tcW w:w="2048" w:type="dxa"/>
            <w:tcBorders>
              <w:top w:val="nil"/>
              <w:left w:val="nil"/>
              <w:bottom w:val="single" w:sz="8" w:space="0" w:color="auto"/>
              <w:right w:val="single" w:sz="8" w:space="0" w:color="auto"/>
            </w:tcBorders>
            <w:tcMar>
              <w:top w:w="0" w:type="dxa"/>
              <w:left w:w="108" w:type="dxa"/>
              <w:bottom w:w="0" w:type="dxa"/>
              <w:right w:w="108" w:type="dxa"/>
            </w:tcMar>
            <w:hideMark/>
          </w:tcPr>
          <w:p w14:paraId="48F21547" w14:textId="746B5546" w:rsidR="002C1FA3" w:rsidRDefault="002C1FA3" w:rsidP="002C1FA3">
            <w:pPr>
              <w:jc w:val="center"/>
            </w:pPr>
            <w:r>
              <w:t>100 +50</w:t>
            </w:r>
            <w:r w:rsidR="00AE0F4F">
              <w:t>*</w:t>
            </w:r>
          </w:p>
        </w:tc>
        <w:tc>
          <w:tcPr>
            <w:tcW w:w="1756" w:type="dxa"/>
            <w:tcBorders>
              <w:top w:val="nil"/>
              <w:left w:val="nil"/>
              <w:bottom w:val="single" w:sz="8" w:space="0" w:color="auto"/>
              <w:right w:val="single" w:sz="8" w:space="0" w:color="auto"/>
            </w:tcBorders>
            <w:tcMar>
              <w:top w:w="0" w:type="dxa"/>
              <w:left w:w="108" w:type="dxa"/>
              <w:bottom w:w="0" w:type="dxa"/>
              <w:right w:w="108" w:type="dxa"/>
            </w:tcMar>
          </w:tcPr>
          <w:p w14:paraId="3D0C0A00" w14:textId="6AAC77E3" w:rsidR="002C1FA3" w:rsidRDefault="002C1FA3" w:rsidP="002C1FA3">
            <w:pPr>
              <w:jc w:val="center"/>
            </w:pPr>
            <w:r>
              <w:t>12.01.2021</w:t>
            </w:r>
          </w:p>
        </w:tc>
      </w:tr>
      <w:tr w:rsidR="002C1FA3" w14:paraId="7078BC78" w14:textId="77777777" w:rsidTr="003E7A6F">
        <w:trPr>
          <w:trHeight w:val="443"/>
        </w:trPr>
        <w:tc>
          <w:tcPr>
            <w:tcW w:w="7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3C955" w14:textId="77777777" w:rsidR="002C1FA3" w:rsidRDefault="002C1FA3">
            <w:r>
              <w:t>5</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7DFF91AD" w14:textId="77777777" w:rsidR="002C1FA3" w:rsidRDefault="002C1FA3">
            <w:r>
              <w:t>15 / 2021</w:t>
            </w:r>
          </w:p>
        </w:tc>
        <w:tc>
          <w:tcPr>
            <w:tcW w:w="2048" w:type="dxa"/>
            <w:tcBorders>
              <w:top w:val="nil"/>
              <w:left w:val="nil"/>
              <w:bottom w:val="single" w:sz="8" w:space="0" w:color="auto"/>
              <w:right w:val="single" w:sz="8" w:space="0" w:color="auto"/>
            </w:tcBorders>
            <w:tcMar>
              <w:top w:w="0" w:type="dxa"/>
              <w:left w:w="108" w:type="dxa"/>
              <w:bottom w:w="0" w:type="dxa"/>
              <w:right w:w="108" w:type="dxa"/>
            </w:tcMar>
            <w:hideMark/>
          </w:tcPr>
          <w:p w14:paraId="508484D8" w14:textId="77777777" w:rsidR="002C1FA3" w:rsidRDefault="002C1FA3" w:rsidP="002C1FA3">
            <w:pPr>
              <w:jc w:val="center"/>
            </w:pPr>
            <w:r>
              <w:t>8</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3C890B06" w14:textId="77777777" w:rsidR="002C1FA3" w:rsidRDefault="002C1FA3" w:rsidP="002C1FA3">
            <w:pPr>
              <w:jc w:val="center"/>
            </w:pPr>
            <w:r>
              <w:t>20.07.2021</w:t>
            </w:r>
          </w:p>
        </w:tc>
      </w:tr>
      <w:tr w:rsidR="002C1FA3" w14:paraId="23A93A7C" w14:textId="77777777" w:rsidTr="003E7A6F">
        <w:trPr>
          <w:trHeight w:val="443"/>
        </w:trPr>
        <w:tc>
          <w:tcPr>
            <w:tcW w:w="7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338E2" w14:textId="77777777" w:rsidR="002C1FA3" w:rsidRDefault="002C1FA3">
            <w:r>
              <w:t>6</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420A2884" w14:textId="77777777" w:rsidR="002C1FA3" w:rsidRDefault="002C1FA3">
            <w:r>
              <w:t>20 / 2021</w:t>
            </w:r>
          </w:p>
        </w:tc>
        <w:tc>
          <w:tcPr>
            <w:tcW w:w="2048" w:type="dxa"/>
            <w:tcBorders>
              <w:top w:val="nil"/>
              <w:left w:val="nil"/>
              <w:bottom w:val="single" w:sz="8" w:space="0" w:color="auto"/>
              <w:right w:val="single" w:sz="8" w:space="0" w:color="auto"/>
            </w:tcBorders>
            <w:tcMar>
              <w:top w:w="0" w:type="dxa"/>
              <w:left w:w="108" w:type="dxa"/>
              <w:bottom w:w="0" w:type="dxa"/>
              <w:right w:w="108" w:type="dxa"/>
            </w:tcMar>
            <w:hideMark/>
          </w:tcPr>
          <w:p w14:paraId="1AC137CE" w14:textId="77777777" w:rsidR="002C1FA3" w:rsidRDefault="002C1FA3" w:rsidP="002C1FA3">
            <w:pPr>
              <w:jc w:val="center"/>
            </w:pPr>
            <w:r>
              <w:t>500</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263D95D1" w14:textId="77777777" w:rsidR="002C1FA3" w:rsidRDefault="002C1FA3" w:rsidP="002C1FA3">
            <w:pPr>
              <w:jc w:val="center"/>
            </w:pPr>
            <w:r>
              <w:t>22.06.2021</w:t>
            </w:r>
          </w:p>
        </w:tc>
      </w:tr>
      <w:tr w:rsidR="002C1FA3" w14:paraId="29F58AE5" w14:textId="77777777" w:rsidTr="003E7A6F">
        <w:trPr>
          <w:trHeight w:val="419"/>
        </w:trPr>
        <w:tc>
          <w:tcPr>
            <w:tcW w:w="7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577EF" w14:textId="77777777" w:rsidR="002C1FA3" w:rsidRDefault="002C1FA3">
            <w:r>
              <w:t>7</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5446D597" w14:textId="77777777" w:rsidR="002C1FA3" w:rsidRDefault="002C1FA3">
            <w:r>
              <w:t>24 / 2021</w:t>
            </w:r>
          </w:p>
        </w:tc>
        <w:tc>
          <w:tcPr>
            <w:tcW w:w="2048" w:type="dxa"/>
            <w:tcBorders>
              <w:top w:val="nil"/>
              <w:left w:val="nil"/>
              <w:bottom w:val="single" w:sz="8" w:space="0" w:color="auto"/>
              <w:right w:val="single" w:sz="8" w:space="0" w:color="auto"/>
            </w:tcBorders>
            <w:tcMar>
              <w:top w:w="0" w:type="dxa"/>
              <w:left w:w="108" w:type="dxa"/>
              <w:bottom w:w="0" w:type="dxa"/>
              <w:right w:w="108" w:type="dxa"/>
            </w:tcMar>
            <w:hideMark/>
          </w:tcPr>
          <w:p w14:paraId="3C7CE82C" w14:textId="77777777" w:rsidR="002C1FA3" w:rsidRDefault="002C1FA3" w:rsidP="002C1FA3">
            <w:pPr>
              <w:jc w:val="center"/>
            </w:pPr>
            <w:r>
              <w:t>70</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1EA7E47E" w14:textId="77777777" w:rsidR="002C1FA3" w:rsidRDefault="002C1FA3" w:rsidP="002C1FA3">
            <w:pPr>
              <w:jc w:val="center"/>
            </w:pPr>
            <w:r>
              <w:t>22.06.2021</w:t>
            </w:r>
          </w:p>
        </w:tc>
      </w:tr>
      <w:tr w:rsidR="002C1FA3" w14:paraId="37F354D9" w14:textId="77777777" w:rsidTr="003E7A6F">
        <w:trPr>
          <w:trHeight w:val="443"/>
        </w:trPr>
        <w:tc>
          <w:tcPr>
            <w:tcW w:w="7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E33DB" w14:textId="77777777" w:rsidR="002C1FA3" w:rsidRDefault="002C1FA3">
            <w:r>
              <w:t>8</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26782909" w14:textId="77777777" w:rsidR="002C1FA3" w:rsidRDefault="002C1FA3">
            <w:r>
              <w:t>36 / 2021</w:t>
            </w:r>
          </w:p>
        </w:tc>
        <w:tc>
          <w:tcPr>
            <w:tcW w:w="2048" w:type="dxa"/>
            <w:tcBorders>
              <w:top w:val="nil"/>
              <w:left w:val="nil"/>
              <w:bottom w:val="single" w:sz="8" w:space="0" w:color="auto"/>
              <w:right w:val="single" w:sz="8" w:space="0" w:color="auto"/>
            </w:tcBorders>
            <w:tcMar>
              <w:top w:w="0" w:type="dxa"/>
              <w:left w:w="108" w:type="dxa"/>
              <w:bottom w:w="0" w:type="dxa"/>
              <w:right w:w="108" w:type="dxa"/>
            </w:tcMar>
            <w:hideMark/>
          </w:tcPr>
          <w:p w14:paraId="6ACAF4E4" w14:textId="77777777" w:rsidR="002C1FA3" w:rsidRDefault="002C1FA3" w:rsidP="002C1FA3">
            <w:pPr>
              <w:jc w:val="center"/>
            </w:pPr>
            <w:r>
              <w:t>270</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33B4BE3F" w14:textId="77777777" w:rsidR="002C1FA3" w:rsidRDefault="002C1FA3" w:rsidP="002C1FA3">
            <w:pPr>
              <w:jc w:val="center"/>
            </w:pPr>
            <w:r>
              <w:t>29.10.2021</w:t>
            </w:r>
          </w:p>
        </w:tc>
      </w:tr>
      <w:tr w:rsidR="002C1FA3" w14:paraId="5C8D9CAA" w14:textId="77777777" w:rsidTr="003E7A6F">
        <w:trPr>
          <w:trHeight w:val="443"/>
        </w:trPr>
        <w:tc>
          <w:tcPr>
            <w:tcW w:w="7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0ADA22" w14:textId="77777777" w:rsidR="002C1FA3" w:rsidRDefault="002C1FA3">
            <w:r>
              <w:t>9</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745F00E6" w14:textId="77777777" w:rsidR="002C1FA3" w:rsidRDefault="002C1FA3">
            <w:r>
              <w:t>42 / 2021</w:t>
            </w:r>
          </w:p>
        </w:tc>
        <w:tc>
          <w:tcPr>
            <w:tcW w:w="2048" w:type="dxa"/>
            <w:tcBorders>
              <w:top w:val="nil"/>
              <w:left w:val="nil"/>
              <w:bottom w:val="single" w:sz="8" w:space="0" w:color="auto"/>
              <w:right w:val="single" w:sz="8" w:space="0" w:color="auto"/>
            </w:tcBorders>
            <w:tcMar>
              <w:top w:w="0" w:type="dxa"/>
              <w:left w:w="108" w:type="dxa"/>
              <w:bottom w:w="0" w:type="dxa"/>
              <w:right w:w="108" w:type="dxa"/>
            </w:tcMar>
            <w:hideMark/>
          </w:tcPr>
          <w:p w14:paraId="7BB25A62" w14:textId="77777777" w:rsidR="002C1FA3" w:rsidRDefault="002C1FA3" w:rsidP="002C1FA3">
            <w:pPr>
              <w:jc w:val="center"/>
            </w:pPr>
            <w:r>
              <w:t>40</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7F4D88FF" w14:textId="77777777" w:rsidR="002C1FA3" w:rsidRDefault="002C1FA3" w:rsidP="002C1FA3">
            <w:pPr>
              <w:jc w:val="center"/>
            </w:pPr>
            <w:r>
              <w:t>16.09.2021</w:t>
            </w:r>
          </w:p>
        </w:tc>
      </w:tr>
      <w:tr w:rsidR="002C1FA3" w14:paraId="3FDBFC93" w14:textId="77777777" w:rsidTr="003E7A6F">
        <w:trPr>
          <w:trHeight w:val="443"/>
        </w:trPr>
        <w:tc>
          <w:tcPr>
            <w:tcW w:w="7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013AE" w14:textId="77777777" w:rsidR="002C1FA3" w:rsidRDefault="002C1FA3">
            <w:r>
              <w:t>10</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46BFBF98" w14:textId="77777777" w:rsidR="002C1FA3" w:rsidRDefault="002C1FA3">
            <w:r>
              <w:t>70 / 2021</w:t>
            </w:r>
          </w:p>
        </w:tc>
        <w:tc>
          <w:tcPr>
            <w:tcW w:w="2048" w:type="dxa"/>
            <w:tcBorders>
              <w:top w:val="nil"/>
              <w:left w:val="nil"/>
              <w:bottom w:val="single" w:sz="8" w:space="0" w:color="auto"/>
              <w:right w:val="single" w:sz="8" w:space="0" w:color="auto"/>
            </w:tcBorders>
            <w:tcMar>
              <w:top w:w="0" w:type="dxa"/>
              <w:left w:w="108" w:type="dxa"/>
              <w:bottom w:w="0" w:type="dxa"/>
              <w:right w:w="108" w:type="dxa"/>
            </w:tcMar>
            <w:hideMark/>
          </w:tcPr>
          <w:p w14:paraId="45260BB3" w14:textId="77777777" w:rsidR="002C1FA3" w:rsidRDefault="002C1FA3" w:rsidP="002C1FA3">
            <w:pPr>
              <w:jc w:val="center"/>
            </w:pPr>
            <w:r>
              <w:t>500</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73EC007F" w14:textId="77777777" w:rsidR="002C1FA3" w:rsidRDefault="002C1FA3" w:rsidP="002C1FA3">
            <w:pPr>
              <w:jc w:val="center"/>
            </w:pPr>
            <w:r>
              <w:t>18.10.2021</w:t>
            </w:r>
          </w:p>
        </w:tc>
      </w:tr>
    </w:tbl>
    <w:p w14:paraId="78A50A12" w14:textId="63EECC3F" w:rsidR="007F4F0B" w:rsidRDefault="002862D3" w:rsidP="00714EF5">
      <w:pPr>
        <w:spacing w:line="360" w:lineRule="auto"/>
        <w:ind w:left="1440"/>
        <w:rPr>
          <w:rFonts w:ascii="Cambria" w:hAnsi="Cambria"/>
        </w:rPr>
      </w:pPr>
      <w:r>
        <w:rPr>
          <w:rFonts w:ascii="Cambria" w:hAnsi="Cambria"/>
        </w:rPr>
        <w:t>Total Quantum</w:t>
      </w:r>
      <w:r>
        <w:rPr>
          <w:rFonts w:ascii="Cambria" w:hAnsi="Cambria"/>
        </w:rPr>
        <w:tab/>
      </w:r>
      <w:r>
        <w:rPr>
          <w:rFonts w:ascii="Cambria" w:hAnsi="Cambria"/>
        </w:rPr>
        <w:tab/>
      </w:r>
      <w:r w:rsidR="000D6E3B">
        <w:rPr>
          <w:rFonts w:ascii="Cambria" w:hAnsi="Cambria"/>
        </w:rPr>
        <w:t>2188 MW</w:t>
      </w:r>
    </w:p>
    <w:p w14:paraId="7DA47CCE" w14:textId="02FA7F74" w:rsidR="00AE0F4F" w:rsidRDefault="00AE0F4F" w:rsidP="00AE0F4F">
      <w:pPr>
        <w:spacing w:line="360" w:lineRule="auto"/>
        <w:rPr>
          <w:rFonts w:ascii="Cambria" w:hAnsi="Cambria"/>
        </w:rPr>
      </w:pPr>
      <w:r>
        <w:rPr>
          <w:rFonts w:ascii="Cambria" w:hAnsi="Cambria"/>
        </w:rPr>
        <w:tab/>
      </w:r>
      <w:r w:rsidR="00714EF5">
        <w:rPr>
          <w:rFonts w:ascii="Cambria" w:hAnsi="Cambria"/>
        </w:rPr>
        <w:tab/>
      </w:r>
      <w:r>
        <w:rPr>
          <w:rFonts w:ascii="Cambria" w:hAnsi="Cambria"/>
        </w:rPr>
        <w:t>*Wind power</w:t>
      </w:r>
    </w:p>
    <w:p w14:paraId="20A7BF72" w14:textId="77777777" w:rsidR="0082770D" w:rsidRDefault="000156F8" w:rsidP="00523B5B">
      <w:pPr>
        <w:spacing w:line="360" w:lineRule="auto"/>
        <w:jc w:val="both"/>
        <w:rPr>
          <w:rFonts w:ascii="Cambria" w:hAnsi="Cambria"/>
        </w:rPr>
      </w:pPr>
      <w:r>
        <w:rPr>
          <w:rFonts w:ascii="Cambria" w:hAnsi="Cambria"/>
        </w:rPr>
        <w:t xml:space="preserve">So, for the coming year the RE quantum would increase to substantial quantum. </w:t>
      </w:r>
    </w:p>
    <w:p w14:paraId="4E9BD84C" w14:textId="026C6416" w:rsidR="00811D8F" w:rsidRDefault="00D258EB" w:rsidP="00523B5B">
      <w:pPr>
        <w:spacing w:line="360" w:lineRule="auto"/>
        <w:jc w:val="both"/>
        <w:rPr>
          <w:rFonts w:ascii="Cambria" w:hAnsi="Cambria"/>
        </w:rPr>
      </w:pPr>
      <w:r>
        <w:rPr>
          <w:rFonts w:ascii="Cambria" w:hAnsi="Cambria"/>
        </w:rPr>
        <w:lastRenderedPageBreak/>
        <w:t xml:space="preserve">From the open access drawl </w:t>
      </w:r>
      <w:proofErr w:type="gramStart"/>
      <w:r>
        <w:rPr>
          <w:rFonts w:ascii="Cambria" w:hAnsi="Cambria"/>
        </w:rPr>
        <w:t>history</w:t>
      </w:r>
      <w:proofErr w:type="gramEnd"/>
      <w:r w:rsidR="0082770D">
        <w:rPr>
          <w:rFonts w:ascii="Cambria" w:hAnsi="Cambria"/>
        </w:rPr>
        <w:t xml:space="preserve"> it is observed that </w:t>
      </w:r>
      <w:r w:rsidR="00B55CEB">
        <w:rPr>
          <w:rFonts w:ascii="Cambria" w:hAnsi="Cambria"/>
        </w:rPr>
        <w:t>//</w:t>
      </w:r>
      <w:r w:rsidR="0039675A">
        <w:rPr>
          <w:rFonts w:ascii="Cambria" w:hAnsi="Cambria"/>
        </w:rPr>
        <w:t>Indus</w:t>
      </w:r>
      <w:r w:rsidR="004C11D4">
        <w:rPr>
          <w:rFonts w:ascii="Cambria" w:hAnsi="Cambria"/>
        </w:rPr>
        <w:t>t</w:t>
      </w:r>
      <w:r w:rsidR="0039675A">
        <w:rPr>
          <w:rFonts w:ascii="Cambria" w:hAnsi="Cambria"/>
        </w:rPr>
        <w:t xml:space="preserve">ries are procuring RE power </w:t>
      </w:r>
      <w:r w:rsidR="00651F3C">
        <w:rPr>
          <w:rFonts w:ascii="Cambria" w:hAnsi="Cambria"/>
        </w:rPr>
        <w:t>as CSS is exempted a</w:t>
      </w:r>
      <w:r w:rsidR="00060B2E">
        <w:rPr>
          <w:rFonts w:ascii="Cambria" w:hAnsi="Cambria"/>
        </w:rPr>
        <w:t xml:space="preserve">s well </w:t>
      </w:r>
      <w:r w:rsidR="002B56B8">
        <w:rPr>
          <w:rFonts w:ascii="Cambria" w:hAnsi="Cambria"/>
        </w:rPr>
        <w:t>as</w:t>
      </w:r>
      <w:r w:rsidR="004C11D4">
        <w:rPr>
          <w:rFonts w:ascii="Cambria" w:hAnsi="Cambria"/>
        </w:rPr>
        <w:t xml:space="preserve"> to fulfil the RE obligation</w:t>
      </w:r>
      <w:r w:rsidR="002B56B8">
        <w:rPr>
          <w:rFonts w:ascii="Cambria" w:hAnsi="Cambria"/>
        </w:rPr>
        <w:t xml:space="preserve">. The </w:t>
      </w:r>
      <w:r w:rsidR="00171CB6">
        <w:rPr>
          <w:rFonts w:ascii="Cambria" w:hAnsi="Cambria"/>
        </w:rPr>
        <w:t xml:space="preserve">quantum </w:t>
      </w:r>
      <w:r w:rsidR="002B56B8">
        <w:rPr>
          <w:rFonts w:ascii="Cambria" w:hAnsi="Cambria"/>
        </w:rPr>
        <w:t xml:space="preserve">of drawl as compared to past year has </w:t>
      </w:r>
      <w:r w:rsidR="00171CB6">
        <w:rPr>
          <w:rFonts w:ascii="Cambria" w:hAnsi="Cambria"/>
        </w:rPr>
        <w:t xml:space="preserve">increased to many </w:t>
      </w:r>
      <w:proofErr w:type="gramStart"/>
      <w:r w:rsidR="00171CB6">
        <w:rPr>
          <w:rFonts w:ascii="Cambria" w:hAnsi="Cambria"/>
        </w:rPr>
        <w:t>fold</w:t>
      </w:r>
      <w:proofErr w:type="gramEnd"/>
      <w:r w:rsidR="00171CB6">
        <w:rPr>
          <w:rFonts w:ascii="Cambria" w:hAnsi="Cambria"/>
        </w:rPr>
        <w:t xml:space="preserve">. </w:t>
      </w:r>
      <w:r w:rsidR="002710BB">
        <w:rPr>
          <w:rFonts w:ascii="Cambria" w:hAnsi="Cambria"/>
        </w:rPr>
        <w:t xml:space="preserve">Drawl of RE power in last three year </w:t>
      </w:r>
      <w:r w:rsidR="009225A7">
        <w:rPr>
          <w:rFonts w:ascii="Cambria" w:hAnsi="Cambria"/>
        </w:rPr>
        <w:t>by some of the industries is appended below:</w:t>
      </w:r>
    </w:p>
    <w:p w14:paraId="282878F8" w14:textId="1852F932" w:rsidR="002D7B6A" w:rsidRPr="009225A7" w:rsidRDefault="002D7B6A" w:rsidP="009225A7">
      <w:pPr>
        <w:spacing w:line="360" w:lineRule="auto"/>
        <w:ind w:left="6480" w:firstLine="720"/>
        <w:rPr>
          <w:rFonts w:ascii="Cambria" w:hAnsi="Cambria"/>
          <w:b/>
          <w:bCs/>
        </w:rPr>
      </w:pPr>
      <w:r w:rsidRPr="009225A7">
        <w:rPr>
          <w:rFonts w:ascii="Cambria" w:hAnsi="Cambria"/>
          <w:b/>
          <w:bCs/>
        </w:rPr>
        <w:t>Figures in MU</w:t>
      </w:r>
    </w:p>
    <w:tbl>
      <w:tblPr>
        <w:tblStyle w:val="TableGrid"/>
        <w:tblW w:w="8963" w:type="dxa"/>
        <w:tblInd w:w="250" w:type="dxa"/>
        <w:tblLook w:val="04A0" w:firstRow="1" w:lastRow="0" w:firstColumn="1" w:lastColumn="0" w:noHBand="0" w:noVBand="1"/>
      </w:tblPr>
      <w:tblGrid>
        <w:gridCol w:w="2916"/>
        <w:gridCol w:w="1525"/>
        <w:gridCol w:w="1799"/>
        <w:gridCol w:w="2723"/>
      </w:tblGrid>
      <w:tr w:rsidR="00242691" w14:paraId="3DCDC52C" w14:textId="77777777" w:rsidTr="002B3AAB">
        <w:trPr>
          <w:trHeight w:val="795"/>
        </w:trPr>
        <w:tc>
          <w:tcPr>
            <w:tcW w:w="2916" w:type="dxa"/>
          </w:tcPr>
          <w:p w14:paraId="74CD6951" w14:textId="77777777" w:rsidR="00242691" w:rsidRDefault="00242691" w:rsidP="002B3AAB">
            <w:pPr>
              <w:spacing w:line="360" w:lineRule="auto"/>
              <w:rPr>
                <w:rFonts w:ascii="Cambria" w:hAnsi="Cambria"/>
              </w:rPr>
            </w:pPr>
          </w:p>
        </w:tc>
        <w:tc>
          <w:tcPr>
            <w:tcW w:w="1525" w:type="dxa"/>
          </w:tcPr>
          <w:p w14:paraId="074E4170" w14:textId="77777777" w:rsidR="00242691" w:rsidRDefault="00242691" w:rsidP="002B3AAB">
            <w:pPr>
              <w:spacing w:line="360" w:lineRule="auto"/>
              <w:jc w:val="center"/>
              <w:rPr>
                <w:rFonts w:ascii="Cambria" w:hAnsi="Cambria"/>
              </w:rPr>
            </w:pPr>
            <w:r>
              <w:rPr>
                <w:rFonts w:ascii="Cambria" w:hAnsi="Cambria"/>
              </w:rPr>
              <w:t>FY 19-20</w:t>
            </w:r>
          </w:p>
        </w:tc>
        <w:tc>
          <w:tcPr>
            <w:tcW w:w="1799" w:type="dxa"/>
          </w:tcPr>
          <w:p w14:paraId="603126A6" w14:textId="77777777" w:rsidR="00242691" w:rsidRDefault="00242691" w:rsidP="002B3AAB">
            <w:pPr>
              <w:spacing w:line="360" w:lineRule="auto"/>
              <w:jc w:val="center"/>
              <w:rPr>
                <w:rFonts w:ascii="Cambria" w:hAnsi="Cambria"/>
              </w:rPr>
            </w:pPr>
            <w:r>
              <w:rPr>
                <w:rFonts w:ascii="Cambria" w:hAnsi="Cambria"/>
              </w:rPr>
              <w:t>FY 20-21</w:t>
            </w:r>
          </w:p>
        </w:tc>
        <w:tc>
          <w:tcPr>
            <w:tcW w:w="2723" w:type="dxa"/>
          </w:tcPr>
          <w:p w14:paraId="58A49AA6" w14:textId="77777777" w:rsidR="00242691" w:rsidRDefault="00242691" w:rsidP="002B3AAB">
            <w:pPr>
              <w:spacing w:line="360" w:lineRule="auto"/>
              <w:jc w:val="center"/>
              <w:rPr>
                <w:rFonts w:ascii="Cambria" w:hAnsi="Cambria"/>
              </w:rPr>
            </w:pPr>
            <w:r>
              <w:rPr>
                <w:rFonts w:ascii="Cambria" w:hAnsi="Cambria"/>
              </w:rPr>
              <w:t>FY 21-22 (till Sep-21)</w:t>
            </w:r>
          </w:p>
        </w:tc>
      </w:tr>
      <w:tr w:rsidR="00242691" w14:paraId="7AC0CA02" w14:textId="77777777" w:rsidTr="002B3AAB">
        <w:trPr>
          <w:trHeight w:val="1562"/>
        </w:trPr>
        <w:tc>
          <w:tcPr>
            <w:tcW w:w="2916" w:type="dxa"/>
          </w:tcPr>
          <w:p w14:paraId="1A11EDEC" w14:textId="77777777" w:rsidR="00242691" w:rsidRDefault="00242691" w:rsidP="002B3AAB">
            <w:pPr>
              <w:spacing w:line="360" w:lineRule="auto"/>
              <w:rPr>
                <w:rFonts w:ascii="Cambria" w:hAnsi="Cambria"/>
              </w:rPr>
            </w:pPr>
            <w:r>
              <w:rPr>
                <w:rFonts w:ascii="Cambria" w:hAnsi="Cambria"/>
              </w:rPr>
              <w:t>Drawl of RE power by different industries</w:t>
            </w:r>
          </w:p>
        </w:tc>
        <w:tc>
          <w:tcPr>
            <w:tcW w:w="1525" w:type="dxa"/>
          </w:tcPr>
          <w:p w14:paraId="3CE12E68" w14:textId="77777777" w:rsidR="00242691" w:rsidRDefault="00242691" w:rsidP="002B3AAB">
            <w:pPr>
              <w:spacing w:line="360" w:lineRule="auto"/>
              <w:jc w:val="center"/>
              <w:rPr>
                <w:rFonts w:ascii="Cambria" w:hAnsi="Cambria"/>
              </w:rPr>
            </w:pPr>
            <w:r>
              <w:rPr>
                <w:rFonts w:ascii="Cambria" w:hAnsi="Cambria"/>
              </w:rPr>
              <w:t>185</w:t>
            </w:r>
          </w:p>
        </w:tc>
        <w:tc>
          <w:tcPr>
            <w:tcW w:w="1799" w:type="dxa"/>
          </w:tcPr>
          <w:p w14:paraId="25BE240C" w14:textId="77777777" w:rsidR="00242691" w:rsidRDefault="00242691" w:rsidP="002B3AAB">
            <w:pPr>
              <w:spacing w:line="360" w:lineRule="auto"/>
              <w:jc w:val="center"/>
              <w:rPr>
                <w:rFonts w:ascii="Cambria" w:hAnsi="Cambria"/>
              </w:rPr>
            </w:pPr>
            <w:r>
              <w:rPr>
                <w:rFonts w:ascii="Cambria" w:hAnsi="Cambria"/>
              </w:rPr>
              <w:t>244</w:t>
            </w:r>
          </w:p>
        </w:tc>
        <w:tc>
          <w:tcPr>
            <w:tcW w:w="2723" w:type="dxa"/>
          </w:tcPr>
          <w:p w14:paraId="0A79B927" w14:textId="77777777" w:rsidR="00242691" w:rsidRDefault="00242691" w:rsidP="002B3AAB">
            <w:pPr>
              <w:spacing w:line="360" w:lineRule="auto"/>
              <w:jc w:val="center"/>
              <w:rPr>
                <w:rFonts w:ascii="Cambria" w:hAnsi="Cambria"/>
              </w:rPr>
            </w:pPr>
            <w:r>
              <w:rPr>
                <w:rFonts w:ascii="Cambria" w:hAnsi="Cambria"/>
              </w:rPr>
              <w:t>1289</w:t>
            </w:r>
          </w:p>
        </w:tc>
      </w:tr>
    </w:tbl>
    <w:p w14:paraId="6662BBD9" w14:textId="77777777" w:rsidR="00242691" w:rsidRDefault="00242691" w:rsidP="00811D8F">
      <w:pPr>
        <w:spacing w:line="360" w:lineRule="auto"/>
        <w:rPr>
          <w:rFonts w:ascii="Cambria" w:hAnsi="Cambria"/>
        </w:rPr>
      </w:pPr>
    </w:p>
    <w:p w14:paraId="0F3E1DB2" w14:textId="3EDCB27A" w:rsidR="00CD334A" w:rsidRDefault="002D794E" w:rsidP="003E7A6F">
      <w:pPr>
        <w:spacing w:line="480" w:lineRule="auto"/>
        <w:jc w:val="both"/>
        <w:rPr>
          <w:rFonts w:ascii="Cambria" w:hAnsi="Cambria"/>
        </w:rPr>
      </w:pPr>
      <w:r>
        <w:rPr>
          <w:rFonts w:ascii="Cambria" w:hAnsi="Cambria"/>
        </w:rPr>
        <w:t xml:space="preserve">As </w:t>
      </w:r>
      <w:proofErr w:type="spellStart"/>
      <w:r>
        <w:rPr>
          <w:rFonts w:ascii="Cambria" w:hAnsi="Cambria"/>
        </w:rPr>
        <w:t>Gridco</w:t>
      </w:r>
      <w:proofErr w:type="spellEnd"/>
      <w:r>
        <w:rPr>
          <w:rFonts w:ascii="Cambria" w:hAnsi="Cambria"/>
        </w:rPr>
        <w:t xml:space="preserve"> is having surplus power if RE power can be assigned</w:t>
      </w:r>
      <w:r w:rsidR="007D0EA8">
        <w:rPr>
          <w:rFonts w:ascii="Cambria" w:hAnsi="Cambria"/>
        </w:rPr>
        <w:t xml:space="preserve"> </w:t>
      </w:r>
      <w:r w:rsidR="00FB6E69">
        <w:rPr>
          <w:rFonts w:ascii="Cambria" w:hAnsi="Cambria"/>
        </w:rPr>
        <w:t xml:space="preserve">(through certification) for industries opting to draw with premium </w:t>
      </w:r>
      <w:r w:rsidR="003C1F53">
        <w:rPr>
          <w:rFonts w:ascii="Cambria" w:hAnsi="Cambria"/>
        </w:rPr>
        <w:t xml:space="preserve">special </w:t>
      </w:r>
      <w:r w:rsidR="00FB6E69">
        <w:rPr>
          <w:rFonts w:ascii="Cambria" w:hAnsi="Cambria"/>
        </w:rPr>
        <w:t>rate</w:t>
      </w:r>
      <w:r w:rsidR="003C1F53">
        <w:rPr>
          <w:rFonts w:ascii="Cambria" w:hAnsi="Cambria"/>
        </w:rPr>
        <w:t xml:space="preserve"> </w:t>
      </w:r>
      <w:r w:rsidR="002F3711">
        <w:rPr>
          <w:rFonts w:ascii="Cambria" w:hAnsi="Cambria"/>
        </w:rPr>
        <w:t xml:space="preserve">then it will be </w:t>
      </w:r>
      <w:r w:rsidR="00502CBB">
        <w:rPr>
          <w:rFonts w:ascii="Cambria" w:hAnsi="Cambria"/>
        </w:rPr>
        <w:t>a win</w:t>
      </w:r>
      <w:r w:rsidR="00F82A9D">
        <w:rPr>
          <w:rFonts w:ascii="Cambria" w:hAnsi="Cambria"/>
        </w:rPr>
        <w:t>-</w:t>
      </w:r>
      <w:r w:rsidR="00502CBB">
        <w:rPr>
          <w:rFonts w:ascii="Cambria" w:hAnsi="Cambria"/>
        </w:rPr>
        <w:t xml:space="preserve">win situation for the industry as well as </w:t>
      </w:r>
      <w:proofErr w:type="gramStart"/>
      <w:r w:rsidR="00502CBB">
        <w:rPr>
          <w:rFonts w:ascii="Cambria" w:hAnsi="Cambria"/>
        </w:rPr>
        <w:t>other</w:t>
      </w:r>
      <w:proofErr w:type="gramEnd"/>
      <w:r w:rsidR="00502CBB">
        <w:rPr>
          <w:rFonts w:ascii="Cambria" w:hAnsi="Cambria"/>
        </w:rPr>
        <w:t xml:space="preserve"> stake holder. The premium price shall be </w:t>
      </w:r>
      <w:r w:rsidR="00F82A9D">
        <w:rPr>
          <w:rFonts w:ascii="Cambria" w:hAnsi="Cambria"/>
        </w:rPr>
        <w:t>added</w:t>
      </w:r>
      <w:r w:rsidR="00252CF5">
        <w:rPr>
          <w:rFonts w:ascii="Cambria" w:hAnsi="Cambria"/>
        </w:rPr>
        <w:t xml:space="preserve"> </w:t>
      </w:r>
      <w:r w:rsidR="00F82A9D">
        <w:rPr>
          <w:rFonts w:ascii="Cambria" w:hAnsi="Cambria"/>
        </w:rPr>
        <w:t xml:space="preserve">to </w:t>
      </w:r>
      <w:r w:rsidR="00FB70E2">
        <w:rPr>
          <w:rFonts w:ascii="Cambria" w:hAnsi="Cambria"/>
        </w:rPr>
        <w:t>the bill</w:t>
      </w:r>
      <w:r w:rsidR="00502CBB">
        <w:rPr>
          <w:rFonts w:ascii="Cambria" w:hAnsi="Cambria"/>
        </w:rPr>
        <w:t>.</w:t>
      </w:r>
      <w:r w:rsidR="007D0EA8">
        <w:rPr>
          <w:rFonts w:ascii="Cambria" w:hAnsi="Cambria"/>
        </w:rPr>
        <w:t xml:space="preserve"> The industry has to </w:t>
      </w:r>
      <w:r w:rsidR="00CC2841">
        <w:rPr>
          <w:rFonts w:ascii="Cambria" w:hAnsi="Cambria"/>
        </w:rPr>
        <w:t xml:space="preserve">opt in advance for booking of quantum. </w:t>
      </w:r>
      <w:r w:rsidR="00D04E84">
        <w:rPr>
          <w:rFonts w:ascii="Cambria" w:hAnsi="Cambria"/>
        </w:rPr>
        <w:t xml:space="preserve">TPWODL proposes a </w:t>
      </w:r>
      <w:proofErr w:type="gramStart"/>
      <w:r w:rsidR="00D04E84">
        <w:rPr>
          <w:rFonts w:ascii="Cambria" w:hAnsi="Cambria"/>
        </w:rPr>
        <w:t>premium charges</w:t>
      </w:r>
      <w:proofErr w:type="gramEnd"/>
      <w:r w:rsidR="00D04E84">
        <w:rPr>
          <w:rFonts w:ascii="Cambria" w:hAnsi="Cambria"/>
        </w:rPr>
        <w:t xml:space="preserve"> </w:t>
      </w:r>
      <w:r w:rsidR="00D04E84" w:rsidRPr="00B86F16">
        <w:rPr>
          <w:rFonts w:ascii="Cambria" w:hAnsi="Cambria"/>
        </w:rPr>
        <w:t>of 25 paise</w:t>
      </w:r>
      <w:r w:rsidR="00D04E84">
        <w:rPr>
          <w:rFonts w:ascii="Cambria" w:hAnsi="Cambria"/>
        </w:rPr>
        <w:t xml:space="preserve"> per unit over and above normal </w:t>
      </w:r>
      <w:r w:rsidR="000D5D2B">
        <w:rPr>
          <w:rFonts w:ascii="Cambria" w:hAnsi="Cambria"/>
        </w:rPr>
        <w:t>charges may be considered.</w:t>
      </w:r>
      <w:r w:rsidR="007D0EA8">
        <w:rPr>
          <w:rFonts w:ascii="Cambria" w:hAnsi="Cambria"/>
        </w:rPr>
        <w:t xml:space="preserve"> </w:t>
      </w:r>
    </w:p>
    <w:p w14:paraId="58402431" w14:textId="054AB72F" w:rsidR="00811D8F" w:rsidRPr="009A3C30" w:rsidRDefault="00811D8F" w:rsidP="003E7A6F">
      <w:pPr>
        <w:pStyle w:val="Heading1"/>
        <w:numPr>
          <w:ilvl w:val="1"/>
          <w:numId w:val="64"/>
        </w:numPr>
        <w:spacing w:line="480" w:lineRule="auto"/>
        <w:ind w:left="1429"/>
        <w:jc w:val="both"/>
        <w:rPr>
          <w:rFonts w:ascii="Cambria" w:hAnsi="Cambria"/>
          <w:b w:val="0"/>
          <w:bCs w:val="0"/>
        </w:rPr>
      </w:pPr>
      <w:bookmarkStart w:id="71" w:name="_Toc89167665"/>
      <w:r w:rsidRPr="009A3C30">
        <w:rPr>
          <w:rFonts w:ascii="Cambria" w:hAnsi="Cambria"/>
          <w:b w:val="0"/>
          <w:bCs w:val="0"/>
        </w:rPr>
        <w:t>Tariff for Cold Storage units through Govt Subsidy</w:t>
      </w:r>
      <w:bookmarkEnd w:id="71"/>
      <w:r w:rsidRPr="009A3C30">
        <w:rPr>
          <w:rFonts w:ascii="Cambria" w:hAnsi="Cambria"/>
          <w:b w:val="0"/>
          <w:bCs w:val="0"/>
        </w:rPr>
        <w:t xml:space="preserve"> </w:t>
      </w:r>
    </w:p>
    <w:p w14:paraId="2FB95BD2" w14:textId="0034C685" w:rsidR="00811D8F" w:rsidRDefault="00811D8F" w:rsidP="003E7A6F">
      <w:pPr>
        <w:spacing w:line="480" w:lineRule="auto"/>
        <w:jc w:val="both"/>
      </w:pPr>
      <w:r>
        <w:t xml:space="preserve">Early of the calendar year 2021, the Odisha Cold Storage Association (OCSA) has filed a petition before Hon’ble Commission vide case no.3 of 21 for inclusion of cold storage in Allied Agricultural Activities category instead of presently covered under </w:t>
      </w:r>
      <w:r w:rsidR="00486135">
        <w:t xml:space="preserve">Allied </w:t>
      </w:r>
      <w:proofErr w:type="spellStart"/>
      <w:r>
        <w:t>Agro</w:t>
      </w:r>
      <w:proofErr w:type="spellEnd"/>
      <w:r>
        <w:t xml:space="preserve"> Industrial category. The intention of their submission that the tariff in case of </w:t>
      </w:r>
      <w:r w:rsidR="00486135">
        <w:t xml:space="preserve">Allied </w:t>
      </w:r>
      <w:proofErr w:type="spellStart"/>
      <w:r>
        <w:t>Agro</w:t>
      </w:r>
      <w:proofErr w:type="spellEnd"/>
      <w:r>
        <w:t xml:space="preserve"> Industrial category is higher as compared to Allied Agricultural Activities. Hon’ble Commission has disposed of the petition </w:t>
      </w:r>
      <w:r w:rsidR="00486135">
        <w:t xml:space="preserve">vide order dt.29-10-2021 </w:t>
      </w:r>
      <w:r>
        <w:t xml:space="preserve">with </w:t>
      </w:r>
      <w:r w:rsidR="00486135">
        <w:t xml:space="preserve">the </w:t>
      </w:r>
      <w:r>
        <w:t>following observation:</w:t>
      </w:r>
    </w:p>
    <w:p w14:paraId="750466F8" w14:textId="77777777" w:rsidR="00811D8F" w:rsidRDefault="00811D8F" w:rsidP="003E7A6F">
      <w:pPr>
        <w:spacing w:line="480" w:lineRule="auto"/>
        <w:jc w:val="both"/>
      </w:pPr>
      <w:r w:rsidRPr="00510148">
        <w:rPr>
          <w:b/>
          <w:bCs/>
          <w:i/>
          <w:iCs/>
        </w:rPr>
        <w:t>“….it is declared that this Commission will have no objection if any further subsidy/incentive is provided to the cold storages by the Government of Odisha.”</w:t>
      </w:r>
    </w:p>
    <w:p w14:paraId="2886250A" w14:textId="77777777" w:rsidR="00486135" w:rsidRDefault="00486135" w:rsidP="00811D8F">
      <w:pPr>
        <w:spacing w:line="360" w:lineRule="auto"/>
        <w:rPr>
          <w:rFonts w:ascii="Cambria" w:hAnsi="Cambria"/>
        </w:rPr>
      </w:pPr>
    </w:p>
    <w:p w14:paraId="44EF3693" w14:textId="03B09664" w:rsidR="00811D8F" w:rsidRDefault="00811D8F" w:rsidP="00811D8F">
      <w:pPr>
        <w:spacing w:line="360" w:lineRule="auto"/>
        <w:rPr>
          <w:rFonts w:ascii="Cambria" w:hAnsi="Cambria"/>
        </w:rPr>
      </w:pPr>
      <w:r>
        <w:rPr>
          <w:rFonts w:ascii="Cambria" w:hAnsi="Cambria"/>
        </w:rPr>
        <w:t>Present Tariff Structure</w:t>
      </w:r>
    </w:p>
    <w:p w14:paraId="280D7042" w14:textId="77777777" w:rsidR="00811D8F" w:rsidRPr="004B16ED" w:rsidRDefault="00811D8F" w:rsidP="00811D8F">
      <w:pPr>
        <w:spacing w:line="360" w:lineRule="auto"/>
        <w:rPr>
          <w:rFonts w:ascii="Cambria" w:hAnsi="Cambria"/>
          <w:b/>
          <w:bCs/>
        </w:rPr>
      </w:pPr>
      <w:r w:rsidRPr="004B16ED">
        <w:rPr>
          <w:rFonts w:ascii="Cambria" w:hAnsi="Cambria"/>
          <w:b/>
          <w:bCs/>
        </w:rPr>
        <w:lastRenderedPageBreak/>
        <w:t>In case of LT supply</w:t>
      </w:r>
    </w:p>
    <w:tbl>
      <w:tblPr>
        <w:tblStyle w:val="TableGrid"/>
        <w:tblW w:w="0" w:type="auto"/>
        <w:tblLook w:val="04A0" w:firstRow="1" w:lastRow="0" w:firstColumn="1" w:lastColumn="0" w:noHBand="0" w:noVBand="1"/>
      </w:tblPr>
      <w:tblGrid>
        <w:gridCol w:w="3122"/>
        <w:gridCol w:w="2221"/>
        <w:gridCol w:w="2345"/>
        <w:gridCol w:w="1512"/>
      </w:tblGrid>
      <w:tr w:rsidR="00811D8F" w14:paraId="058C041E" w14:textId="77777777" w:rsidTr="002B3AAB">
        <w:trPr>
          <w:trHeight w:val="1245"/>
        </w:trPr>
        <w:tc>
          <w:tcPr>
            <w:tcW w:w="3122" w:type="dxa"/>
          </w:tcPr>
          <w:p w14:paraId="26985910" w14:textId="77777777" w:rsidR="00811D8F" w:rsidRPr="004B16ED" w:rsidRDefault="00811D8F" w:rsidP="002B3AAB">
            <w:pPr>
              <w:spacing w:line="360" w:lineRule="auto"/>
              <w:jc w:val="center"/>
              <w:rPr>
                <w:rFonts w:ascii="Cambria" w:hAnsi="Cambria"/>
                <w:b/>
                <w:bCs/>
              </w:rPr>
            </w:pPr>
            <w:r w:rsidRPr="004B16ED">
              <w:rPr>
                <w:rFonts w:ascii="Cambria" w:hAnsi="Cambria"/>
                <w:b/>
                <w:bCs/>
              </w:rPr>
              <w:t>Particulars</w:t>
            </w:r>
          </w:p>
        </w:tc>
        <w:tc>
          <w:tcPr>
            <w:tcW w:w="2221" w:type="dxa"/>
          </w:tcPr>
          <w:p w14:paraId="3D9D806C" w14:textId="77777777" w:rsidR="00811D8F" w:rsidRPr="004B16ED" w:rsidRDefault="00811D8F" w:rsidP="002B3AAB">
            <w:pPr>
              <w:spacing w:line="360" w:lineRule="auto"/>
              <w:jc w:val="center"/>
              <w:rPr>
                <w:rFonts w:ascii="Cambria" w:hAnsi="Cambria"/>
                <w:b/>
                <w:bCs/>
              </w:rPr>
            </w:pPr>
            <w:r w:rsidRPr="004B16ED">
              <w:rPr>
                <w:rFonts w:ascii="Cambria" w:hAnsi="Cambria"/>
                <w:b/>
                <w:bCs/>
              </w:rPr>
              <w:t>Allied Agriculture Activities</w:t>
            </w:r>
          </w:p>
        </w:tc>
        <w:tc>
          <w:tcPr>
            <w:tcW w:w="2345" w:type="dxa"/>
          </w:tcPr>
          <w:p w14:paraId="5E547F42" w14:textId="77777777" w:rsidR="00811D8F" w:rsidRPr="004B16ED" w:rsidRDefault="00811D8F" w:rsidP="002B3AAB">
            <w:pPr>
              <w:spacing w:line="360" w:lineRule="auto"/>
              <w:jc w:val="center"/>
              <w:rPr>
                <w:rFonts w:ascii="Cambria" w:hAnsi="Cambria"/>
                <w:b/>
                <w:bCs/>
              </w:rPr>
            </w:pPr>
            <w:r w:rsidRPr="004B16ED">
              <w:rPr>
                <w:rFonts w:ascii="Cambria" w:hAnsi="Cambria"/>
                <w:b/>
                <w:bCs/>
              </w:rPr>
              <w:t xml:space="preserve">Allied </w:t>
            </w:r>
            <w:proofErr w:type="spellStart"/>
            <w:r w:rsidRPr="004B16ED">
              <w:rPr>
                <w:rFonts w:ascii="Cambria" w:hAnsi="Cambria"/>
                <w:b/>
                <w:bCs/>
              </w:rPr>
              <w:t>Agro</w:t>
            </w:r>
            <w:proofErr w:type="spellEnd"/>
            <w:r w:rsidRPr="004B16ED">
              <w:rPr>
                <w:rFonts w:ascii="Cambria" w:hAnsi="Cambria"/>
                <w:b/>
                <w:bCs/>
              </w:rPr>
              <w:t xml:space="preserve"> Industrial Activity</w:t>
            </w:r>
          </w:p>
        </w:tc>
        <w:tc>
          <w:tcPr>
            <w:tcW w:w="1512" w:type="dxa"/>
          </w:tcPr>
          <w:p w14:paraId="6AA2E083" w14:textId="77777777" w:rsidR="00811D8F" w:rsidRPr="004B16ED" w:rsidRDefault="00811D8F" w:rsidP="002B3AAB">
            <w:pPr>
              <w:spacing w:line="360" w:lineRule="auto"/>
              <w:jc w:val="center"/>
              <w:rPr>
                <w:rFonts w:ascii="Cambria" w:hAnsi="Cambria"/>
                <w:b/>
                <w:bCs/>
              </w:rPr>
            </w:pPr>
            <w:r>
              <w:rPr>
                <w:rFonts w:ascii="Cambria" w:hAnsi="Cambria"/>
                <w:b/>
                <w:bCs/>
              </w:rPr>
              <w:t>Difference</w:t>
            </w:r>
          </w:p>
        </w:tc>
      </w:tr>
      <w:tr w:rsidR="00811D8F" w14:paraId="58A6CC09" w14:textId="77777777" w:rsidTr="002B3AAB">
        <w:trPr>
          <w:trHeight w:val="622"/>
        </w:trPr>
        <w:tc>
          <w:tcPr>
            <w:tcW w:w="3122" w:type="dxa"/>
          </w:tcPr>
          <w:p w14:paraId="6786B668" w14:textId="77777777" w:rsidR="00811D8F" w:rsidRDefault="00811D8F" w:rsidP="002B3AAB">
            <w:pPr>
              <w:spacing w:line="360" w:lineRule="auto"/>
              <w:rPr>
                <w:rFonts w:ascii="Cambria" w:hAnsi="Cambria"/>
              </w:rPr>
            </w:pPr>
            <w:r>
              <w:rPr>
                <w:rFonts w:ascii="Cambria" w:hAnsi="Cambria"/>
              </w:rPr>
              <w:t xml:space="preserve">Energy Charges </w:t>
            </w:r>
            <w:proofErr w:type="spellStart"/>
            <w:proofErr w:type="gramStart"/>
            <w:r>
              <w:rPr>
                <w:rFonts w:ascii="Cambria" w:hAnsi="Cambria"/>
              </w:rPr>
              <w:t>Rs.p</w:t>
            </w:r>
            <w:proofErr w:type="spellEnd"/>
            <w:proofErr w:type="gramEnd"/>
            <w:r>
              <w:rPr>
                <w:rFonts w:ascii="Cambria" w:hAnsi="Cambria"/>
              </w:rPr>
              <w:t>/u</w:t>
            </w:r>
          </w:p>
        </w:tc>
        <w:tc>
          <w:tcPr>
            <w:tcW w:w="2221" w:type="dxa"/>
          </w:tcPr>
          <w:p w14:paraId="3610A6DF" w14:textId="77777777" w:rsidR="00811D8F" w:rsidRDefault="00811D8F" w:rsidP="002B3AAB">
            <w:pPr>
              <w:spacing w:line="360" w:lineRule="auto"/>
              <w:jc w:val="center"/>
              <w:rPr>
                <w:rFonts w:ascii="Cambria" w:hAnsi="Cambria"/>
              </w:rPr>
            </w:pPr>
            <w:r>
              <w:rPr>
                <w:rFonts w:ascii="Cambria" w:hAnsi="Cambria"/>
              </w:rPr>
              <w:t>1.60</w:t>
            </w:r>
          </w:p>
        </w:tc>
        <w:tc>
          <w:tcPr>
            <w:tcW w:w="2345" w:type="dxa"/>
          </w:tcPr>
          <w:p w14:paraId="37DE92DA" w14:textId="77777777" w:rsidR="00811D8F" w:rsidRDefault="00811D8F" w:rsidP="002B3AAB">
            <w:pPr>
              <w:spacing w:line="360" w:lineRule="auto"/>
              <w:jc w:val="center"/>
              <w:rPr>
                <w:rFonts w:ascii="Cambria" w:hAnsi="Cambria"/>
              </w:rPr>
            </w:pPr>
            <w:r>
              <w:rPr>
                <w:rFonts w:ascii="Cambria" w:hAnsi="Cambria"/>
              </w:rPr>
              <w:t>4.70</w:t>
            </w:r>
          </w:p>
        </w:tc>
        <w:tc>
          <w:tcPr>
            <w:tcW w:w="1512" w:type="dxa"/>
          </w:tcPr>
          <w:p w14:paraId="70B486DD" w14:textId="77777777" w:rsidR="00811D8F" w:rsidRDefault="00811D8F" w:rsidP="002B3AAB">
            <w:pPr>
              <w:spacing w:line="360" w:lineRule="auto"/>
              <w:jc w:val="center"/>
              <w:rPr>
                <w:rFonts w:ascii="Cambria" w:hAnsi="Cambria"/>
              </w:rPr>
            </w:pPr>
            <w:r>
              <w:rPr>
                <w:rFonts w:ascii="Cambria" w:hAnsi="Cambria"/>
              </w:rPr>
              <w:t>3.10</w:t>
            </w:r>
          </w:p>
        </w:tc>
      </w:tr>
      <w:tr w:rsidR="00811D8F" w14:paraId="5CA93BDE" w14:textId="77777777" w:rsidTr="002B3AAB">
        <w:trPr>
          <w:trHeight w:val="2490"/>
        </w:trPr>
        <w:tc>
          <w:tcPr>
            <w:tcW w:w="3122" w:type="dxa"/>
          </w:tcPr>
          <w:p w14:paraId="11EE69F0" w14:textId="24A1542E" w:rsidR="00811D8F" w:rsidRDefault="00F569B0" w:rsidP="002B3AAB">
            <w:pPr>
              <w:spacing w:line="360" w:lineRule="auto"/>
              <w:rPr>
                <w:rFonts w:ascii="Cambria" w:hAnsi="Cambria"/>
              </w:rPr>
            </w:pPr>
            <w:r>
              <w:rPr>
                <w:rFonts w:ascii="Cambria" w:hAnsi="Cambria"/>
              </w:rPr>
              <w:t>MMFC</w:t>
            </w:r>
            <w:r w:rsidR="00811D8F">
              <w:rPr>
                <w:rFonts w:ascii="Cambria" w:hAnsi="Cambria"/>
              </w:rPr>
              <w:t xml:space="preserve"> Charges per kw</w:t>
            </w:r>
          </w:p>
          <w:p w14:paraId="0262C88D" w14:textId="77777777" w:rsidR="00811D8F" w:rsidRDefault="00811D8F" w:rsidP="002B3AAB">
            <w:pPr>
              <w:spacing w:line="360" w:lineRule="auto"/>
              <w:rPr>
                <w:rFonts w:ascii="Cambria" w:hAnsi="Cambria"/>
              </w:rPr>
            </w:pPr>
            <w:r>
              <w:rPr>
                <w:rFonts w:ascii="Cambria" w:hAnsi="Cambria"/>
              </w:rPr>
              <w:t>1</w:t>
            </w:r>
            <w:r w:rsidRPr="004B16ED">
              <w:rPr>
                <w:rFonts w:ascii="Cambria" w:hAnsi="Cambria"/>
                <w:vertAlign w:val="superscript"/>
              </w:rPr>
              <w:t>st</w:t>
            </w:r>
            <w:r>
              <w:rPr>
                <w:rFonts w:ascii="Cambria" w:hAnsi="Cambria"/>
              </w:rPr>
              <w:t xml:space="preserve"> KW or part (in Rs)</w:t>
            </w:r>
          </w:p>
          <w:p w14:paraId="22B46AB8" w14:textId="77777777" w:rsidR="00811D8F" w:rsidRDefault="00811D8F" w:rsidP="002B3AAB">
            <w:pPr>
              <w:spacing w:line="360" w:lineRule="auto"/>
              <w:rPr>
                <w:rFonts w:ascii="Cambria" w:hAnsi="Cambria"/>
              </w:rPr>
            </w:pPr>
            <w:r>
              <w:rPr>
                <w:rFonts w:ascii="Cambria" w:hAnsi="Cambria"/>
              </w:rPr>
              <w:t>Additional Kw or part (in Rs)</w:t>
            </w:r>
          </w:p>
        </w:tc>
        <w:tc>
          <w:tcPr>
            <w:tcW w:w="2221" w:type="dxa"/>
          </w:tcPr>
          <w:p w14:paraId="7E6ECFBC" w14:textId="77777777" w:rsidR="00811D8F" w:rsidRDefault="00811D8F" w:rsidP="002B3AAB">
            <w:pPr>
              <w:spacing w:line="360" w:lineRule="auto"/>
              <w:jc w:val="center"/>
              <w:rPr>
                <w:rFonts w:ascii="Cambria" w:hAnsi="Cambria"/>
              </w:rPr>
            </w:pPr>
          </w:p>
          <w:p w14:paraId="7C246DA8" w14:textId="77777777" w:rsidR="00811D8F" w:rsidRDefault="00811D8F" w:rsidP="002B3AAB">
            <w:pPr>
              <w:spacing w:line="360" w:lineRule="auto"/>
              <w:jc w:val="center"/>
              <w:rPr>
                <w:rFonts w:ascii="Cambria" w:hAnsi="Cambria"/>
              </w:rPr>
            </w:pPr>
            <w:r>
              <w:rPr>
                <w:rFonts w:ascii="Cambria" w:hAnsi="Cambria"/>
              </w:rPr>
              <w:t>20</w:t>
            </w:r>
          </w:p>
          <w:p w14:paraId="1C8FCABB" w14:textId="77777777" w:rsidR="00811D8F" w:rsidRDefault="00811D8F" w:rsidP="002B3AAB">
            <w:pPr>
              <w:spacing w:line="360" w:lineRule="auto"/>
              <w:jc w:val="center"/>
              <w:rPr>
                <w:rFonts w:ascii="Cambria" w:hAnsi="Cambria"/>
              </w:rPr>
            </w:pPr>
            <w:r>
              <w:rPr>
                <w:rFonts w:ascii="Cambria" w:hAnsi="Cambria"/>
              </w:rPr>
              <w:t>10</w:t>
            </w:r>
          </w:p>
        </w:tc>
        <w:tc>
          <w:tcPr>
            <w:tcW w:w="2345" w:type="dxa"/>
          </w:tcPr>
          <w:p w14:paraId="536135C9" w14:textId="77777777" w:rsidR="00811D8F" w:rsidRDefault="00811D8F" w:rsidP="002B3AAB">
            <w:pPr>
              <w:spacing w:line="360" w:lineRule="auto"/>
              <w:jc w:val="center"/>
              <w:rPr>
                <w:rFonts w:ascii="Cambria" w:hAnsi="Cambria"/>
              </w:rPr>
            </w:pPr>
          </w:p>
          <w:p w14:paraId="53592F4B" w14:textId="77777777" w:rsidR="00811D8F" w:rsidRDefault="00811D8F" w:rsidP="002B3AAB">
            <w:pPr>
              <w:spacing w:line="360" w:lineRule="auto"/>
              <w:jc w:val="center"/>
              <w:rPr>
                <w:rFonts w:ascii="Cambria" w:hAnsi="Cambria"/>
              </w:rPr>
            </w:pPr>
            <w:r>
              <w:rPr>
                <w:rFonts w:ascii="Cambria" w:hAnsi="Cambria"/>
              </w:rPr>
              <w:t>80</w:t>
            </w:r>
          </w:p>
          <w:p w14:paraId="1F7830D5" w14:textId="77777777" w:rsidR="00811D8F" w:rsidRDefault="00811D8F" w:rsidP="002B3AAB">
            <w:pPr>
              <w:spacing w:line="360" w:lineRule="auto"/>
              <w:jc w:val="center"/>
              <w:rPr>
                <w:rFonts w:ascii="Cambria" w:hAnsi="Cambria"/>
              </w:rPr>
            </w:pPr>
            <w:r>
              <w:rPr>
                <w:rFonts w:ascii="Cambria" w:hAnsi="Cambria"/>
              </w:rPr>
              <w:t>50</w:t>
            </w:r>
          </w:p>
        </w:tc>
        <w:tc>
          <w:tcPr>
            <w:tcW w:w="1512" w:type="dxa"/>
          </w:tcPr>
          <w:p w14:paraId="60F61406" w14:textId="77777777" w:rsidR="00811D8F" w:rsidRDefault="00811D8F" w:rsidP="002B3AAB">
            <w:pPr>
              <w:spacing w:line="360" w:lineRule="auto"/>
              <w:jc w:val="center"/>
              <w:rPr>
                <w:rFonts w:ascii="Cambria" w:hAnsi="Cambria"/>
              </w:rPr>
            </w:pPr>
          </w:p>
          <w:p w14:paraId="5B6B104E" w14:textId="77777777" w:rsidR="00811D8F" w:rsidRDefault="00811D8F" w:rsidP="002B3AAB">
            <w:pPr>
              <w:spacing w:line="360" w:lineRule="auto"/>
              <w:jc w:val="center"/>
              <w:rPr>
                <w:rFonts w:ascii="Cambria" w:hAnsi="Cambria"/>
              </w:rPr>
            </w:pPr>
            <w:r>
              <w:rPr>
                <w:rFonts w:ascii="Cambria" w:hAnsi="Cambria"/>
              </w:rPr>
              <w:t>60</w:t>
            </w:r>
          </w:p>
          <w:p w14:paraId="355D7048" w14:textId="77777777" w:rsidR="00811D8F" w:rsidRDefault="00811D8F" w:rsidP="002B3AAB">
            <w:pPr>
              <w:spacing w:line="360" w:lineRule="auto"/>
              <w:jc w:val="center"/>
              <w:rPr>
                <w:rFonts w:ascii="Cambria" w:hAnsi="Cambria"/>
              </w:rPr>
            </w:pPr>
            <w:r>
              <w:rPr>
                <w:rFonts w:ascii="Cambria" w:hAnsi="Cambria"/>
              </w:rPr>
              <w:t>40</w:t>
            </w:r>
          </w:p>
        </w:tc>
      </w:tr>
    </w:tbl>
    <w:p w14:paraId="636A98F3" w14:textId="7FEF8354" w:rsidR="00811D8F" w:rsidRDefault="00811D8F" w:rsidP="00811D8F">
      <w:pPr>
        <w:spacing w:line="360" w:lineRule="auto"/>
        <w:rPr>
          <w:rFonts w:ascii="Cambria" w:hAnsi="Cambria"/>
        </w:rPr>
      </w:pPr>
    </w:p>
    <w:p w14:paraId="228E2D58" w14:textId="436E5E50" w:rsidR="002B3AAB" w:rsidRDefault="002B3AAB" w:rsidP="00811D8F">
      <w:pPr>
        <w:spacing w:line="360" w:lineRule="auto"/>
        <w:rPr>
          <w:rFonts w:ascii="Cambria" w:hAnsi="Cambria"/>
        </w:rPr>
      </w:pPr>
    </w:p>
    <w:p w14:paraId="7C24F8A1" w14:textId="316322F6" w:rsidR="002B3AAB" w:rsidRDefault="002B3AAB" w:rsidP="00811D8F">
      <w:pPr>
        <w:spacing w:line="360" w:lineRule="auto"/>
        <w:rPr>
          <w:rFonts w:ascii="Cambria" w:hAnsi="Cambria"/>
        </w:rPr>
      </w:pPr>
    </w:p>
    <w:p w14:paraId="4341158D" w14:textId="77777777" w:rsidR="002B3AAB" w:rsidRDefault="002B3AAB" w:rsidP="00811D8F">
      <w:pPr>
        <w:spacing w:line="360" w:lineRule="auto"/>
        <w:rPr>
          <w:rFonts w:ascii="Cambria" w:hAnsi="Cambria"/>
        </w:rPr>
      </w:pPr>
    </w:p>
    <w:p w14:paraId="0B7A924C" w14:textId="77777777" w:rsidR="00811D8F" w:rsidRPr="004B16ED" w:rsidRDefault="00811D8F" w:rsidP="00811D8F">
      <w:pPr>
        <w:spacing w:line="360" w:lineRule="auto"/>
        <w:rPr>
          <w:rFonts w:ascii="Cambria" w:hAnsi="Cambria"/>
          <w:b/>
          <w:bCs/>
        </w:rPr>
      </w:pPr>
      <w:r w:rsidRPr="004B16ED">
        <w:rPr>
          <w:rFonts w:ascii="Cambria" w:hAnsi="Cambria"/>
          <w:b/>
          <w:bCs/>
        </w:rPr>
        <w:t xml:space="preserve">In case of </w:t>
      </w:r>
      <w:r>
        <w:rPr>
          <w:rFonts w:ascii="Cambria" w:hAnsi="Cambria"/>
          <w:b/>
          <w:bCs/>
        </w:rPr>
        <w:t>H</w:t>
      </w:r>
      <w:r w:rsidRPr="004B16ED">
        <w:rPr>
          <w:rFonts w:ascii="Cambria" w:hAnsi="Cambria"/>
          <w:b/>
          <w:bCs/>
        </w:rPr>
        <w:t>T supply</w:t>
      </w:r>
    </w:p>
    <w:tbl>
      <w:tblPr>
        <w:tblStyle w:val="TableGrid"/>
        <w:tblW w:w="9273" w:type="dxa"/>
        <w:tblLook w:val="04A0" w:firstRow="1" w:lastRow="0" w:firstColumn="1" w:lastColumn="0" w:noHBand="0" w:noVBand="1"/>
      </w:tblPr>
      <w:tblGrid>
        <w:gridCol w:w="3043"/>
        <w:gridCol w:w="2207"/>
        <w:gridCol w:w="2230"/>
        <w:gridCol w:w="1793"/>
      </w:tblGrid>
      <w:tr w:rsidR="00811D8F" w14:paraId="0FD18AD9" w14:textId="77777777" w:rsidTr="002B3AAB">
        <w:trPr>
          <w:trHeight w:val="2326"/>
        </w:trPr>
        <w:tc>
          <w:tcPr>
            <w:tcW w:w="3043" w:type="dxa"/>
          </w:tcPr>
          <w:p w14:paraId="784B3649" w14:textId="77777777" w:rsidR="00811D8F" w:rsidRPr="004B16ED" w:rsidRDefault="00811D8F" w:rsidP="002B3AAB">
            <w:pPr>
              <w:spacing w:line="360" w:lineRule="auto"/>
              <w:jc w:val="center"/>
              <w:rPr>
                <w:rFonts w:ascii="Cambria" w:hAnsi="Cambria"/>
                <w:b/>
                <w:bCs/>
              </w:rPr>
            </w:pPr>
            <w:r w:rsidRPr="004B16ED">
              <w:rPr>
                <w:rFonts w:ascii="Cambria" w:hAnsi="Cambria"/>
                <w:b/>
                <w:bCs/>
              </w:rPr>
              <w:t>Particulars</w:t>
            </w:r>
          </w:p>
        </w:tc>
        <w:tc>
          <w:tcPr>
            <w:tcW w:w="2207" w:type="dxa"/>
          </w:tcPr>
          <w:p w14:paraId="786E9610" w14:textId="77777777" w:rsidR="00811D8F" w:rsidRPr="004B16ED" w:rsidRDefault="00811D8F" w:rsidP="002B3AAB">
            <w:pPr>
              <w:spacing w:line="360" w:lineRule="auto"/>
              <w:jc w:val="center"/>
              <w:rPr>
                <w:rFonts w:ascii="Cambria" w:hAnsi="Cambria"/>
                <w:b/>
                <w:bCs/>
              </w:rPr>
            </w:pPr>
            <w:r w:rsidRPr="004B16ED">
              <w:rPr>
                <w:rFonts w:ascii="Cambria" w:hAnsi="Cambria"/>
                <w:b/>
                <w:bCs/>
              </w:rPr>
              <w:t>Allied Agriculture Activities</w:t>
            </w:r>
          </w:p>
        </w:tc>
        <w:tc>
          <w:tcPr>
            <w:tcW w:w="2230" w:type="dxa"/>
          </w:tcPr>
          <w:p w14:paraId="457FD448" w14:textId="77777777" w:rsidR="00811D8F" w:rsidRPr="004B16ED" w:rsidRDefault="00811D8F" w:rsidP="002B3AAB">
            <w:pPr>
              <w:spacing w:line="360" w:lineRule="auto"/>
              <w:jc w:val="center"/>
              <w:rPr>
                <w:rFonts w:ascii="Cambria" w:hAnsi="Cambria"/>
                <w:b/>
                <w:bCs/>
              </w:rPr>
            </w:pPr>
            <w:r w:rsidRPr="004B16ED">
              <w:rPr>
                <w:rFonts w:ascii="Cambria" w:hAnsi="Cambria"/>
                <w:b/>
                <w:bCs/>
              </w:rPr>
              <w:t xml:space="preserve">Allied </w:t>
            </w:r>
            <w:proofErr w:type="spellStart"/>
            <w:r w:rsidRPr="004B16ED">
              <w:rPr>
                <w:rFonts w:ascii="Cambria" w:hAnsi="Cambria"/>
                <w:b/>
                <w:bCs/>
              </w:rPr>
              <w:t>Agro</w:t>
            </w:r>
            <w:proofErr w:type="spellEnd"/>
            <w:r w:rsidRPr="004B16ED">
              <w:rPr>
                <w:rFonts w:ascii="Cambria" w:hAnsi="Cambria"/>
                <w:b/>
                <w:bCs/>
              </w:rPr>
              <w:t xml:space="preserve"> Industrial Activity</w:t>
            </w:r>
          </w:p>
        </w:tc>
        <w:tc>
          <w:tcPr>
            <w:tcW w:w="1793" w:type="dxa"/>
          </w:tcPr>
          <w:p w14:paraId="53FF9A5C" w14:textId="77777777" w:rsidR="00811D8F" w:rsidRPr="004B16ED" w:rsidRDefault="00811D8F" w:rsidP="002B3AAB">
            <w:pPr>
              <w:spacing w:line="360" w:lineRule="auto"/>
              <w:jc w:val="center"/>
              <w:rPr>
                <w:rFonts w:ascii="Cambria" w:hAnsi="Cambria"/>
                <w:b/>
                <w:bCs/>
              </w:rPr>
            </w:pPr>
            <w:r>
              <w:rPr>
                <w:rFonts w:ascii="Cambria" w:hAnsi="Cambria"/>
                <w:b/>
                <w:bCs/>
              </w:rPr>
              <w:t>Difference</w:t>
            </w:r>
          </w:p>
        </w:tc>
      </w:tr>
      <w:tr w:rsidR="00811D8F" w14:paraId="6F90D7D1" w14:textId="77777777" w:rsidTr="002B3AAB">
        <w:trPr>
          <w:trHeight w:val="775"/>
        </w:trPr>
        <w:tc>
          <w:tcPr>
            <w:tcW w:w="3043" w:type="dxa"/>
          </w:tcPr>
          <w:p w14:paraId="74C86EFC" w14:textId="77777777" w:rsidR="00811D8F" w:rsidRDefault="00811D8F" w:rsidP="002B3AAB">
            <w:pPr>
              <w:spacing w:line="360" w:lineRule="auto"/>
              <w:rPr>
                <w:rFonts w:ascii="Cambria" w:hAnsi="Cambria"/>
              </w:rPr>
            </w:pPr>
            <w:r>
              <w:rPr>
                <w:rFonts w:ascii="Cambria" w:hAnsi="Cambria"/>
              </w:rPr>
              <w:t xml:space="preserve">Energy Charges </w:t>
            </w:r>
            <w:proofErr w:type="spellStart"/>
            <w:proofErr w:type="gramStart"/>
            <w:r>
              <w:rPr>
                <w:rFonts w:ascii="Cambria" w:hAnsi="Cambria"/>
              </w:rPr>
              <w:t>Rs.p</w:t>
            </w:r>
            <w:proofErr w:type="spellEnd"/>
            <w:proofErr w:type="gramEnd"/>
            <w:r>
              <w:rPr>
                <w:rFonts w:ascii="Cambria" w:hAnsi="Cambria"/>
              </w:rPr>
              <w:t>/u</w:t>
            </w:r>
          </w:p>
        </w:tc>
        <w:tc>
          <w:tcPr>
            <w:tcW w:w="2207" w:type="dxa"/>
          </w:tcPr>
          <w:p w14:paraId="4856B6AD" w14:textId="77777777" w:rsidR="00811D8F" w:rsidRDefault="00811D8F" w:rsidP="002B3AAB">
            <w:pPr>
              <w:spacing w:line="360" w:lineRule="auto"/>
              <w:jc w:val="center"/>
              <w:rPr>
                <w:rFonts w:ascii="Cambria" w:hAnsi="Cambria"/>
              </w:rPr>
            </w:pPr>
            <w:r>
              <w:rPr>
                <w:rFonts w:ascii="Cambria" w:hAnsi="Cambria"/>
              </w:rPr>
              <w:t>1.50</w:t>
            </w:r>
          </w:p>
        </w:tc>
        <w:tc>
          <w:tcPr>
            <w:tcW w:w="2230" w:type="dxa"/>
          </w:tcPr>
          <w:p w14:paraId="41AAF1E0" w14:textId="77777777" w:rsidR="00811D8F" w:rsidRDefault="00811D8F" w:rsidP="002B3AAB">
            <w:pPr>
              <w:spacing w:line="360" w:lineRule="auto"/>
              <w:jc w:val="center"/>
              <w:rPr>
                <w:rFonts w:ascii="Cambria" w:hAnsi="Cambria"/>
              </w:rPr>
            </w:pPr>
            <w:r>
              <w:rPr>
                <w:rFonts w:ascii="Cambria" w:hAnsi="Cambria"/>
              </w:rPr>
              <w:t>4.60</w:t>
            </w:r>
          </w:p>
        </w:tc>
        <w:tc>
          <w:tcPr>
            <w:tcW w:w="1793" w:type="dxa"/>
          </w:tcPr>
          <w:p w14:paraId="560DEED9" w14:textId="77777777" w:rsidR="00811D8F" w:rsidRDefault="00811D8F" w:rsidP="002B3AAB">
            <w:pPr>
              <w:spacing w:line="360" w:lineRule="auto"/>
              <w:jc w:val="center"/>
              <w:rPr>
                <w:rFonts w:ascii="Cambria" w:hAnsi="Cambria"/>
              </w:rPr>
            </w:pPr>
            <w:r>
              <w:rPr>
                <w:rFonts w:ascii="Cambria" w:hAnsi="Cambria"/>
              </w:rPr>
              <w:t>3.10</w:t>
            </w:r>
          </w:p>
        </w:tc>
      </w:tr>
      <w:tr w:rsidR="00811D8F" w14:paraId="1C53E20E" w14:textId="77777777" w:rsidTr="002B3AAB">
        <w:trPr>
          <w:trHeight w:val="1523"/>
        </w:trPr>
        <w:tc>
          <w:tcPr>
            <w:tcW w:w="3043" w:type="dxa"/>
          </w:tcPr>
          <w:p w14:paraId="22B456BA" w14:textId="77777777" w:rsidR="00811D8F" w:rsidRDefault="00811D8F" w:rsidP="002B3AAB">
            <w:pPr>
              <w:spacing w:line="360" w:lineRule="auto"/>
              <w:rPr>
                <w:rFonts w:ascii="Cambria" w:hAnsi="Cambria"/>
              </w:rPr>
            </w:pPr>
            <w:r>
              <w:rPr>
                <w:rFonts w:ascii="Cambria" w:hAnsi="Cambria"/>
              </w:rPr>
              <w:t>Demand Charges per kw/</w:t>
            </w:r>
            <w:proofErr w:type="spellStart"/>
            <w:r>
              <w:rPr>
                <w:rFonts w:ascii="Cambria" w:hAnsi="Cambria"/>
              </w:rPr>
              <w:t>kva</w:t>
            </w:r>
            <w:proofErr w:type="spellEnd"/>
            <w:r>
              <w:rPr>
                <w:rFonts w:ascii="Cambria" w:hAnsi="Cambria"/>
              </w:rPr>
              <w:t xml:space="preserve"> (in Rs)</w:t>
            </w:r>
          </w:p>
        </w:tc>
        <w:tc>
          <w:tcPr>
            <w:tcW w:w="2207" w:type="dxa"/>
          </w:tcPr>
          <w:p w14:paraId="7B6FE353" w14:textId="77777777" w:rsidR="00811D8F" w:rsidRDefault="00811D8F" w:rsidP="002B3AAB">
            <w:pPr>
              <w:spacing w:line="360" w:lineRule="auto"/>
              <w:jc w:val="center"/>
              <w:rPr>
                <w:rFonts w:ascii="Cambria" w:hAnsi="Cambria"/>
              </w:rPr>
            </w:pPr>
            <w:r>
              <w:rPr>
                <w:rFonts w:ascii="Cambria" w:hAnsi="Cambria"/>
              </w:rPr>
              <w:t>30</w:t>
            </w:r>
          </w:p>
        </w:tc>
        <w:tc>
          <w:tcPr>
            <w:tcW w:w="2230" w:type="dxa"/>
          </w:tcPr>
          <w:p w14:paraId="0E70EB7B" w14:textId="77777777" w:rsidR="00811D8F" w:rsidRDefault="00811D8F" w:rsidP="002B3AAB">
            <w:pPr>
              <w:spacing w:line="360" w:lineRule="auto"/>
              <w:jc w:val="center"/>
              <w:rPr>
                <w:rFonts w:ascii="Cambria" w:hAnsi="Cambria"/>
              </w:rPr>
            </w:pPr>
            <w:r>
              <w:rPr>
                <w:rFonts w:ascii="Cambria" w:hAnsi="Cambria"/>
              </w:rPr>
              <w:t>50</w:t>
            </w:r>
          </w:p>
        </w:tc>
        <w:tc>
          <w:tcPr>
            <w:tcW w:w="1793" w:type="dxa"/>
          </w:tcPr>
          <w:p w14:paraId="1D0678C5" w14:textId="77777777" w:rsidR="00811D8F" w:rsidRDefault="00811D8F" w:rsidP="002B3AAB">
            <w:pPr>
              <w:spacing w:line="360" w:lineRule="auto"/>
              <w:jc w:val="center"/>
              <w:rPr>
                <w:rFonts w:ascii="Cambria" w:hAnsi="Cambria"/>
              </w:rPr>
            </w:pPr>
            <w:r>
              <w:rPr>
                <w:rFonts w:ascii="Cambria" w:hAnsi="Cambria"/>
              </w:rPr>
              <w:t>20</w:t>
            </w:r>
          </w:p>
        </w:tc>
      </w:tr>
    </w:tbl>
    <w:p w14:paraId="05AA919A" w14:textId="5D1D3F12" w:rsidR="00486135" w:rsidRDefault="00486135" w:rsidP="00811D8F">
      <w:pPr>
        <w:spacing w:line="360" w:lineRule="auto"/>
        <w:jc w:val="both"/>
        <w:rPr>
          <w:rFonts w:ascii="Cambria" w:hAnsi="Cambria"/>
        </w:rPr>
      </w:pPr>
    </w:p>
    <w:p w14:paraId="46098422" w14:textId="75C4F0D7" w:rsidR="00F569B0" w:rsidRDefault="00F569B0" w:rsidP="00811D8F">
      <w:pPr>
        <w:spacing w:line="360" w:lineRule="auto"/>
        <w:jc w:val="both"/>
        <w:rPr>
          <w:rFonts w:ascii="Cambria" w:hAnsi="Cambria"/>
        </w:rPr>
      </w:pPr>
      <w:r>
        <w:rPr>
          <w:rFonts w:ascii="Cambria" w:hAnsi="Cambria"/>
        </w:rPr>
        <w:t xml:space="preserve">The cold storage association also submits that </w:t>
      </w:r>
      <w:r>
        <w:t xml:space="preserve">initially there were 144 cold storages in the State of Odisha, out of which at present only about 30 cold storages are functional. Out of these 30 cold storages, there exist 23 numbers of new cold storages which have been established under </w:t>
      </w:r>
      <w:r>
        <w:lastRenderedPageBreak/>
        <w:t>State Potato Mission during the years 2015-18. Thus, it can be said that 23 new cold storage units and 7 old cold storage units are functional.</w:t>
      </w:r>
    </w:p>
    <w:p w14:paraId="5913E74F" w14:textId="5D094482" w:rsidR="00811D8F" w:rsidRDefault="00F569B0" w:rsidP="00811D8F">
      <w:pPr>
        <w:spacing w:line="360" w:lineRule="auto"/>
        <w:jc w:val="both"/>
        <w:rPr>
          <w:rFonts w:ascii="Cambria" w:hAnsi="Cambria"/>
        </w:rPr>
      </w:pPr>
      <w:r>
        <w:rPr>
          <w:rFonts w:ascii="Cambria" w:hAnsi="Cambria"/>
        </w:rPr>
        <w:t xml:space="preserve">Therefore, for functioning of closed units and survival of existing units </w:t>
      </w:r>
      <w:r w:rsidR="00811D8F">
        <w:rPr>
          <w:rFonts w:ascii="Cambria" w:hAnsi="Cambria"/>
        </w:rPr>
        <w:t xml:space="preserve">TPWODL proposes the differential </w:t>
      </w:r>
      <w:r>
        <w:rPr>
          <w:rFonts w:ascii="Cambria" w:hAnsi="Cambria"/>
        </w:rPr>
        <w:t xml:space="preserve">tariff </w:t>
      </w:r>
      <w:r w:rsidR="00811D8F">
        <w:rPr>
          <w:rFonts w:ascii="Cambria" w:hAnsi="Cambria"/>
        </w:rPr>
        <w:t xml:space="preserve">may please be </w:t>
      </w:r>
      <w:r>
        <w:rPr>
          <w:rFonts w:ascii="Cambria" w:hAnsi="Cambria"/>
        </w:rPr>
        <w:t xml:space="preserve">passed on </w:t>
      </w:r>
      <w:r w:rsidR="00811D8F">
        <w:rPr>
          <w:rFonts w:ascii="Cambria" w:hAnsi="Cambria"/>
        </w:rPr>
        <w:t>by Govt</w:t>
      </w:r>
      <w:r>
        <w:rPr>
          <w:rFonts w:ascii="Cambria" w:hAnsi="Cambria"/>
        </w:rPr>
        <w:t>.</w:t>
      </w:r>
      <w:r w:rsidR="00811D8F">
        <w:rPr>
          <w:rFonts w:ascii="Cambria" w:hAnsi="Cambria"/>
        </w:rPr>
        <w:t xml:space="preserve"> of Odisha </w:t>
      </w:r>
      <w:r>
        <w:rPr>
          <w:rFonts w:ascii="Cambria" w:hAnsi="Cambria"/>
        </w:rPr>
        <w:t xml:space="preserve">through DISCOMs </w:t>
      </w:r>
      <w:r w:rsidR="00811D8F">
        <w:rPr>
          <w:rFonts w:ascii="Cambria" w:hAnsi="Cambria"/>
        </w:rPr>
        <w:t xml:space="preserve">for survival of the Cold Storage units across the </w:t>
      </w:r>
      <w:r>
        <w:rPr>
          <w:rFonts w:ascii="Cambria" w:hAnsi="Cambria"/>
        </w:rPr>
        <w:t>State</w:t>
      </w:r>
      <w:r w:rsidR="00811D8F">
        <w:rPr>
          <w:rFonts w:ascii="Cambria" w:hAnsi="Cambria"/>
        </w:rPr>
        <w:t>.</w:t>
      </w:r>
    </w:p>
    <w:p w14:paraId="6B9DB2B0" w14:textId="77777777" w:rsidR="00811D8F" w:rsidRPr="00510148" w:rsidRDefault="00811D8F" w:rsidP="00811D8F">
      <w:pPr>
        <w:spacing w:line="360" w:lineRule="auto"/>
        <w:rPr>
          <w:rFonts w:ascii="Cambria" w:hAnsi="Cambria"/>
        </w:rPr>
      </w:pPr>
    </w:p>
    <w:p w14:paraId="1BDD06D8" w14:textId="3094301A" w:rsidR="00811D8F" w:rsidRDefault="00811D8F" w:rsidP="00AC01A4">
      <w:pPr>
        <w:pStyle w:val="Heading1"/>
        <w:numPr>
          <w:ilvl w:val="1"/>
          <w:numId w:val="64"/>
        </w:numPr>
        <w:ind w:left="1429"/>
        <w:jc w:val="both"/>
        <w:rPr>
          <w:rFonts w:ascii="Cambria" w:hAnsi="Cambria"/>
        </w:rPr>
      </w:pPr>
      <w:bookmarkStart w:id="72" w:name="_Toc89167666"/>
      <w:r>
        <w:rPr>
          <w:rFonts w:ascii="Cambria" w:hAnsi="Cambria"/>
        </w:rPr>
        <w:t>SMART Prepaid meters for Govt Connection</w:t>
      </w:r>
      <w:bookmarkEnd w:id="72"/>
    </w:p>
    <w:p w14:paraId="4F76A26A" w14:textId="77777777" w:rsidR="003E7A6F" w:rsidRDefault="003E7A6F" w:rsidP="00FC7E71">
      <w:pPr>
        <w:spacing w:line="360" w:lineRule="auto"/>
        <w:jc w:val="both"/>
        <w:rPr>
          <w:rFonts w:asciiTheme="majorHAnsi" w:hAnsiTheme="majorHAnsi"/>
        </w:rPr>
      </w:pPr>
    </w:p>
    <w:p w14:paraId="1AC916FC" w14:textId="64E8BBB9" w:rsidR="00BD526C" w:rsidRPr="00FC7E71" w:rsidRDefault="00BD526C" w:rsidP="00FC7E71">
      <w:pPr>
        <w:spacing w:line="360" w:lineRule="auto"/>
        <w:jc w:val="both"/>
        <w:rPr>
          <w:rFonts w:asciiTheme="majorHAnsi" w:hAnsiTheme="majorHAnsi"/>
        </w:rPr>
      </w:pPr>
      <w:r w:rsidRPr="00FC7E71">
        <w:rPr>
          <w:rFonts w:asciiTheme="majorHAnsi" w:hAnsiTheme="majorHAnsi"/>
        </w:rPr>
        <w:t>Ministry of Power (MOP) vide notification dated 19</w:t>
      </w:r>
      <w:r w:rsidRPr="00FC7E71">
        <w:rPr>
          <w:rFonts w:asciiTheme="majorHAnsi" w:hAnsiTheme="majorHAnsi"/>
          <w:vertAlign w:val="superscript"/>
        </w:rPr>
        <w:t>th</w:t>
      </w:r>
      <w:r w:rsidRPr="00FC7E71">
        <w:rPr>
          <w:rFonts w:asciiTheme="majorHAnsi" w:hAnsiTheme="majorHAnsi"/>
        </w:rPr>
        <w:t xml:space="preserve"> Aug-21 has notified the following timelines for the replacement of existing meters with smart meters with prepayment feature:</w:t>
      </w:r>
    </w:p>
    <w:p w14:paraId="6C871CD4" w14:textId="77777777" w:rsidR="00FC7E71" w:rsidRPr="00FC7E71" w:rsidRDefault="00BD526C" w:rsidP="00FC7E71">
      <w:pPr>
        <w:spacing w:line="360" w:lineRule="auto"/>
        <w:jc w:val="both"/>
        <w:rPr>
          <w:rFonts w:asciiTheme="majorHAnsi" w:hAnsiTheme="majorHAnsi"/>
        </w:rPr>
      </w:pPr>
      <w:r w:rsidRPr="00FC7E71">
        <w:rPr>
          <w:rFonts w:asciiTheme="majorHAnsi" w:hAnsiTheme="majorHAnsi"/>
        </w:rPr>
        <w:t xml:space="preserve"> </w:t>
      </w:r>
    </w:p>
    <w:p w14:paraId="629D284C" w14:textId="77DCCBE6" w:rsidR="00BD526C" w:rsidRPr="00FC7E71" w:rsidRDefault="00BD526C" w:rsidP="003E7A6F">
      <w:pPr>
        <w:spacing w:line="480" w:lineRule="auto"/>
        <w:jc w:val="both"/>
        <w:rPr>
          <w:rFonts w:asciiTheme="majorHAnsi" w:hAnsiTheme="majorHAnsi"/>
          <w:i/>
          <w:iCs/>
        </w:rPr>
      </w:pPr>
      <w:r w:rsidRPr="00FC7E71">
        <w:rPr>
          <w:rFonts w:asciiTheme="majorHAnsi" w:hAnsiTheme="majorHAnsi"/>
          <w:i/>
          <w:iCs/>
        </w:rPr>
        <w:t xml:space="preserve">1. All consumers (other than agricultural consumers) in areas with communication network, shall be supplied electricity with Smart Meters working in prepayment mode, conforming to relevant IS, within the timelines specified below: </w:t>
      </w:r>
    </w:p>
    <w:p w14:paraId="39366C12" w14:textId="77777777" w:rsidR="00FC7E71" w:rsidRPr="00FC7E71" w:rsidRDefault="00FC7E71" w:rsidP="003E7A6F">
      <w:pPr>
        <w:spacing w:line="480" w:lineRule="auto"/>
        <w:jc w:val="both"/>
        <w:rPr>
          <w:rFonts w:asciiTheme="majorHAnsi" w:hAnsiTheme="majorHAnsi"/>
          <w:i/>
          <w:iCs/>
        </w:rPr>
      </w:pPr>
    </w:p>
    <w:p w14:paraId="59454EAC" w14:textId="43DABAA0" w:rsidR="00BD526C" w:rsidRPr="00FC7E71" w:rsidRDefault="00BD526C" w:rsidP="003E7A6F">
      <w:pPr>
        <w:spacing w:line="480" w:lineRule="auto"/>
        <w:jc w:val="both"/>
        <w:rPr>
          <w:rFonts w:asciiTheme="majorHAnsi" w:hAnsiTheme="majorHAnsi"/>
          <w:i/>
          <w:iCs/>
        </w:rPr>
      </w:pPr>
      <w:r w:rsidRPr="00FC7E71">
        <w:rPr>
          <w:rFonts w:asciiTheme="majorHAnsi" w:hAnsiTheme="majorHAnsi"/>
          <w:i/>
          <w:iCs/>
        </w:rPr>
        <w:t>(</w:t>
      </w:r>
      <w:proofErr w:type="spellStart"/>
      <w:r w:rsidRPr="00FC7E71">
        <w:rPr>
          <w:rFonts w:asciiTheme="majorHAnsi" w:hAnsiTheme="majorHAnsi"/>
          <w:i/>
          <w:iCs/>
        </w:rPr>
        <w:t>i</w:t>
      </w:r>
      <w:proofErr w:type="spellEnd"/>
      <w:r w:rsidRPr="00FC7E71">
        <w:rPr>
          <w:rFonts w:asciiTheme="majorHAnsi" w:hAnsiTheme="majorHAnsi"/>
          <w:i/>
          <w:iCs/>
        </w:rPr>
        <w:t xml:space="preserve">) All Union Territories, electrical divisions having more than 50% consumers in urban areas with AT&amp;C losses more than 15% in financial year 2019-20, other electrical divisions with AT&amp;C losses more than 25% in financial year 2019-20, all Government offices at Block level and above, and all industrial and commercial consumers, shall be metered with smart meters with prepayment mode by December, 2023: </w:t>
      </w:r>
    </w:p>
    <w:p w14:paraId="18CE77E8" w14:textId="77777777" w:rsidR="00FC7E71" w:rsidRPr="00FC7E71" w:rsidRDefault="00FC7E71" w:rsidP="003E7A6F">
      <w:pPr>
        <w:spacing w:line="480" w:lineRule="auto"/>
        <w:jc w:val="both"/>
        <w:rPr>
          <w:rFonts w:asciiTheme="majorHAnsi" w:hAnsiTheme="majorHAnsi"/>
          <w:i/>
          <w:iCs/>
        </w:rPr>
      </w:pPr>
    </w:p>
    <w:p w14:paraId="7A3F2F45" w14:textId="00DF7D16" w:rsidR="00811D8F" w:rsidRPr="00FC7E71" w:rsidRDefault="00BD526C" w:rsidP="003E7A6F">
      <w:pPr>
        <w:spacing w:line="480" w:lineRule="auto"/>
        <w:jc w:val="both"/>
        <w:rPr>
          <w:rFonts w:asciiTheme="majorHAnsi" w:hAnsiTheme="majorHAnsi"/>
          <w:i/>
          <w:iCs/>
        </w:rPr>
      </w:pPr>
      <w:r w:rsidRPr="00FC7E71">
        <w:rPr>
          <w:rFonts w:asciiTheme="majorHAnsi" w:hAnsiTheme="majorHAnsi"/>
          <w:i/>
          <w:iCs/>
        </w:rPr>
        <w:t>Provided that the State Regulatory Commission may, by notification, extend the said period of implementation, giving reasons to do so, only twice but not more than six months at a time, for a class or classes of consumers or for such areas as may be specified in that notification;</w:t>
      </w:r>
    </w:p>
    <w:p w14:paraId="4F64E322" w14:textId="77777777" w:rsidR="00FC7E71" w:rsidRDefault="00FC7E71" w:rsidP="003E7A6F">
      <w:pPr>
        <w:spacing w:line="480" w:lineRule="auto"/>
        <w:jc w:val="both"/>
        <w:rPr>
          <w:rFonts w:asciiTheme="majorHAnsi" w:hAnsiTheme="majorHAnsi"/>
          <w:i/>
          <w:iCs/>
        </w:rPr>
      </w:pPr>
    </w:p>
    <w:p w14:paraId="0A7F5EB6" w14:textId="53611B65" w:rsidR="00FC7E71" w:rsidRDefault="00BD526C" w:rsidP="003E7A6F">
      <w:pPr>
        <w:spacing w:line="480" w:lineRule="auto"/>
        <w:jc w:val="both"/>
        <w:rPr>
          <w:rFonts w:asciiTheme="majorHAnsi" w:hAnsiTheme="majorHAnsi"/>
          <w:i/>
          <w:iCs/>
        </w:rPr>
      </w:pPr>
      <w:r w:rsidRPr="00FC7E71">
        <w:rPr>
          <w:rFonts w:asciiTheme="majorHAnsi" w:hAnsiTheme="majorHAnsi"/>
          <w:i/>
          <w:iCs/>
        </w:rPr>
        <w:lastRenderedPageBreak/>
        <w:t xml:space="preserve">(ii) All other areas shall be metered with smart meters with prepayment mode by March, 2025: </w:t>
      </w:r>
    </w:p>
    <w:p w14:paraId="66EDC7AC" w14:textId="0E19AFF1" w:rsidR="00BD526C" w:rsidRPr="00FC7E71" w:rsidRDefault="00BD526C" w:rsidP="003E7A6F">
      <w:pPr>
        <w:spacing w:line="480" w:lineRule="auto"/>
        <w:jc w:val="both"/>
        <w:rPr>
          <w:rFonts w:asciiTheme="majorHAnsi" w:hAnsiTheme="majorHAnsi"/>
          <w:i/>
          <w:iCs/>
        </w:rPr>
      </w:pPr>
      <w:r w:rsidRPr="00FC7E71">
        <w:rPr>
          <w:rFonts w:asciiTheme="majorHAnsi" w:hAnsiTheme="majorHAnsi"/>
          <w:i/>
          <w:iCs/>
        </w:rPr>
        <w:t xml:space="preserve">Provided that in areas which do not have communication network, installation of prepayment meters, conforming to relevant IS, may be allowed by the respective State Electricity Regulatory Commission: (iii) All consumer connections having current carrying capacity beyond that specified in relevant IS, may be provided with meters with smart meters having AMR facility. </w:t>
      </w:r>
    </w:p>
    <w:p w14:paraId="49580E37" w14:textId="77777777" w:rsidR="00FC7E71" w:rsidRDefault="00FC7E71" w:rsidP="00FC7E71">
      <w:pPr>
        <w:spacing w:line="360" w:lineRule="auto"/>
        <w:jc w:val="both"/>
        <w:rPr>
          <w:rFonts w:asciiTheme="majorHAnsi" w:hAnsiTheme="majorHAnsi"/>
          <w:i/>
          <w:iCs/>
        </w:rPr>
      </w:pPr>
    </w:p>
    <w:p w14:paraId="0B9448C6" w14:textId="6C6A6957" w:rsidR="00BD526C" w:rsidRPr="00FC7E71" w:rsidRDefault="00BD526C" w:rsidP="003E7A6F">
      <w:pPr>
        <w:spacing w:line="480" w:lineRule="auto"/>
        <w:jc w:val="both"/>
        <w:rPr>
          <w:rFonts w:asciiTheme="majorHAnsi" w:hAnsiTheme="majorHAnsi"/>
          <w:i/>
          <w:iCs/>
        </w:rPr>
      </w:pPr>
      <w:r w:rsidRPr="00FC7E71">
        <w:rPr>
          <w:rFonts w:asciiTheme="majorHAnsi" w:hAnsiTheme="majorHAnsi"/>
          <w:i/>
          <w:iCs/>
        </w:rPr>
        <w:t xml:space="preserve">2. All feeders and distribution transformers (DTs) shall be provided with meters having AMR facility or covered under AMI, as per the timelines specified below: </w:t>
      </w:r>
    </w:p>
    <w:p w14:paraId="0C3AF1F0" w14:textId="77777777" w:rsidR="00BD526C" w:rsidRPr="00FC7E71" w:rsidRDefault="00BD526C" w:rsidP="003E7A6F">
      <w:pPr>
        <w:spacing w:line="480" w:lineRule="auto"/>
        <w:jc w:val="both"/>
        <w:rPr>
          <w:rFonts w:asciiTheme="majorHAnsi" w:hAnsiTheme="majorHAnsi"/>
          <w:i/>
          <w:iCs/>
        </w:rPr>
      </w:pPr>
      <w:r w:rsidRPr="00FC7E71">
        <w:rPr>
          <w:rFonts w:asciiTheme="majorHAnsi" w:hAnsiTheme="majorHAnsi"/>
          <w:i/>
          <w:iCs/>
        </w:rPr>
        <w:t>(</w:t>
      </w:r>
      <w:proofErr w:type="spellStart"/>
      <w:r w:rsidRPr="00FC7E71">
        <w:rPr>
          <w:rFonts w:asciiTheme="majorHAnsi" w:hAnsiTheme="majorHAnsi"/>
          <w:i/>
          <w:iCs/>
        </w:rPr>
        <w:t>i</w:t>
      </w:r>
      <w:proofErr w:type="spellEnd"/>
      <w:r w:rsidRPr="00FC7E71">
        <w:rPr>
          <w:rFonts w:asciiTheme="majorHAnsi" w:hAnsiTheme="majorHAnsi"/>
          <w:i/>
          <w:iCs/>
        </w:rPr>
        <w:t>) All feeders shall be metered by December, 2022.</w:t>
      </w:r>
    </w:p>
    <w:p w14:paraId="257A6172" w14:textId="77777777" w:rsidR="00BD526C" w:rsidRPr="00FC7E71" w:rsidRDefault="00BD526C" w:rsidP="003E7A6F">
      <w:pPr>
        <w:spacing w:line="480" w:lineRule="auto"/>
        <w:jc w:val="both"/>
        <w:rPr>
          <w:rFonts w:asciiTheme="majorHAnsi" w:hAnsiTheme="majorHAnsi"/>
          <w:i/>
          <w:iCs/>
        </w:rPr>
      </w:pPr>
      <w:r w:rsidRPr="00FC7E71">
        <w:rPr>
          <w:rFonts w:asciiTheme="majorHAnsi" w:hAnsiTheme="majorHAnsi"/>
          <w:i/>
          <w:iCs/>
        </w:rPr>
        <w:t xml:space="preserve"> (ii) All DTs in electrical divisions having more than 50% consumers in urban areas with AT&amp;C losses more than 15% in financial year 2019-20, and in all other electrical divisions with AT&amp;C losses more than 25% in financial year 2019-20, shall be metered by December, 2023.</w:t>
      </w:r>
    </w:p>
    <w:p w14:paraId="07EABBEA" w14:textId="77777777" w:rsidR="00BD526C" w:rsidRPr="00FC7E71" w:rsidRDefault="00BD526C" w:rsidP="003E7A6F">
      <w:pPr>
        <w:spacing w:line="480" w:lineRule="auto"/>
        <w:jc w:val="both"/>
        <w:rPr>
          <w:rFonts w:asciiTheme="majorHAnsi" w:hAnsiTheme="majorHAnsi"/>
          <w:i/>
          <w:iCs/>
        </w:rPr>
      </w:pPr>
      <w:r w:rsidRPr="00FC7E71">
        <w:rPr>
          <w:rFonts w:asciiTheme="majorHAnsi" w:hAnsiTheme="majorHAnsi"/>
          <w:i/>
          <w:iCs/>
        </w:rPr>
        <w:t xml:space="preserve"> (iii) All DTs in areas other than those mentioned in (ii) above, shall be metered by March, 2025. </w:t>
      </w:r>
    </w:p>
    <w:p w14:paraId="1D1B14A2" w14:textId="57689570" w:rsidR="00BD526C" w:rsidRDefault="00BD526C" w:rsidP="003E7A6F">
      <w:pPr>
        <w:spacing w:line="480" w:lineRule="auto"/>
        <w:jc w:val="both"/>
        <w:rPr>
          <w:rFonts w:asciiTheme="majorHAnsi" w:hAnsiTheme="majorHAnsi"/>
          <w:i/>
          <w:iCs/>
        </w:rPr>
      </w:pPr>
      <w:r w:rsidRPr="00FC7E71">
        <w:rPr>
          <w:rFonts w:asciiTheme="majorHAnsi" w:hAnsiTheme="majorHAnsi"/>
          <w:i/>
          <w:iCs/>
        </w:rPr>
        <w:t xml:space="preserve">(iv) DTs and HVDS transformers having capacity less than 25 kVA may be excluded from the above timelines. </w:t>
      </w:r>
    </w:p>
    <w:p w14:paraId="4D827C33" w14:textId="77777777" w:rsidR="00DE6E07" w:rsidRDefault="00DE6E07" w:rsidP="003E7A6F">
      <w:pPr>
        <w:spacing w:line="480" w:lineRule="auto"/>
        <w:jc w:val="both"/>
        <w:rPr>
          <w:rFonts w:asciiTheme="majorHAnsi" w:hAnsiTheme="majorHAnsi"/>
        </w:rPr>
      </w:pPr>
    </w:p>
    <w:p w14:paraId="6239D92E" w14:textId="26F9A2A5" w:rsidR="00FC7E71" w:rsidRDefault="00FC7E71" w:rsidP="003E7A6F">
      <w:pPr>
        <w:spacing w:line="480" w:lineRule="auto"/>
        <w:jc w:val="both"/>
        <w:rPr>
          <w:rFonts w:asciiTheme="majorHAnsi" w:hAnsiTheme="majorHAnsi"/>
        </w:rPr>
      </w:pPr>
      <w:r>
        <w:rPr>
          <w:rFonts w:asciiTheme="majorHAnsi" w:hAnsiTheme="majorHAnsi"/>
        </w:rPr>
        <w:t xml:space="preserve">In line with </w:t>
      </w:r>
      <w:r w:rsidR="00DE6E07">
        <w:rPr>
          <w:rFonts w:asciiTheme="majorHAnsi" w:hAnsiTheme="majorHAnsi"/>
        </w:rPr>
        <w:t xml:space="preserve">the </w:t>
      </w:r>
      <w:r>
        <w:rPr>
          <w:rFonts w:asciiTheme="majorHAnsi" w:hAnsiTheme="majorHAnsi"/>
        </w:rPr>
        <w:t xml:space="preserve">above </w:t>
      </w:r>
      <w:r w:rsidR="00DE6E07">
        <w:rPr>
          <w:rFonts w:asciiTheme="majorHAnsi" w:hAnsiTheme="majorHAnsi"/>
        </w:rPr>
        <w:t>H</w:t>
      </w:r>
      <w:r>
        <w:rPr>
          <w:rFonts w:asciiTheme="majorHAnsi" w:hAnsiTheme="majorHAnsi"/>
        </w:rPr>
        <w:t>on’ble Comm</w:t>
      </w:r>
      <w:r w:rsidR="006271DA">
        <w:rPr>
          <w:rFonts w:asciiTheme="majorHAnsi" w:hAnsiTheme="majorHAnsi"/>
        </w:rPr>
        <w:t>i</w:t>
      </w:r>
      <w:r>
        <w:rPr>
          <w:rFonts w:asciiTheme="majorHAnsi" w:hAnsiTheme="majorHAnsi"/>
        </w:rPr>
        <w:t xml:space="preserve">ssion </w:t>
      </w:r>
      <w:r w:rsidR="00DE6E07">
        <w:rPr>
          <w:rFonts w:asciiTheme="majorHAnsi" w:hAnsiTheme="majorHAnsi"/>
        </w:rPr>
        <w:t xml:space="preserve">is requested to kindly </w:t>
      </w:r>
      <w:r>
        <w:rPr>
          <w:rFonts w:asciiTheme="majorHAnsi" w:hAnsiTheme="majorHAnsi"/>
        </w:rPr>
        <w:t xml:space="preserve">allow </w:t>
      </w:r>
      <w:r w:rsidR="006271DA">
        <w:rPr>
          <w:rFonts w:asciiTheme="majorHAnsi" w:hAnsiTheme="majorHAnsi"/>
        </w:rPr>
        <w:t>separately for replacement of all the meters of the Govt connections available in all the block level and above with smart prepaid meters during the ensuing year.</w:t>
      </w:r>
    </w:p>
    <w:p w14:paraId="51E16251" w14:textId="77777777" w:rsidR="003E7A6F" w:rsidRPr="00FC7E71" w:rsidRDefault="003E7A6F" w:rsidP="003E7A6F">
      <w:pPr>
        <w:spacing w:line="480" w:lineRule="auto"/>
        <w:jc w:val="both"/>
        <w:rPr>
          <w:rFonts w:asciiTheme="majorHAnsi" w:hAnsiTheme="majorHAnsi"/>
        </w:rPr>
      </w:pPr>
    </w:p>
    <w:p w14:paraId="65055E0E" w14:textId="6F651566" w:rsidR="00811D8F" w:rsidRDefault="00400373" w:rsidP="00AC01A4">
      <w:pPr>
        <w:pStyle w:val="Heading1"/>
        <w:numPr>
          <w:ilvl w:val="1"/>
          <w:numId w:val="64"/>
        </w:numPr>
        <w:ind w:left="1429"/>
        <w:jc w:val="both"/>
        <w:rPr>
          <w:rFonts w:ascii="Cambria" w:hAnsi="Cambria"/>
        </w:rPr>
      </w:pPr>
      <w:bookmarkStart w:id="73" w:name="_Toc89167667"/>
      <w:r>
        <w:rPr>
          <w:rFonts w:ascii="Cambria" w:hAnsi="Cambria"/>
          <w:b w:val="0"/>
          <w:bCs w:val="0"/>
        </w:rPr>
        <w:lastRenderedPageBreak/>
        <w:t>For Industries having CGP</w:t>
      </w:r>
      <w:r w:rsidR="001B2B40">
        <w:rPr>
          <w:rFonts w:ascii="Cambria" w:hAnsi="Cambria"/>
          <w:b w:val="0"/>
          <w:bCs w:val="0"/>
        </w:rPr>
        <w:t>,</w:t>
      </w:r>
      <w:r>
        <w:rPr>
          <w:rFonts w:ascii="Cambria" w:hAnsi="Cambria"/>
          <w:b w:val="0"/>
          <w:bCs w:val="0"/>
        </w:rPr>
        <w:t xml:space="preserve"> benefit of leading PF may </w:t>
      </w:r>
      <w:proofErr w:type="gramStart"/>
      <w:r>
        <w:rPr>
          <w:rFonts w:ascii="Cambria" w:hAnsi="Cambria"/>
          <w:b w:val="0"/>
          <w:bCs w:val="0"/>
        </w:rPr>
        <w:t>abolished</w:t>
      </w:r>
      <w:proofErr w:type="gramEnd"/>
      <w:r>
        <w:rPr>
          <w:rFonts w:ascii="Cambria" w:hAnsi="Cambria"/>
          <w:b w:val="0"/>
          <w:bCs w:val="0"/>
        </w:rPr>
        <w:t>.</w:t>
      </w:r>
      <w:bookmarkEnd w:id="73"/>
    </w:p>
    <w:p w14:paraId="19F61FD2" w14:textId="5CF42813" w:rsidR="00811D8F" w:rsidRDefault="00811D8F" w:rsidP="00811D8F">
      <w:pPr>
        <w:spacing w:line="360" w:lineRule="auto"/>
        <w:rPr>
          <w:rFonts w:ascii="Cambria" w:hAnsi="Cambria"/>
        </w:rPr>
      </w:pPr>
    </w:p>
    <w:p w14:paraId="7BD78E33" w14:textId="2AAAA3A9" w:rsidR="00DD2BAC" w:rsidRDefault="00553863" w:rsidP="002B3AAB">
      <w:pPr>
        <w:spacing w:line="480" w:lineRule="auto"/>
        <w:jc w:val="both"/>
        <w:rPr>
          <w:rFonts w:ascii="Cambria" w:hAnsi="Cambria"/>
        </w:rPr>
      </w:pPr>
      <w:r w:rsidRPr="00553863">
        <w:rPr>
          <w:rFonts w:ascii="Cambria" w:hAnsi="Cambria"/>
        </w:rPr>
        <w:t xml:space="preserve">Hon’ble Commission </w:t>
      </w:r>
      <w:r>
        <w:rPr>
          <w:rFonts w:ascii="Cambria" w:hAnsi="Cambria"/>
        </w:rPr>
        <w:t xml:space="preserve">has pleased to introduce </w:t>
      </w:r>
      <w:proofErr w:type="spellStart"/>
      <w:r w:rsidRPr="00553863">
        <w:rPr>
          <w:rFonts w:ascii="Cambria" w:hAnsi="Cambria"/>
        </w:rPr>
        <w:t>kVAh</w:t>
      </w:r>
      <w:proofErr w:type="spellEnd"/>
      <w:r w:rsidRPr="00553863">
        <w:rPr>
          <w:rFonts w:ascii="Cambria" w:hAnsi="Cambria"/>
        </w:rPr>
        <w:t xml:space="preserve"> billing to all consumers other than LT consumer w.e.f. 4th April 2021. </w:t>
      </w:r>
      <w:r>
        <w:rPr>
          <w:rFonts w:ascii="Cambria" w:hAnsi="Cambria"/>
        </w:rPr>
        <w:t>Accordingly, a</w:t>
      </w:r>
      <w:r w:rsidRPr="00553863">
        <w:rPr>
          <w:rFonts w:ascii="Cambria" w:hAnsi="Cambria"/>
        </w:rPr>
        <w:t xml:space="preserve">ll </w:t>
      </w:r>
      <w:r>
        <w:rPr>
          <w:rFonts w:ascii="Cambria" w:hAnsi="Cambria"/>
        </w:rPr>
        <w:t xml:space="preserve">the consumers under </w:t>
      </w:r>
      <w:r w:rsidRPr="00553863">
        <w:rPr>
          <w:rFonts w:ascii="Cambria" w:hAnsi="Cambria"/>
        </w:rPr>
        <w:t xml:space="preserve">HT and EHT </w:t>
      </w:r>
      <w:r>
        <w:rPr>
          <w:rFonts w:ascii="Cambria" w:hAnsi="Cambria"/>
        </w:rPr>
        <w:t xml:space="preserve">category </w:t>
      </w:r>
      <w:r w:rsidRPr="00553863">
        <w:rPr>
          <w:rFonts w:ascii="Cambria" w:hAnsi="Cambria"/>
        </w:rPr>
        <w:t xml:space="preserve">are </w:t>
      </w:r>
      <w:r>
        <w:rPr>
          <w:rFonts w:ascii="Cambria" w:hAnsi="Cambria"/>
        </w:rPr>
        <w:t xml:space="preserve">being </w:t>
      </w:r>
      <w:r w:rsidRPr="00553863">
        <w:rPr>
          <w:rFonts w:ascii="Cambria" w:hAnsi="Cambria"/>
        </w:rPr>
        <w:t xml:space="preserve">billed </w:t>
      </w:r>
      <w:r>
        <w:rPr>
          <w:rFonts w:ascii="Cambria" w:hAnsi="Cambria"/>
        </w:rPr>
        <w:t xml:space="preserve">on </w:t>
      </w:r>
      <w:proofErr w:type="spellStart"/>
      <w:r w:rsidRPr="00553863">
        <w:rPr>
          <w:rFonts w:ascii="Cambria" w:hAnsi="Cambria"/>
        </w:rPr>
        <w:t>kVAh</w:t>
      </w:r>
      <w:proofErr w:type="spellEnd"/>
      <w:r w:rsidRPr="00553863">
        <w:rPr>
          <w:rFonts w:ascii="Cambria" w:hAnsi="Cambria"/>
        </w:rPr>
        <w:t xml:space="preserve"> basis from 4th April, 2021</w:t>
      </w:r>
      <w:r>
        <w:rPr>
          <w:rFonts w:ascii="Cambria" w:hAnsi="Cambria"/>
        </w:rPr>
        <w:t xml:space="preserve">. The licensee has also </w:t>
      </w:r>
      <w:r w:rsidR="00400373" w:rsidRPr="00553863">
        <w:rPr>
          <w:rFonts w:ascii="Cambria" w:hAnsi="Cambria"/>
        </w:rPr>
        <w:t>educated</w:t>
      </w:r>
      <w:r w:rsidRPr="00553863">
        <w:rPr>
          <w:rFonts w:ascii="Cambria" w:hAnsi="Cambria"/>
        </w:rPr>
        <w:t xml:space="preserve"> </w:t>
      </w:r>
      <w:r>
        <w:rPr>
          <w:rFonts w:ascii="Cambria" w:hAnsi="Cambria"/>
        </w:rPr>
        <w:t xml:space="preserve">all such </w:t>
      </w:r>
      <w:r w:rsidRPr="00553863">
        <w:rPr>
          <w:rFonts w:ascii="Cambria" w:hAnsi="Cambria"/>
        </w:rPr>
        <w:t xml:space="preserve">consumers </w:t>
      </w:r>
      <w:r>
        <w:rPr>
          <w:rFonts w:ascii="Cambria" w:hAnsi="Cambria"/>
        </w:rPr>
        <w:t xml:space="preserve">the benefit of </w:t>
      </w:r>
      <w:proofErr w:type="spellStart"/>
      <w:r>
        <w:rPr>
          <w:rFonts w:ascii="Cambria" w:hAnsi="Cambria"/>
        </w:rPr>
        <w:t>kVAh</w:t>
      </w:r>
      <w:proofErr w:type="spellEnd"/>
      <w:r>
        <w:rPr>
          <w:rFonts w:ascii="Cambria" w:hAnsi="Cambria"/>
        </w:rPr>
        <w:t xml:space="preserve"> billing</w:t>
      </w:r>
      <w:r w:rsidRPr="00553863">
        <w:rPr>
          <w:rFonts w:ascii="Cambria" w:hAnsi="Cambria"/>
        </w:rPr>
        <w:t xml:space="preserve">. </w:t>
      </w:r>
      <w:r>
        <w:rPr>
          <w:rFonts w:ascii="Cambria" w:hAnsi="Cambria"/>
        </w:rPr>
        <w:t xml:space="preserve">Hon’ble Commission has also abolished </w:t>
      </w:r>
      <w:r w:rsidRPr="00553863">
        <w:rPr>
          <w:rFonts w:ascii="Cambria" w:hAnsi="Cambria"/>
        </w:rPr>
        <w:t xml:space="preserve">power factor incentive </w:t>
      </w:r>
      <w:r>
        <w:rPr>
          <w:rFonts w:ascii="Cambria" w:hAnsi="Cambria"/>
        </w:rPr>
        <w:t>&amp;</w:t>
      </w:r>
      <w:r w:rsidRPr="00553863">
        <w:rPr>
          <w:rFonts w:ascii="Cambria" w:hAnsi="Cambria"/>
        </w:rPr>
        <w:t xml:space="preserve"> penalty </w:t>
      </w:r>
      <w:proofErr w:type="spellStart"/>
      <w:r>
        <w:rPr>
          <w:rFonts w:ascii="Cambria" w:hAnsi="Cambria"/>
        </w:rPr>
        <w:t>w.e.f</w:t>
      </w:r>
      <w:proofErr w:type="spellEnd"/>
      <w:r>
        <w:rPr>
          <w:rFonts w:ascii="Cambria" w:hAnsi="Cambria"/>
        </w:rPr>
        <w:t xml:space="preserve"> FY 2021-22 s</w:t>
      </w:r>
      <w:r w:rsidRPr="00553863">
        <w:rPr>
          <w:rFonts w:ascii="Cambria" w:hAnsi="Cambria"/>
        </w:rPr>
        <w:t xml:space="preserve">ince </w:t>
      </w:r>
      <w:proofErr w:type="spellStart"/>
      <w:r w:rsidRPr="00553863">
        <w:rPr>
          <w:rFonts w:ascii="Cambria" w:hAnsi="Cambria"/>
        </w:rPr>
        <w:t>kVAh</w:t>
      </w:r>
      <w:proofErr w:type="spellEnd"/>
      <w:r w:rsidRPr="00553863">
        <w:rPr>
          <w:rFonts w:ascii="Cambria" w:hAnsi="Cambria"/>
        </w:rPr>
        <w:t xml:space="preserve"> reading captures both active and reactive power </w:t>
      </w:r>
      <w:proofErr w:type="spellStart"/>
      <w:r w:rsidRPr="00553863">
        <w:rPr>
          <w:rFonts w:ascii="Cambria" w:hAnsi="Cambria"/>
        </w:rPr>
        <w:t>drawal</w:t>
      </w:r>
      <w:proofErr w:type="spellEnd"/>
      <w:r w:rsidRPr="00553863">
        <w:rPr>
          <w:rFonts w:ascii="Cambria" w:hAnsi="Cambria"/>
        </w:rPr>
        <w:t>.</w:t>
      </w:r>
    </w:p>
    <w:p w14:paraId="5196EE70" w14:textId="2FAB8128" w:rsidR="00DD2BAC" w:rsidRDefault="00DD2BAC" w:rsidP="002B3AAB">
      <w:pPr>
        <w:spacing w:line="480" w:lineRule="auto"/>
        <w:jc w:val="both"/>
        <w:rPr>
          <w:rFonts w:ascii="Cambria" w:hAnsi="Cambria"/>
        </w:rPr>
      </w:pPr>
      <w:r>
        <w:rPr>
          <w:rFonts w:ascii="Cambria" w:hAnsi="Cambria"/>
        </w:rPr>
        <w:t xml:space="preserve">While doing so Hon’ble Commission has directed that </w:t>
      </w:r>
      <w:r w:rsidR="003D2747">
        <w:rPr>
          <w:rFonts w:ascii="Cambria" w:hAnsi="Cambria"/>
        </w:rPr>
        <w:t>i</w:t>
      </w:r>
      <w:r w:rsidR="003D2747" w:rsidRPr="00553863">
        <w:rPr>
          <w:rFonts w:ascii="Cambria" w:hAnsi="Cambria"/>
        </w:rPr>
        <w:t xml:space="preserve">n case of leading power factor whose instances are relatively few when </w:t>
      </w:r>
      <w:proofErr w:type="spellStart"/>
      <w:r w:rsidR="003D2747" w:rsidRPr="00553863">
        <w:rPr>
          <w:rFonts w:ascii="Cambria" w:hAnsi="Cambria"/>
        </w:rPr>
        <w:t>kVArh</w:t>
      </w:r>
      <w:proofErr w:type="spellEnd"/>
      <w:r w:rsidR="003D2747" w:rsidRPr="00553863">
        <w:rPr>
          <w:rFonts w:ascii="Cambria" w:hAnsi="Cambria"/>
        </w:rPr>
        <w:t xml:space="preserve"> are injected into the system from consumer side</w:t>
      </w:r>
      <w:r w:rsidR="003D2747">
        <w:rPr>
          <w:rFonts w:ascii="Cambria" w:hAnsi="Cambria"/>
        </w:rPr>
        <w:t>, i</w:t>
      </w:r>
      <w:r w:rsidR="003D2747" w:rsidRPr="00553863">
        <w:rPr>
          <w:rFonts w:ascii="Cambria" w:hAnsi="Cambria"/>
        </w:rPr>
        <w:t xml:space="preserve">n that event the kWh </w:t>
      </w:r>
      <w:proofErr w:type="spellStart"/>
      <w:r w:rsidR="003D2747" w:rsidRPr="00553863">
        <w:rPr>
          <w:rFonts w:ascii="Cambria" w:hAnsi="Cambria"/>
        </w:rPr>
        <w:t>drawal</w:t>
      </w:r>
      <w:proofErr w:type="spellEnd"/>
      <w:r w:rsidR="003D2747" w:rsidRPr="00553863">
        <w:rPr>
          <w:rFonts w:ascii="Cambria" w:hAnsi="Cambria"/>
        </w:rPr>
        <w:t xml:space="preserve"> reading shall be taken and billed as per the </w:t>
      </w:r>
      <w:proofErr w:type="spellStart"/>
      <w:r w:rsidR="003D2747" w:rsidRPr="00553863">
        <w:rPr>
          <w:rFonts w:ascii="Cambria" w:hAnsi="Cambria"/>
        </w:rPr>
        <w:t>kVAh</w:t>
      </w:r>
      <w:proofErr w:type="spellEnd"/>
      <w:r w:rsidR="003D2747" w:rsidRPr="00553863">
        <w:rPr>
          <w:rFonts w:ascii="Cambria" w:hAnsi="Cambria"/>
        </w:rPr>
        <w:t xml:space="preserve"> tariff.</w:t>
      </w:r>
    </w:p>
    <w:p w14:paraId="1DB257E4" w14:textId="6F55608F" w:rsidR="00553863" w:rsidRDefault="00DD2BAC" w:rsidP="002B3AAB">
      <w:pPr>
        <w:spacing w:line="480" w:lineRule="auto"/>
        <w:jc w:val="both"/>
        <w:rPr>
          <w:rFonts w:ascii="Cambria" w:hAnsi="Cambria"/>
        </w:rPr>
      </w:pPr>
      <w:proofErr w:type="spellStart"/>
      <w:r w:rsidRPr="00DD2BAC">
        <w:rPr>
          <w:rFonts w:ascii="Cambria" w:hAnsi="Cambria"/>
          <w:b/>
          <w:bCs/>
        </w:rPr>
        <w:t>kVAh</w:t>
      </w:r>
      <w:proofErr w:type="spellEnd"/>
      <w:r w:rsidRPr="00DD2BAC">
        <w:rPr>
          <w:rFonts w:ascii="Cambria" w:hAnsi="Cambria"/>
          <w:b/>
          <w:bCs/>
        </w:rPr>
        <w:t xml:space="preserve"> billing</w:t>
      </w:r>
      <w:r w:rsidRPr="00DD2BAC">
        <w:rPr>
          <w:rFonts w:ascii="Cambria" w:hAnsi="Cambria"/>
        </w:rPr>
        <w:t> has an inherent mechanism to incentivize or penalize consumers according to their</w:t>
      </w:r>
      <w:r w:rsidRPr="00DD2BAC">
        <w:rPr>
          <w:rFonts w:ascii="Cambria" w:hAnsi="Cambria"/>
          <w:b/>
          <w:bCs/>
        </w:rPr>
        <w:t> power factor.</w:t>
      </w:r>
      <w:r w:rsidRPr="00DD2BAC">
        <w:rPr>
          <w:rFonts w:ascii="Cambria" w:hAnsi="Cambria"/>
        </w:rPr>
        <w:t> The Prime Objective of the</w:t>
      </w:r>
      <w:r w:rsidRPr="00DD2BAC">
        <w:rPr>
          <w:rFonts w:ascii="Cambria" w:hAnsi="Cambria"/>
          <w:b/>
          <w:bCs/>
        </w:rPr>
        <w:t> </w:t>
      </w:r>
      <w:proofErr w:type="spellStart"/>
      <w:r w:rsidRPr="00DD2BAC">
        <w:rPr>
          <w:rFonts w:ascii="Cambria" w:hAnsi="Cambria"/>
          <w:b/>
          <w:bCs/>
        </w:rPr>
        <w:t>kVAh</w:t>
      </w:r>
      <w:proofErr w:type="spellEnd"/>
      <w:r w:rsidRPr="00DD2BAC">
        <w:rPr>
          <w:rFonts w:ascii="Cambria" w:hAnsi="Cambria"/>
        </w:rPr>
        <w:t> based</w:t>
      </w:r>
      <w:r w:rsidRPr="00DD2BAC">
        <w:rPr>
          <w:rFonts w:ascii="Cambria" w:hAnsi="Cambria"/>
          <w:b/>
          <w:bCs/>
        </w:rPr>
        <w:t> billing</w:t>
      </w:r>
      <w:r w:rsidRPr="00DD2BAC">
        <w:rPr>
          <w:rFonts w:ascii="Cambria" w:hAnsi="Cambria"/>
        </w:rPr>
        <w:t> is to encourage the consumers to maintain near unity Power factor to achieve loss reduction, improve system stability, power quality and improve voltage profile</w:t>
      </w:r>
      <w:r>
        <w:rPr>
          <w:rFonts w:ascii="Roboto" w:hAnsi="Roboto"/>
          <w:color w:val="666666"/>
          <w:sz w:val="20"/>
          <w:szCs w:val="20"/>
          <w:shd w:val="clear" w:color="auto" w:fill="FFFFFF"/>
        </w:rPr>
        <w:t>.</w:t>
      </w:r>
      <w:r w:rsidR="00553863" w:rsidRPr="00553863">
        <w:rPr>
          <w:rFonts w:ascii="Cambria" w:hAnsi="Cambria"/>
        </w:rPr>
        <w:t xml:space="preserve"> </w:t>
      </w:r>
      <w:r w:rsidR="003D2747" w:rsidRPr="003D2747">
        <w:rPr>
          <w:rFonts w:ascii="Cambria" w:hAnsi="Cambria"/>
        </w:rPr>
        <w:t>A </w:t>
      </w:r>
      <w:r w:rsidR="003D2747" w:rsidRPr="003D2747">
        <w:rPr>
          <w:rFonts w:ascii="Cambria" w:hAnsi="Cambria"/>
          <w:b/>
          <w:bCs/>
        </w:rPr>
        <w:t>leading power factor</w:t>
      </w:r>
      <w:r w:rsidR="003D2747" w:rsidRPr="003D2747">
        <w:rPr>
          <w:rFonts w:ascii="Cambria" w:hAnsi="Cambria"/>
        </w:rPr>
        <w:t> may be disruptive to the other local customers, so in general it is to be avoided.</w:t>
      </w:r>
    </w:p>
    <w:p w14:paraId="242A476B" w14:textId="77777777" w:rsidR="00400373" w:rsidRDefault="00400373" w:rsidP="00553863">
      <w:pPr>
        <w:spacing w:line="360" w:lineRule="auto"/>
        <w:jc w:val="both"/>
        <w:rPr>
          <w:rFonts w:ascii="Cambria" w:hAnsi="Cambria"/>
        </w:rPr>
      </w:pPr>
    </w:p>
    <w:p w14:paraId="7AAD0CB4" w14:textId="396649CE" w:rsidR="003D2747" w:rsidRDefault="003D2747" w:rsidP="003E7A6F">
      <w:pPr>
        <w:spacing w:line="480" w:lineRule="auto"/>
        <w:jc w:val="both"/>
        <w:rPr>
          <w:rFonts w:ascii="Cambria" w:hAnsi="Cambria"/>
        </w:rPr>
      </w:pPr>
      <w:r>
        <w:rPr>
          <w:rFonts w:ascii="Cambria" w:hAnsi="Cambria"/>
        </w:rPr>
        <w:t xml:space="preserve">But, in case of industries those who are having CGP are always remains </w:t>
      </w:r>
      <w:r w:rsidR="00400373">
        <w:rPr>
          <w:rFonts w:ascii="Cambria" w:hAnsi="Cambria"/>
        </w:rPr>
        <w:t>in</w:t>
      </w:r>
      <w:r>
        <w:rPr>
          <w:rFonts w:ascii="Cambria" w:hAnsi="Cambria"/>
        </w:rPr>
        <w:t xml:space="preserve"> </w:t>
      </w:r>
      <w:r w:rsidR="00400373">
        <w:rPr>
          <w:rFonts w:ascii="Cambria" w:hAnsi="Cambria"/>
        </w:rPr>
        <w:t>synchronize</w:t>
      </w:r>
      <w:r>
        <w:rPr>
          <w:rFonts w:ascii="Cambria" w:hAnsi="Cambria"/>
        </w:rPr>
        <w:t xml:space="preserve"> mode with the system and sometimes injecting VAR</w:t>
      </w:r>
      <w:r w:rsidR="00400373">
        <w:rPr>
          <w:rFonts w:ascii="Cambria" w:hAnsi="Cambria"/>
        </w:rPr>
        <w:t xml:space="preserve">. Such unwarranted VAR is not required for the system security. Therefore, in case of industries having CGP the benefit of leading power factor may be ignored. That means the recorded </w:t>
      </w:r>
      <w:proofErr w:type="spellStart"/>
      <w:r w:rsidR="00400373">
        <w:rPr>
          <w:rFonts w:ascii="Cambria" w:hAnsi="Cambria"/>
        </w:rPr>
        <w:t>kVAh</w:t>
      </w:r>
      <w:proofErr w:type="spellEnd"/>
      <w:r w:rsidR="00400373">
        <w:rPr>
          <w:rFonts w:ascii="Cambria" w:hAnsi="Cambria"/>
        </w:rPr>
        <w:t xml:space="preserve"> (both lead &amp; Lag) needs to be billed.</w:t>
      </w:r>
    </w:p>
    <w:p w14:paraId="122F81E0" w14:textId="5B3F2FC9" w:rsidR="00811D8F" w:rsidRDefault="00811D8F" w:rsidP="001B2B40">
      <w:pPr>
        <w:pStyle w:val="Heading1"/>
        <w:numPr>
          <w:ilvl w:val="1"/>
          <w:numId w:val="64"/>
        </w:numPr>
        <w:ind w:left="1429"/>
        <w:jc w:val="both"/>
        <w:rPr>
          <w:rFonts w:ascii="Cambria" w:hAnsi="Cambria"/>
        </w:rPr>
      </w:pPr>
      <w:bookmarkStart w:id="74" w:name="_Toc89167668"/>
      <w:r>
        <w:rPr>
          <w:rFonts w:ascii="Cambria" w:hAnsi="Cambria"/>
        </w:rPr>
        <w:lastRenderedPageBreak/>
        <w:t xml:space="preserve">Summation metering at OPTCL end &amp; replacement of </w:t>
      </w:r>
      <w:proofErr w:type="gramStart"/>
      <w:r>
        <w:rPr>
          <w:rFonts w:ascii="Cambria" w:hAnsi="Cambria"/>
        </w:rPr>
        <w:t>NON-DLMS</w:t>
      </w:r>
      <w:proofErr w:type="gramEnd"/>
      <w:r>
        <w:rPr>
          <w:rFonts w:ascii="Cambria" w:hAnsi="Cambria"/>
        </w:rPr>
        <w:t xml:space="preserve"> meters</w:t>
      </w:r>
      <w:bookmarkEnd w:id="74"/>
    </w:p>
    <w:p w14:paraId="439625E6" w14:textId="52F86985" w:rsidR="00811D8F" w:rsidRDefault="008F23ED" w:rsidP="002B3AAB">
      <w:pPr>
        <w:spacing w:line="480" w:lineRule="auto"/>
        <w:jc w:val="both"/>
        <w:rPr>
          <w:rFonts w:ascii="Cambria" w:hAnsi="Cambria"/>
        </w:rPr>
      </w:pPr>
      <w:r>
        <w:rPr>
          <w:rFonts w:ascii="Cambria" w:hAnsi="Cambria"/>
        </w:rPr>
        <w:t xml:space="preserve">TPWODL is sourcing </w:t>
      </w:r>
      <w:proofErr w:type="gramStart"/>
      <w:r w:rsidR="00804F41">
        <w:rPr>
          <w:rFonts w:ascii="Cambria" w:hAnsi="Cambria"/>
        </w:rPr>
        <w:t>it’s</w:t>
      </w:r>
      <w:proofErr w:type="gramEnd"/>
      <w:r w:rsidR="00804F41">
        <w:rPr>
          <w:rFonts w:ascii="Cambria" w:hAnsi="Cambria"/>
        </w:rPr>
        <w:t xml:space="preserve"> </w:t>
      </w:r>
      <w:r w:rsidR="00EA5809">
        <w:rPr>
          <w:rFonts w:ascii="Cambria" w:hAnsi="Cambria"/>
        </w:rPr>
        <w:t xml:space="preserve">entire power from </w:t>
      </w:r>
      <w:r>
        <w:rPr>
          <w:rFonts w:ascii="Cambria" w:hAnsi="Cambria"/>
        </w:rPr>
        <w:t>G</w:t>
      </w:r>
      <w:r w:rsidR="00EA5809">
        <w:rPr>
          <w:rFonts w:ascii="Cambria" w:hAnsi="Cambria"/>
        </w:rPr>
        <w:t xml:space="preserve">RIDCO </w:t>
      </w:r>
      <w:r w:rsidR="004A77CC">
        <w:rPr>
          <w:rFonts w:ascii="Cambria" w:hAnsi="Cambria"/>
        </w:rPr>
        <w:t>through OPTCL network assets</w:t>
      </w:r>
      <w:r w:rsidR="00F2166B">
        <w:rPr>
          <w:rFonts w:ascii="Cambria" w:hAnsi="Cambria"/>
        </w:rPr>
        <w:t xml:space="preserve"> </w:t>
      </w:r>
      <w:r w:rsidR="00B87D53">
        <w:rPr>
          <w:rFonts w:ascii="Cambria" w:hAnsi="Cambria"/>
        </w:rPr>
        <w:t xml:space="preserve">at </w:t>
      </w:r>
      <w:r w:rsidR="00F2166B">
        <w:rPr>
          <w:rFonts w:ascii="Cambria" w:hAnsi="Cambria"/>
        </w:rPr>
        <w:t xml:space="preserve">132 </w:t>
      </w:r>
      <w:proofErr w:type="spellStart"/>
      <w:r w:rsidR="00F2166B">
        <w:rPr>
          <w:rFonts w:ascii="Cambria" w:hAnsi="Cambria"/>
        </w:rPr>
        <w:t>Kv</w:t>
      </w:r>
      <w:proofErr w:type="spellEnd"/>
      <w:r w:rsidR="00B87D53">
        <w:rPr>
          <w:rFonts w:ascii="Cambria" w:hAnsi="Cambria"/>
        </w:rPr>
        <w:t xml:space="preserve"> level &amp; above.</w:t>
      </w:r>
      <w:r w:rsidR="004A77CC">
        <w:rPr>
          <w:rFonts w:ascii="Cambria" w:hAnsi="Cambria"/>
        </w:rPr>
        <w:t xml:space="preserve"> Presently </w:t>
      </w:r>
      <w:r w:rsidR="00B87D53">
        <w:rPr>
          <w:rFonts w:ascii="Cambria" w:hAnsi="Cambria"/>
        </w:rPr>
        <w:t xml:space="preserve">there are </w:t>
      </w:r>
      <w:r w:rsidR="00BF070B">
        <w:rPr>
          <w:rFonts w:ascii="Cambria" w:hAnsi="Cambria"/>
        </w:rPr>
        <w:t>1</w:t>
      </w:r>
      <w:r w:rsidR="00215456">
        <w:rPr>
          <w:rFonts w:ascii="Cambria" w:hAnsi="Cambria"/>
        </w:rPr>
        <w:t>70</w:t>
      </w:r>
      <w:r w:rsidR="00BF070B">
        <w:rPr>
          <w:rFonts w:ascii="Cambria" w:hAnsi="Cambria"/>
        </w:rPr>
        <w:t xml:space="preserve"> interconnection points located across the licensee area</w:t>
      </w:r>
      <w:r w:rsidR="00FF326F">
        <w:rPr>
          <w:rFonts w:ascii="Cambria" w:hAnsi="Cambria"/>
        </w:rPr>
        <w:t xml:space="preserve">, where OPTCL </w:t>
      </w:r>
      <w:r w:rsidR="009F6130">
        <w:rPr>
          <w:rFonts w:ascii="Cambria" w:hAnsi="Cambria"/>
        </w:rPr>
        <w:t>is having metering unit &amp; on the basis of same both OPTCL &amp; GRIDCO are raising their monthly bill.</w:t>
      </w:r>
      <w:r w:rsidR="00166374">
        <w:rPr>
          <w:rFonts w:ascii="Cambria" w:hAnsi="Cambria"/>
        </w:rPr>
        <w:t xml:space="preserve"> </w:t>
      </w:r>
      <w:r w:rsidR="00A63738">
        <w:rPr>
          <w:rFonts w:ascii="Cambria" w:hAnsi="Cambria"/>
        </w:rPr>
        <w:t xml:space="preserve">Location of </w:t>
      </w:r>
      <w:r w:rsidR="00D10053">
        <w:rPr>
          <w:rFonts w:ascii="Cambria" w:hAnsi="Cambria"/>
        </w:rPr>
        <w:t xml:space="preserve">Substation </w:t>
      </w:r>
      <w:r w:rsidR="00166374">
        <w:rPr>
          <w:rFonts w:ascii="Cambria" w:hAnsi="Cambria"/>
        </w:rPr>
        <w:t xml:space="preserve">along with </w:t>
      </w:r>
      <w:r w:rsidR="0097790F">
        <w:rPr>
          <w:rFonts w:ascii="Cambria" w:hAnsi="Cambria"/>
        </w:rPr>
        <w:t>Metering point</w:t>
      </w:r>
      <w:r w:rsidR="00A63738">
        <w:rPr>
          <w:rFonts w:ascii="Cambria" w:hAnsi="Cambria"/>
        </w:rPr>
        <w:t>s</w:t>
      </w:r>
      <w:r w:rsidR="0097790F">
        <w:rPr>
          <w:rFonts w:ascii="Cambria" w:hAnsi="Cambria"/>
        </w:rPr>
        <w:t xml:space="preserve"> and meter no is </w:t>
      </w:r>
      <w:r w:rsidR="00B75B37">
        <w:rPr>
          <w:rFonts w:ascii="Cambria" w:hAnsi="Cambria"/>
        </w:rPr>
        <w:t>appended</w:t>
      </w:r>
      <w:r w:rsidR="0097790F">
        <w:rPr>
          <w:rFonts w:ascii="Cambria" w:hAnsi="Cambria"/>
        </w:rPr>
        <w:t xml:space="preserve"> below:</w:t>
      </w:r>
    </w:p>
    <w:p w14:paraId="72A06699" w14:textId="0BCC4605" w:rsidR="0097790F" w:rsidRDefault="00215456" w:rsidP="00B75B37">
      <w:pPr>
        <w:spacing w:line="360" w:lineRule="auto"/>
        <w:jc w:val="both"/>
        <w:rPr>
          <w:rFonts w:ascii="Cambria" w:hAnsi="Cambria"/>
        </w:rPr>
      </w:pPr>
      <w:r w:rsidRPr="00215456">
        <w:rPr>
          <w:noProof/>
        </w:rPr>
        <w:lastRenderedPageBreak/>
        <w:drawing>
          <wp:inline distT="0" distB="0" distL="0" distR="0" wp14:anchorId="3D7185B6" wp14:editId="1EED1F20">
            <wp:extent cx="6187440" cy="889635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94733" cy="8906836"/>
                    </a:xfrm>
                    <a:prstGeom prst="rect">
                      <a:avLst/>
                    </a:prstGeom>
                    <a:noFill/>
                    <a:ln>
                      <a:noFill/>
                    </a:ln>
                  </pic:spPr>
                </pic:pic>
              </a:graphicData>
            </a:graphic>
          </wp:inline>
        </w:drawing>
      </w:r>
    </w:p>
    <w:p w14:paraId="502B90A2" w14:textId="77777777" w:rsidR="0097790F" w:rsidRDefault="0097790F" w:rsidP="00B75B37">
      <w:pPr>
        <w:spacing w:line="360" w:lineRule="auto"/>
        <w:jc w:val="both"/>
        <w:rPr>
          <w:rFonts w:ascii="Cambria" w:hAnsi="Cambria"/>
        </w:rPr>
      </w:pPr>
    </w:p>
    <w:p w14:paraId="7A62FCBF" w14:textId="77777777" w:rsidR="000333FE" w:rsidRDefault="0097790F" w:rsidP="003E7A6F">
      <w:pPr>
        <w:spacing w:line="480" w:lineRule="auto"/>
        <w:jc w:val="both"/>
        <w:rPr>
          <w:rFonts w:ascii="Cambria" w:hAnsi="Cambria"/>
        </w:rPr>
      </w:pPr>
      <w:r>
        <w:rPr>
          <w:rFonts w:ascii="Cambria" w:hAnsi="Cambria"/>
        </w:rPr>
        <w:t xml:space="preserve">It is observed that </w:t>
      </w:r>
      <w:r w:rsidR="004A4065">
        <w:rPr>
          <w:rFonts w:ascii="Cambria" w:hAnsi="Cambria"/>
        </w:rPr>
        <w:t xml:space="preserve">in most of the locations </w:t>
      </w:r>
      <w:r w:rsidR="005717A1">
        <w:rPr>
          <w:rFonts w:ascii="Cambria" w:hAnsi="Cambria"/>
        </w:rPr>
        <w:t xml:space="preserve">the available meters </w:t>
      </w:r>
      <w:r w:rsidR="000B2896">
        <w:rPr>
          <w:rFonts w:ascii="Cambria" w:hAnsi="Cambria"/>
        </w:rPr>
        <w:t xml:space="preserve">are </w:t>
      </w:r>
      <w:r w:rsidR="008872C0">
        <w:rPr>
          <w:rFonts w:ascii="Cambria" w:hAnsi="Cambria"/>
        </w:rPr>
        <w:t xml:space="preserve">Apex 100 </w:t>
      </w:r>
      <w:r w:rsidR="005717A1">
        <w:rPr>
          <w:rFonts w:ascii="Cambria" w:hAnsi="Cambria"/>
        </w:rPr>
        <w:t xml:space="preserve">with </w:t>
      </w:r>
      <w:r w:rsidR="000B2896">
        <w:rPr>
          <w:rFonts w:ascii="Cambria" w:hAnsi="Cambria"/>
        </w:rPr>
        <w:t xml:space="preserve">non DLMS and some are Apex 100 </w:t>
      </w:r>
      <w:r w:rsidR="00497B18">
        <w:rPr>
          <w:rFonts w:ascii="Cambria" w:hAnsi="Cambria"/>
        </w:rPr>
        <w:t xml:space="preserve">type </w:t>
      </w:r>
      <w:r w:rsidR="000B2896">
        <w:rPr>
          <w:rFonts w:ascii="Cambria" w:hAnsi="Cambria"/>
        </w:rPr>
        <w:t>with DLMS specifications</w:t>
      </w:r>
      <w:r w:rsidR="00CD40CC">
        <w:rPr>
          <w:rFonts w:ascii="Cambria" w:hAnsi="Cambria"/>
        </w:rPr>
        <w:t xml:space="preserve">. </w:t>
      </w:r>
      <w:r w:rsidR="00497B18">
        <w:rPr>
          <w:rFonts w:ascii="Cambria" w:hAnsi="Cambria"/>
        </w:rPr>
        <w:t>Further</w:t>
      </w:r>
      <w:r w:rsidR="00182D05">
        <w:rPr>
          <w:rFonts w:ascii="Cambria" w:hAnsi="Cambria"/>
        </w:rPr>
        <w:t xml:space="preserve">, </w:t>
      </w:r>
      <w:r w:rsidR="00CD40CC">
        <w:rPr>
          <w:rFonts w:ascii="Cambria" w:hAnsi="Cambria"/>
        </w:rPr>
        <w:t xml:space="preserve">addition to that in some of the locations </w:t>
      </w:r>
      <w:r w:rsidR="00182D05">
        <w:rPr>
          <w:rFonts w:ascii="Cambria" w:hAnsi="Cambria"/>
        </w:rPr>
        <w:t xml:space="preserve">EHT </w:t>
      </w:r>
      <w:r w:rsidR="00083462">
        <w:rPr>
          <w:rFonts w:ascii="Cambria" w:hAnsi="Cambria"/>
        </w:rPr>
        <w:t>consumers</w:t>
      </w:r>
      <w:r w:rsidR="00182D05">
        <w:rPr>
          <w:rFonts w:ascii="Cambria" w:hAnsi="Cambria"/>
        </w:rPr>
        <w:t xml:space="preserve"> like Rourkela Steel Plant (RSP) is connected with </w:t>
      </w:r>
      <w:r w:rsidR="00CD40CC">
        <w:rPr>
          <w:rFonts w:ascii="Cambria" w:hAnsi="Cambria"/>
        </w:rPr>
        <w:t xml:space="preserve">multiple </w:t>
      </w:r>
      <w:r w:rsidR="00254323">
        <w:rPr>
          <w:rFonts w:ascii="Cambria" w:hAnsi="Cambria"/>
        </w:rPr>
        <w:t>feeders</w:t>
      </w:r>
      <w:r w:rsidR="00D70A8D">
        <w:rPr>
          <w:rFonts w:ascii="Cambria" w:hAnsi="Cambria"/>
        </w:rPr>
        <w:t xml:space="preserve"> where in one </w:t>
      </w:r>
      <w:r w:rsidR="00254323">
        <w:rPr>
          <w:rFonts w:ascii="Cambria" w:hAnsi="Cambria"/>
        </w:rPr>
        <w:t>feeder</w:t>
      </w:r>
      <w:r w:rsidR="00D70A8D">
        <w:rPr>
          <w:rFonts w:ascii="Cambria" w:hAnsi="Cambria"/>
        </w:rPr>
        <w:t xml:space="preserve"> is </w:t>
      </w:r>
      <w:r w:rsidR="005D56F1">
        <w:rPr>
          <w:rFonts w:ascii="Cambria" w:hAnsi="Cambria"/>
        </w:rPr>
        <w:t xml:space="preserve">with </w:t>
      </w:r>
      <w:r w:rsidR="00083462">
        <w:rPr>
          <w:rFonts w:ascii="Cambria" w:hAnsi="Cambria"/>
        </w:rPr>
        <w:t>non-DLMS</w:t>
      </w:r>
      <w:r w:rsidR="00D70A8D">
        <w:rPr>
          <w:rFonts w:ascii="Cambria" w:hAnsi="Cambria"/>
        </w:rPr>
        <w:t xml:space="preserve"> </w:t>
      </w:r>
      <w:r w:rsidR="00780AE8">
        <w:rPr>
          <w:rFonts w:ascii="Cambria" w:hAnsi="Cambria"/>
        </w:rPr>
        <w:t xml:space="preserve">meter </w:t>
      </w:r>
      <w:r w:rsidR="00D70A8D">
        <w:rPr>
          <w:rFonts w:ascii="Cambria" w:hAnsi="Cambria"/>
        </w:rPr>
        <w:t xml:space="preserve">and in other </w:t>
      </w:r>
      <w:r w:rsidR="00254323">
        <w:rPr>
          <w:rFonts w:ascii="Cambria" w:hAnsi="Cambria"/>
        </w:rPr>
        <w:t xml:space="preserve">one it is DLMS </w:t>
      </w:r>
      <w:r w:rsidR="00780AE8">
        <w:rPr>
          <w:rFonts w:ascii="Cambria" w:hAnsi="Cambria"/>
        </w:rPr>
        <w:t>type</w:t>
      </w:r>
      <w:r w:rsidR="00206CE7">
        <w:rPr>
          <w:rFonts w:ascii="Cambria" w:hAnsi="Cambria"/>
        </w:rPr>
        <w:t xml:space="preserve">, so in </w:t>
      </w:r>
      <w:r w:rsidR="00780AE8">
        <w:rPr>
          <w:rFonts w:ascii="Cambria" w:hAnsi="Cambria"/>
        </w:rPr>
        <w:t xml:space="preserve">every month </w:t>
      </w:r>
      <w:r w:rsidR="00A85E6F">
        <w:rPr>
          <w:rFonts w:ascii="Cambria" w:hAnsi="Cambria"/>
        </w:rPr>
        <w:t xml:space="preserve">for energy accounting </w:t>
      </w:r>
      <w:r w:rsidR="00206CE7">
        <w:rPr>
          <w:rFonts w:ascii="Cambria" w:hAnsi="Cambria"/>
        </w:rPr>
        <w:t xml:space="preserve">DISCOM is </w:t>
      </w:r>
      <w:r w:rsidR="00632CC7">
        <w:rPr>
          <w:rFonts w:ascii="Cambria" w:hAnsi="Cambria"/>
        </w:rPr>
        <w:t xml:space="preserve">facing difficulty </w:t>
      </w:r>
      <w:r w:rsidR="00D44BC7">
        <w:rPr>
          <w:rFonts w:ascii="Cambria" w:hAnsi="Cambria"/>
        </w:rPr>
        <w:t xml:space="preserve">in </w:t>
      </w:r>
      <w:r w:rsidR="003D7183">
        <w:rPr>
          <w:rFonts w:ascii="Cambria" w:hAnsi="Cambria"/>
        </w:rPr>
        <w:t>integrat</w:t>
      </w:r>
      <w:r w:rsidR="00083462">
        <w:rPr>
          <w:rFonts w:ascii="Cambria" w:hAnsi="Cambria"/>
        </w:rPr>
        <w:t>ing</w:t>
      </w:r>
      <w:r w:rsidR="003D7183">
        <w:rPr>
          <w:rFonts w:ascii="Cambria" w:hAnsi="Cambria"/>
        </w:rPr>
        <w:t xml:space="preserve"> all the required </w:t>
      </w:r>
      <w:r w:rsidR="00083462">
        <w:rPr>
          <w:rFonts w:ascii="Cambria" w:hAnsi="Cambria"/>
        </w:rPr>
        <w:t>parameters</w:t>
      </w:r>
      <w:r w:rsidR="003D7183">
        <w:rPr>
          <w:rFonts w:ascii="Cambria" w:hAnsi="Cambria"/>
        </w:rPr>
        <w:t xml:space="preserve"> for </w:t>
      </w:r>
      <w:r w:rsidR="005572CB">
        <w:rPr>
          <w:rFonts w:ascii="Cambria" w:hAnsi="Cambria"/>
        </w:rPr>
        <w:t xml:space="preserve">billing </w:t>
      </w:r>
      <w:r w:rsidR="003D7183">
        <w:rPr>
          <w:rFonts w:ascii="Cambria" w:hAnsi="Cambria"/>
        </w:rPr>
        <w:t xml:space="preserve">purposes. </w:t>
      </w:r>
    </w:p>
    <w:p w14:paraId="064123F8" w14:textId="496C6898" w:rsidR="0097790F" w:rsidRDefault="000333FE" w:rsidP="003E7A6F">
      <w:pPr>
        <w:spacing w:line="480" w:lineRule="auto"/>
        <w:jc w:val="both"/>
        <w:rPr>
          <w:rFonts w:ascii="Cambria" w:hAnsi="Cambria"/>
        </w:rPr>
      </w:pPr>
      <w:r>
        <w:rPr>
          <w:rFonts w:ascii="Cambria" w:hAnsi="Cambria"/>
        </w:rPr>
        <w:t>Ther</w:t>
      </w:r>
      <w:r w:rsidR="00B75B37">
        <w:rPr>
          <w:rFonts w:ascii="Cambria" w:hAnsi="Cambria"/>
        </w:rPr>
        <w:t>e</w:t>
      </w:r>
      <w:r>
        <w:rPr>
          <w:rFonts w:ascii="Cambria" w:hAnsi="Cambria"/>
        </w:rPr>
        <w:t>fore</w:t>
      </w:r>
      <w:r w:rsidR="00B75B37">
        <w:rPr>
          <w:rFonts w:ascii="Cambria" w:hAnsi="Cambria"/>
        </w:rPr>
        <w:t>,</w:t>
      </w:r>
      <w:r>
        <w:rPr>
          <w:rFonts w:ascii="Cambria" w:hAnsi="Cambria"/>
        </w:rPr>
        <w:t xml:space="preserve"> OPTCL may kindly be directed to </w:t>
      </w:r>
      <w:r w:rsidR="00530BFA">
        <w:rPr>
          <w:rFonts w:ascii="Cambria" w:hAnsi="Cambria"/>
        </w:rPr>
        <w:t xml:space="preserve">replace the non-DLMS meters with DLMS type and fixing of summation meters where energy </w:t>
      </w:r>
      <w:r w:rsidR="00B75B37">
        <w:rPr>
          <w:rFonts w:ascii="Cambria" w:hAnsi="Cambria"/>
        </w:rPr>
        <w:t>accounting measured through multiple meters.</w:t>
      </w:r>
      <w:r w:rsidR="006E5F9D">
        <w:rPr>
          <w:rFonts w:ascii="Cambria" w:hAnsi="Cambria"/>
        </w:rPr>
        <w:t xml:space="preserve"> </w:t>
      </w:r>
      <w:r w:rsidR="001734B8">
        <w:rPr>
          <w:rFonts w:ascii="Cambria" w:hAnsi="Cambria"/>
        </w:rPr>
        <w:t xml:space="preserve">Further, as per CEA guidelines the meters </w:t>
      </w:r>
      <w:proofErr w:type="gramStart"/>
      <w:r w:rsidR="001734B8">
        <w:rPr>
          <w:rFonts w:ascii="Cambria" w:hAnsi="Cambria"/>
        </w:rPr>
        <w:t>requires</w:t>
      </w:r>
      <w:proofErr w:type="gramEnd"/>
      <w:r w:rsidR="001734B8">
        <w:rPr>
          <w:rFonts w:ascii="Cambria" w:hAnsi="Cambria"/>
        </w:rPr>
        <w:t xml:space="preserve"> periodical </w:t>
      </w:r>
      <w:r w:rsidR="002B1656">
        <w:rPr>
          <w:rFonts w:ascii="Cambria" w:hAnsi="Cambria"/>
        </w:rPr>
        <w:t xml:space="preserve">inspection/testing in such cases the presence of DISCOM </w:t>
      </w:r>
      <w:r w:rsidR="00A565F3">
        <w:rPr>
          <w:rFonts w:ascii="Cambria" w:hAnsi="Cambria"/>
        </w:rPr>
        <w:t>personnel/authorized representative may be made mandatory.</w:t>
      </w:r>
    </w:p>
    <w:p w14:paraId="140BFA55" w14:textId="6E111BB0" w:rsidR="00350338" w:rsidRDefault="00350338" w:rsidP="001B2B40">
      <w:pPr>
        <w:pStyle w:val="Heading1"/>
        <w:numPr>
          <w:ilvl w:val="1"/>
          <w:numId w:val="64"/>
        </w:numPr>
        <w:ind w:left="1429"/>
        <w:jc w:val="both"/>
        <w:rPr>
          <w:rFonts w:ascii="Cambria" w:hAnsi="Cambria"/>
          <w:sz w:val="24"/>
          <w:szCs w:val="24"/>
        </w:rPr>
      </w:pPr>
      <w:bookmarkStart w:id="75" w:name="_Toc89167669"/>
      <w:r w:rsidRPr="00B35DBA">
        <w:rPr>
          <w:rFonts w:ascii="Cambria" w:hAnsi="Cambria"/>
          <w:sz w:val="24"/>
          <w:szCs w:val="24"/>
        </w:rPr>
        <w:t xml:space="preserve">Demand charges to </w:t>
      </w:r>
      <w:r w:rsidR="0059163F">
        <w:rPr>
          <w:rFonts w:ascii="Cambria" w:hAnsi="Cambria"/>
          <w:sz w:val="24"/>
          <w:szCs w:val="24"/>
        </w:rPr>
        <w:t>HT M</w:t>
      </w:r>
      <w:r w:rsidRPr="00B35DBA">
        <w:rPr>
          <w:rFonts w:ascii="Cambria" w:hAnsi="Cambria"/>
          <w:sz w:val="24"/>
          <w:szCs w:val="24"/>
        </w:rPr>
        <w:t>edium category of consumers</w:t>
      </w:r>
      <w:bookmarkEnd w:id="75"/>
    </w:p>
    <w:p w14:paraId="21601C8F" w14:textId="77777777" w:rsidR="003E7A6F" w:rsidRPr="003E7A6F" w:rsidRDefault="003E7A6F" w:rsidP="003E7A6F"/>
    <w:p w14:paraId="2A8F5BAF" w14:textId="60640A9F" w:rsidR="007C2278" w:rsidRDefault="007C2278" w:rsidP="003E7A6F">
      <w:pPr>
        <w:autoSpaceDE w:val="0"/>
        <w:autoSpaceDN w:val="0"/>
        <w:adjustRightInd w:val="0"/>
        <w:spacing w:line="480" w:lineRule="auto"/>
        <w:jc w:val="both"/>
        <w:rPr>
          <w:rFonts w:asciiTheme="majorHAnsi" w:hAnsiTheme="majorHAnsi" w:cs="Arial"/>
        </w:rPr>
      </w:pPr>
      <w:r>
        <w:rPr>
          <w:rFonts w:asciiTheme="majorHAnsi" w:hAnsiTheme="majorHAnsi" w:cs="Arial"/>
        </w:rPr>
        <w:t xml:space="preserve">Hon’ble Commission vide para </w:t>
      </w:r>
      <w:r w:rsidR="00EA1FF9">
        <w:rPr>
          <w:rFonts w:asciiTheme="majorHAnsi" w:hAnsiTheme="majorHAnsi" w:cs="Arial"/>
        </w:rPr>
        <w:t>3</w:t>
      </w:r>
      <w:r w:rsidR="00272904">
        <w:rPr>
          <w:rFonts w:asciiTheme="majorHAnsi" w:hAnsiTheme="majorHAnsi" w:cs="Arial"/>
        </w:rPr>
        <w:t>31</w:t>
      </w:r>
      <w:r>
        <w:rPr>
          <w:rFonts w:asciiTheme="majorHAnsi" w:hAnsiTheme="majorHAnsi" w:cs="Arial"/>
        </w:rPr>
        <w:t xml:space="preserve"> of RST order</w:t>
      </w:r>
      <w:r w:rsidR="00272904">
        <w:rPr>
          <w:rFonts w:asciiTheme="majorHAnsi" w:hAnsiTheme="majorHAnsi" w:cs="Arial"/>
        </w:rPr>
        <w:t xml:space="preserve"> FY 20-21</w:t>
      </w:r>
      <w:r>
        <w:rPr>
          <w:rFonts w:asciiTheme="majorHAnsi" w:hAnsiTheme="majorHAnsi" w:cs="Arial"/>
        </w:rPr>
        <w:t xml:space="preserve"> has observed that </w:t>
      </w:r>
      <w:r w:rsidRPr="007C2278">
        <w:rPr>
          <w:rFonts w:asciiTheme="majorHAnsi" w:hAnsiTheme="majorHAnsi" w:cs="Arial"/>
          <w:i/>
        </w:rPr>
        <w:t>“</w:t>
      </w:r>
      <w:r w:rsidR="00EA1FF9" w:rsidRPr="00EA1FF9">
        <w:rPr>
          <w:rFonts w:ascii="Cambria" w:hAnsi="Cambria" w:cs="Times-Roman"/>
          <w:i/>
          <w:lang w:val="en-IN" w:eastAsia="en-IN"/>
        </w:rPr>
        <w:t xml:space="preserve">The demand charges for HT medium category of consumers are a separate category of consumers who have </w:t>
      </w:r>
      <w:r w:rsidR="00EA1FF9">
        <w:rPr>
          <w:rFonts w:ascii="Cambria" w:hAnsi="Cambria" w:cs="Times-Roman"/>
          <w:i/>
          <w:lang w:val="en-IN" w:eastAsia="en-IN"/>
        </w:rPr>
        <w:t>C</w:t>
      </w:r>
      <w:r w:rsidR="00EA1FF9" w:rsidRPr="00EA1FF9">
        <w:rPr>
          <w:rFonts w:ascii="Cambria" w:hAnsi="Cambria" w:cs="Times-Roman"/>
          <w:i/>
          <w:lang w:val="en-IN" w:eastAsia="en-IN"/>
        </w:rPr>
        <w:t xml:space="preserve">D&lt;110 KVA. They are small industrial consumers. Their viability cannot be compared with large industry consumer. Therefore, the Commission have been consciously keeping demand charges lower for this category than that of large industry </w:t>
      </w:r>
      <w:r w:rsidR="00CD5465" w:rsidRPr="00EA1FF9">
        <w:rPr>
          <w:rFonts w:ascii="Cambria" w:hAnsi="Cambria" w:cs="Times-Roman"/>
          <w:i/>
          <w:lang w:val="en-IN" w:eastAsia="en-IN"/>
        </w:rPr>
        <w:t>category.</w:t>
      </w:r>
      <w:r w:rsidRPr="00EA1FF9">
        <w:rPr>
          <w:rFonts w:asciiTheme="majorHAnsi" w:hAnsiTheme="majorHAnsi" w:cs="Arial"/>
          <w:i/>
        </w:rPr>
        <w:t>”</w:t>
      </w:r>
    </w:p>
    <w:p w14:paraId="58BD0304" w14:textId="77777777" w:rsidR="00AD4B83" w:rsidRDefault="00AD4B83" w:rsidP="003E7A6F">
      <w:pPr>
        <w:spacing w:line="480" w:lineRule="auto"/>
        <w:jc w:val="both"/>
        <w:rPr>
          <w:rFonts w:asciiTheme="majorHAnsi" w:hAnsiTheme="majorHAnsi" w:cs="Arial"/>
        </w:rPr>
      </w:pPr>
    </w:p>
    <w:p w14:paraId="39F59D85" w14:textId="38A2585E" w:rsidR="00BA1316" w:rsidRDefault="00272904" w:rsidP="003E7A6F">
      <w:pPr>
        <w:spacing w:line="480" w:lineRule="auto"/>
        <w:jc w:val="both"/>
        <w:rPr>
          <w:rFonts w:asciiTheme="majorHAnsi" w:hAnsiTheme="majorHAnsi" w:cs="Arial"/>
        </w:rPr>
      </w:pPr>
      <w:r>
        <w:rPr>
          <w:rFonts w:asciiTheme="majorHAnsi" w:hAnsiTheme="majorHAnsi" w:cs="Arial"/>
        </w:rPr>
        <w:t xml:space="preserve">The licensee has </w:t>
      </w:r>
      <w:r w:rsidR="00BA1316">
        <w:rPr>
          <w:rFonts w:asciiTheme="majorHAnsi" w:hAnsiTheme="majorHAnsi" w:cs="Arial"/>
        </w:rPr>
        <w:t>repeatedly</w:t>
      </w:r>
      <w:r>
        <w:rPr>
          <w:rFonts w:asciiTheme="majorHAnsi" w:hAnsiTheme="majorHAnsi" w:cs="Arial"/>
        </w:rPr>
        <w:t xml:space="preserve"> </w:t>
      </w:r>
      <w:r w:rsidR="00CD5465">
        <w:rPr>
          <w:rFonts w:asciiTheme="majorHAnsi" w:hAnsiTheme="majorHAnsi" w:cs="Arial"/>
        </w:rPr>
        <w:t>submitted</w:t>
      </w:r>
      <w:r>
        <w:rPr>
          <w:rFonts w:asciiTheme="majorHAnsi" w:hAnsiTheme="majorHAnsi" w:cs="Arial"/>
        </w:rPr>
        <w:t xml:space="preserve"> before Hon’ble Comm</w:t>
      </w:r>
      <w:r w:rsidR="00BA1316">
        <w:rPr>
          <w:rFonts w:asciiTheme="majorHAnsi" w:hAnsiTheme="majorHAnsi" w:cs="Arial"/>
        </w:rPr>
        <w:t>i</w:t>
      </w:r>
      <w:r>
        <w:rPr>
          <w:rFonts w:asciiTheme="majorHAnsi" w:hAnsiTheme="majorHAnsi" w:cs="Arial"/>
        </w:rPr>
        <w:t xml:space="preserve">ssion for uniform demand charges. However, Hon’ble </w:t>
      </w:r>
      <w:r w:rsidR="00CD5465">
        <w:rPr>
          <w:rFonts w:asciiTheme="majorHAnsi" w:hAnsiTheme="majorHAnsi" w:cs="Arial"/>
        </w:rPr>
        <w:t xml:space="preserve">Commission </w:t>
      </w:r>
      <w:r w:rsidR="00BA1316">
        <w:rPr>
          <w:rFonts w:asciiTheme="majorHAnsi" w:hAnsiTheme="majorHAnsi" w:cs="Arial"/>
        </w:rPr>
        <w:t xml:space="preserve">in the RST order dt. 26-03-21 </w:t>
      </w:r>
      <w:r w:rsidR="00CD5465">
        <w:rPr>
          <w:rFonts w:asciiTheme="majorHAnsi" w:hAnsiTheme="majorHAnsi" w:cs="Arial"/>
        </w:rPr>
        <w:t xml:space="preserve">vide para 376 </w:t>
      </w:r>
      <w:r w:rsidR="00BA1316">
        <w:rPr>
          <w:rFonts w:asciiTheme="majorHAnsi" w:hAnsiTheme="majorHAnsi" w:cs="Arial"/>
        </w:rPr>
        <w:t xml:space="preserve">has observed that their demand fluctuates throughout the year and they </w:t>
      </w:r>
      <w:r w:rsidR="00CD5465">
        <w:rPr>
          <w:rFonts w:asciiTheme="majorHAnsi" w:hAnsiTheme="majorHAnsi" w:cs="Arial"/>
        </w:rPr>
        <w:t>cannot</w:t>
      </w:r>
      <w:r w:rsidR="00BA1316">
        <w:rPr>
          <w:rFonts w:asciiTheme="majorHAnsi" w:hAnsiTheme="majorHAnsi" w:cs="Arial"/>
        </w:rPr>
        <w:t xml:space="preserve"> be compared with large industry. </w:t>
      </w:r>
    </w:p>
    <w:p w14:paraId="6629A45D" w14:textId="07F853FB" w:rsidR="00B35DBA" w:rsidRDefault="00AD4B83" w:rsidP="003E7A6F">
      <w:pPr>
        <w:spacing w:line="480" w:lineRule="auto"/>
        <w:jc w:val="both"/>
        <w:rPr>
          <w:rFonts w:asciiTheme="majorHAnsi" w:hAnsiTheme="majorHAnsi" w:cs="Arial"/>
        </w:rPr>
      </w:pPr>
      <w:r>
        <w:rPr>
          <w:rFonts w:asciiTheme="majorHAnsi" w:hAnsiTheme="majorHAnsi" w:cs="Arial"/>
        </w:rPr>
        <w:t xml:space="preserve">It is our humble submission that the </w:t>
      </w:r>
      <w:r w:rsidR="00CD5465">
        <w:rPr>
          <w:rFonts w:asciiTheme="majorHAnsi" w:hAnsiTheme="majorHAnsi" w:cs="Arial"/>
        </w:rPr>
        <w:t xml:space="preserve">licensee </w:t>
      </w:r>
      <w:r>
        <w:rPr>
          <w:rFonts w:asciiTheme="majorHAnsi" w:hAnsiTheme="majorHAnsi" w:cs="Arial"/>
        </w:rPr>
        <w:t xml:space="preserve">is not denying the judicious decision of Hon’ble Commission. </w:t>
      </w:r>
      <w:r w:rsidR="00397950">
        <w:rPr>
          <w:rFonts w:asciiTheme="majorHAnsi" w:hAnsiTheme="majorHAnsi" w:cs="Arial"/>
        </w:rPr>
        <w:t>However, i</w:t>
      </w:r>
      <w:r>
        <w:rPr>
          <w:rFonts w:asciiTheme="majorHAnsi" w:hAnsiTheme="majorHAnsi" w:cs="Arial"/>
        </w:rPr>
        <w:t xml:space="preserve">t is our repeated submission that similarly placed </w:t>
      </w:r>
      <w:r w:rsidR="00406E3E">
        <w:rPr>
          <w:rFonts w:asciiTheme="majorHAnsi" w:hAnsiTheme="majorHAnsi" w:cs="Arial"/>
        </w:rPr>
        <w:t xml:space="preserve">General </w:t>
      </w:r>
      <w:r w:rsidR="00406E3E">
        <w:rPr>
          <w:rFonts w:asciiTheme="majorHAnsi" w:hAnsiTheme="majorHAnsi" w:cs="Arial"/>
        </w:rPr>
        <w:lastRenderedPageBreak/>
        <w:t xml:space="preserve">purpose category with load of &gt;70 </w:t>
      </w:r>
      <w:proofErr w:type="spellStart"/>
      <w:r w:rsidR="00406E3E">
        <w:rPr>
          <w:rFonts w:asciiTheme="majorHAnsi" w:hAnsiTheme="majorHAnsi" w:cs="Arial"/>
        </w:rPr>
        <w:t>Kva</w:t>
      </w:r>
      <w:proofErr w:type="spellEnd"/>
      <w:r w:rsidR="00406E3E">
        <w:rPr>
          <w:rFonts w:asciiTheme="majorHAnsi" w:hAnsiTheme="majorHAnsi" w:cs="Arial"/>
        </w:rPr>
        <w:t xml:space="preserve"> &amp; &lt;110 </w:t>
      </w:r>
      <w:proofErr w:type="spellStart"/>
      <w:r w:rsidR="00406E3E">
        <w:rPr>
          <w:rFonts w:asciiTheme="majorHAnsi" w:hAnsiTheme="majorHAnsi" w:cs="Arial"/>
        </w:rPr>
        <w:t>Kva</w:t>
      </w:r>
      <w:proofErr w:type="spellEnd"/>
      <w:r w:rsidR="00406E3E">
        <w:rPr>
          <w:rFonts w:asciiTheme="majorHAnsi" w:hAnsiTheme="majorHAnsi" w:cs="Arial"/>
        </w:rPr>
        <w:t xml:space="preserve"> </w:t>
      </w:r>
      <w:r w:rsidR="00A845C5">
        <w:rPr>
          <w:rFonts w:asciiTheme="majorHAnsi" w:hAnsiTheme="majorHAnsi" w:cs="Arial"/>
        </w:rPr>
        <w:t xml:space="preserve">and Specified Public Purpose category </w:t>
      </w:r>
      <w:r w:rsidR="00406E3E">
        <w:rPr>
          <w:rFonts w:asciiTheme="majorHAnsi" w:hAnsiTheme="majorHAnsi" w:cs="Arial"/>
        </w:rPr>
        <w:t xml:space="preserve">are paying demand charges @ Rs.250 per </w:t>
      </w:r>
      <w:proofErr w:type="spellStart"/>
      <w:r w:rsidR="00406E3E">
        <w:rPr>
          <w:rFonts w:asciiTheme="majorHAnsi" w:hAnsiTheme="majorHAnsi" w:cs="Arial"/>
        </w:rPr>
        <w:t>Kva</w:t>
      </w:r>
      <w:proofErr w:type="spellEnd"/>
      <w:r w:rsidR="00406E3E">
        <w:rPr>
          <w:rFonts w:asciiTheme="majorHAnsi" w:hAnsiTheme="majorHAnsi" w:cs="Arial"/>
        </w:rPr>
        <w:t xml:space="preserve"> p.m.</w:t>
      </w:r>
      <w:r>
        <w:rPr>
          <w:rFonts w:asciiTheme="majorHAnsi" w:hAnsiTheme="majorHAnsi" w:cs="Arial"/>
        </w:rPr>
        <w:t xml:space="preserve"> </w:t>
      </w:r>
      <w:r w:rsidR="00CD5465">
        <w:rPr>
          <w:rFonts w:asciiTheme="majorHAnsi" w:hAnsiTheme="majorHAnsi" w:cs="Arial"/>
        </w:rPr>
        <w:t>whereas this</w:t>
      </w:r>
      <w:r w:rsidR="00A845C5">
        <w:rPr>
          <w:rFonts w:asciiTheme="majorHAnsi" w:hAnsiTheme="majorHAnsi" w:cs="Arial"/>
        </w:rPr>
        <w:t xml:space="preserve"> is </w:t>
      </w:r>
      <w:r w:rsidR="00CD5465">
        <w:rPr>
          <w:rFonts w:asciiTheme="majorHAnsi" w:hAnsiTheme="majorHAnsi" w:cs="Arial"/>
        </w:rPr>
        <w:t xml:space="preserve">a </w:t>
      </w:r>
      <w:r w:rsidR="00A845C5">
        <w:rPr>
          <w:rFonts w:asciiTheme="majorHAnsi" w:hAnsiTheme="majorHAnsi" w:cs="Arial"/>
        </w:rPr>
        <w:t xml:space="preserve">discrimination among consumers availing power supply under HT category and also providing scope to become </w:t>
      </w:r>
      <w:proofErr w:type="gramStart"/>
      <w:r w:rsidR="00A845C5">
        <w:rPr>
          <w:rFonts w:asciiTheme="majorHAnsi" w:hAnsiTheme="majorHAnsi" w:cs="Arial"/>
        </w:rPr>
        <w:t>Medium</w:t>
      </w:r>
      <w:proofErr w:type="gramEnd"/>
      <w:r w:rsidR="00A845C5">
        <w:rPr>
          <w:rFonts w:asciiTheme="majorHAnsi" w:hAnsiTheme="majorHAnsi" w:cs="Arial"/>
        </w:rPr>
        <w:t xml:space="preserve"> industry to avail such benefit. </w:t>
      </w:r>
      <w:r w:rsidR="00B35DBA" w:rsidRPr="00406E3E">
        <w:rPr>
          <w:rFonts w:asciiTheme="majorHAnsi" w:hAnsiTheme="majorHAnsi" w:cs="Arial"/>
        </w:rPr>
        <w:t>With such wide GAP between Demand charges</w:t>
      </w:r>
      <w:r w:rsidR="009D2666">
        <w:rPr>
          <w:rFonts w:asciiTheme="majorHAnsi" w:hAnsiTheme="majorHAnsi" w:cs="Arial"/>
        </w:rPr>
        <w:t>,</w:t>
      </w:r>
      <w:r w:rsidR="00B35DBA" w:rsidRPr="00406E3E">
        <w:rPr>
          <w:rFonts w:asciiTheme="majorHAnsi" w:hAnsiTheme="majorHAnsi" w:cs="Arial"/>
        </w:rPr>
        <w:t xml:space="preserve"> consumers under </w:t>
      </w:r>
      <w:r w:rsidR="00A845C5">
        <w:rPr>
          <w:rFonts w:asciiTheme="majorHAnsi" w:hAnsiTheme="majorHAnsi" w:cs="Arial"/>
        </w:rPr>
        <w:t xml:space="preserve">HT </w:t>
      </w:r>
      <w:r w:rsidR="00B35DBA" w:rsidRPr="00406E3E">
        <w:rPr>
          <w:rFonts w:asciiTheme="majorHAnsi" w:hAnsiTheme="majorHAnsi" w:cs="Arial"/>
        </w:rPr>
        <w:t xml:space="preserve">medium category just below 110Kva are always trying to avail demand benefit </w:t>
      </w:r>
      <w:r w:rsidR="0059163F" w:rsidRPr="00406E3E">
        <w:rPr>
          <w:rFonts w:asciiTheme="majorHAnsi" w:hAnsiTheme="majorHAnsi" w:cs="Arial"/>
        </w:rPr>
        <w:t xml:space="preserve">even though their actual connected load is more than 110Kva and above. To curb such type of disparity in demand charges the licensee </w:t>
      </w:r>
      <w:r w:rsidR="00EA1FF9">
        <w:rPr>
          <w:rFonts w:asciiTheme="majorHAnsi" w:hAnsiTheme="majorHAnsi" w:cs="Arial"/>
        </w:rPr>
        <w:t xml:space="preserve">again </w:t>
      </w:r>
      <w:r w:rsidR="0059163F" w:rsidRPr="00406E3E">
        <w:rPr>
          <w:rFonts w:asciiTheme="majorHAnsi" w:hAnsiTheme="majorHAnsi" w:cs="Arial"/>
        </w:rPr>
        <w:t>submit</w:t>
      </w:r>
      <w:r w:rsidR="00EA1FF9">
        <w:rPr>
          <w:rFonts w:asciiTheme="majorHAnsi" w:hAnsiTheme="majorHAnsi" w:cs="Arial"/>
        </w:rPr>
        <w:t>s</w:t>
      </w:r>
      <w:r w:rsidR="0059163F" w:rsidRPr="00406E3E">
        <w:rPr>
          <w:rFonts w:asciiTheme="majorHAnsi" w:hAnsiTheme="majorHAnsi" w:cs="Arial"/>
        </w:rPr>
        <w:t xml:space="preserve"> before Hon’ble Commission to fix demand charges for </w:t>
      </w:r>
      <w:r w:rsidR="00A845C5">
        <w:rPr>
          <w:rFonts w:asciiTheme="majorHAnsi" w:hAnsiTheme="majorHAnsi" w:cs="Arial"/>
        </w:rPr>
        <w:t xml:space="preserve">HT </w:t>
      </w:r>
      <w:r w:rsidR="0059163F" w:rsidRPr="00406E3E">
        <w:rPr>
          <w:rFonts w:asciiTheme="majorHAnsi" w:hAnsiTheme="majorHAnsi" w:cs="Arial"/>
        </w:rPr>
        <w:t xml:space="preserve">Medium category of consumers @ Rs.250 per </w:t>
      </w:r>
      <w:proofErr w:type="spellStart"/>
      <w:r w:rsidR="0059163F" w:rsidRPr="00406E3E">
        <w:rPr>
          <w:rFonts w:asciiTheme="majorHAnsi" w:hAnsiTheme="majorHAnsi" w:cs="Arial"/>
        </w:rPr>
        <w:t>Kva</w:t>
      </w:r>
      <w:proofErr w:type="spellEnd"/>
      <w:r w:rsidR="0059163F" w:rsidRPr="00406E3E">
        <w:rPr>
          <w:rFonts w:asciiTheme="majorHAnsi" w:hAnsiTheme="majorHAnsi" w:cs="Arial"/>
        </w:rPr>
        <w:t xml:space="preserve"> p.m. Previously Hon’ble Comm</w:t>
      </w:r>
      <w:r w:rsidR="00A845C5">
        <w:rPr>
          <w:rFonts w:asciiTheme="majorHAnsi" w:hAnsiTheme="majorHAnsi" w:cs="Arial"/>
        </w:rPr>
        <w:t>i</w:t>
      </w:r>
      <w:r w:rsidR="0059163F" w:rsidRPr="00406E3E">
        <w:rPr>
          <w:rFonts w:asciiTheme="majorHAnsi" w:hAnsiTheme="majorHAnsi" w:cs="Arial"/>
        </w:rPr>
        <w:t xml:space="preserve">ssion has also fixed demand charges </w:t>
      </w:r>
      <w:r w:rsidR="00A845C5">
        <w:rPr>
          <w:rFonts w:asciiTheme="majorHAnsi" w:hAnsiTheme="majorHAnsi" w:cs="Arial"/>
        </w:rPr>
        <w:t xml:space="preserve">@ Rs.250 per </w:t>
      </w:r>
      <w:proofErr w:type="spellStart"/>
      <w:r w:rsidR="00A845C5">
        <w:rPr>
          <w:rFonts w:asciiTheme="majorHAnsi" w:hAnsiTheme="majorHAnsi" w:cs="Arial"/>
        </w:rPr>
        <w:t>Kva</w:t>
      </w:r>
      <w:proofErr w:type="spellEnd"/>
      <w:r w:rsidR="00A845C5">
        <w:rPr>
          <w:rFonts w:asciiTheme="majorHAnsi" w:hAnsiTheme="majorHAnsi" w:cs="Arial"/>
        </w:rPr>
        <w:t xml:space="preserve"> p.m. for HT category of consumers </w:t>
      </w:r>
      <w:r w:rsidR="0059163F" w:rsidRPr="00406E3E">
        <w:rPr>
          <w:rFonts w:asciiTheme="majorHAnsi" w:hAnsiTheme="majorHAnsi" w:cs="Arial"/>
        </w:rPr>
        <w:t>equivalent with large industry during FY 2012-13.</w:t>
      </w:r>
      <w:r w:rsidR="00B35DBA" w:rsidRPr="00406E3E">
        <w:rPr>
          <w:rFonts w:asciiTheme="majorHAnsi" w:hAnsiTheme="majorHAnsi" w:cs="Arial"/>
        </w:rPr>
        <w:t xml:space="preserve"> </w:t>
      </w:r>
      <w:r w:rsidR="00A845C5">
        <w:rPr>
          <w:rFonts w:asciiTheme="majorHAnsi" w:hAnsiTheme="majorHAnsi" w:cs="Arial"/>
        </w:rPr>
        <w:t>In addition</w:t>
      </w:r>
      <w:r w:rsidR="009D2666">
        <w:rPr>
          <w:rFonts w:asciiTheme="majorHAnsi" w:hAnsiTheme="majorHAnsi" w:cs="Arial"/>
        </w:rPr>
        <w:t xml:space="preserve"> to above, </w:t>
      </w:r>
      <w:r w:rsidR="00A845C5">
        <w:rPr>
          <w:rFonts w:asciiTheme="majorHAnsi" w:hAnsiTheme="majorHAnsi" w:cs="Arial"/>
        </w:rPr>
        <w:t xml:space="preserve">to avail HT supply with connected load or contract demand &lt;110 </w:t>
      </w:r>
      <w:proofErr w:type="spellStart"/>
      <w:r w:rsidR="00A845C5">
        <w:rPr>
          <w:rFonts w:asciiTheme="majorHAnsi" w:hAnsiTheme="majorHAnsi" w:cs="Arial"/>
        </w:rPr>
        <w:t>Kva</w:t>
      </w:r>
      <w:proofErr w:type="spellEnd"/>
      <w:r w:rsidR="00A845C5">
        <w:rPr>
          <w:rFonts w:asciiTheme="majorHAnsi" w:hAnsiTheme="majorHAnsi" w:cs="Arial"/>
        </w:rPr>
        <w:t xml:space="preserve"> </w:t>
      </w:r>
      <w:r w:rsidR="009D2666">
        <w:rPr>
          <w:rFonts w:asciiTheme="majorHAnsi" w:hAnsiTheme="majorHAnsi" w:cs="Arial"/>
        </w:rPr>
        <w:t>installation of transformer capacity may be limited to 100Kva only. Consumers, having transformer of more than 100Kva and billed under &lt;110Kva should be brought into large category of consumers immediately. Necessary suitable direction may kindly be given in this regard.</w:t>
      </w:r>
      <w:r w:rsidR="00A845C5">
        <w:rPr>
          <w:rFonts w:asciiTheme="majorHAnsi" w:hAnsiTheme="majorHAnsi" w:cs="Arial"/>
        </w:rPr>
        <w:t xml:space="preserve"> </w:t>
      </w:r>
    </w:p>
    <w:p w14:paraId="36251CA5" w14:textId="48E3B86F" w:rsidR="009D0E20" w:rsidRDefault="00AB72B7" w:rsidP="002719E7">
      <w:pPr>
        <w:pStyle w:val="NoSpacing"/>
        <w:spacing w:line="360" w:lineRule="auto"/>
        <w:jc w:val="both"/>
      </w:pPr>
      <w:r w:rsidRPr="00CD7A62">
        <w:rPr>
          <w:rFonts w:ascii="Cambria" w:eastAsia="Times New Roman" w:hAnsi="Cambria" w:cs="Arial"/>
          <w:sz w:val="24"/>
          <w:szCs w:val="24"/>
          <w:lang w:val="en-US"/>
        </w:rPr>
        <w:t xml:space="preserve"> </w:t>
      </w:r>
    </w:p>
    <w:p w14:paraId="34263282" w14:textId="77777777" w:rsidR="005C3532" w:rsidRDefault="005C3532" w:rsidP="00A565F3">
      <w:pPr>
        <w:pStyle w:val="Heading1"/>
        <w:numPr>
          <w:ilvl w:val="1"/>
          <w:numId w:val="64"/>
        </w:numPr>
        <w:ind w:left="1429"/>
        <w:jc w:val="both"/>
        <w:rPr>
          <w:rFonts w:ascii="Cambria" w:hAnsi="Cambria"/>
          <w:sz w:val="24"/>
          <w:szCs w:val="24"/>
          <w:lang w:val="en-GB"/>
        </w:rPr>
      </w:pPr>
      <w:bookmarkStart w:id="76" w:name="_Toc89167670"/>
      <w:r>
        <w:rPr>
          <w:rFonts w:ascii="Cambria" w:hAnsi="Cambria"/>
          <w:sz w:val="24"/>
          <w:szCs w:val="24"/>
          <w:lang w:val="en-GB"/>
        </w:rPr>
        <w:t>Charges for line extension to LT single phase connection up to 5 Kw</w:t>
      </w:r>
      <w:bookmarkEnd w:id="76"/>
      <w:r>
        <w:rPr>
          <w:rFonts w:ascii="Cambria" w:hAnsi="Cambria"/>
          <w:sz w:val="24"/>
          <w:szCs w:val="24"/>
          <w:lang w:val="en-GB"/>
        </w:rPr>
        <w:t xml:space="preserve"> </w:t>
      </w:r>
    </w:p>
    <w:p w14:paraId="386C68F6" w14:textId="10F8D8F8" w:rsidR="00595114" w:rsidRDefault="005C3532" w:rsidP="003E7A6F">
      <w:pPr>
        <w:autoSpaceDE w:val="0"/>
        <w:autoSpaceDN w:val="0"/>
        <w:adjustRightInd w:val="0"/>
        <w:spacing w:line="480" w:lineRule="auto"/>
        <w:rPr>
          <w:rFonts w:ascii="Cambria" w:hAnsi="Cambria" w:cs="Arial"/>
          <w:lang w:val="en-GB"/>
        </w:rPr>
      </w:pPr>
      <w:r w:rsidRPr="00595114">
        <w:rPr>
          <w:rFonts w:ascii="Cambria" w:hAnsi="Cambria" w:cs="Arial"/>
          <w:lang w:val="en-GB"/>
        </w:rPr>
        <w:t>Hon’ble Commission in the RST order</w:t>
      </w:r>
      <w:r w:rsidR="00595114">
        <w:rPr>
          <w:rFonts w:ascii="Cambria" w:hAnsi="Cambria" w:cs="Arial"/>
          <w:lang w:val="en-GB"/>
        </w:rPr>
        <w:t xml:space="preserve"> dt.2</w:t>
      </w:r>
      <w:r w:rsidR="00A64F89">
        <w:rPr>
          <w:rFonts w:ascii="Cambria" w:hAnsi="Cambria" w:cs="Arial"/>
          <w:lang w:val="en-GB"/>
        </w:rPr>
        <w:t>6</w:t>
      </w:r>
      <w:r w:rsidR="00595114">
        <w:rPr>
          <w:rFonts w:ascii="Cambria" w:hAnsi="Cambria" w:cs="Arial"/>
          <w:lang w:val="en-GB"/>
        </w:rPr>
        <w:t>.0</w:t>
      </w:r>
      <w:r w:rsidR="00A64F89">
        <w:rPr>
          <w:rFonts w:ascii="Cambria" w:hAnsi="Cambria" w:cs="Arial"/>
          <w:lang w:val="en-GB"/>
        </w:rPr>
        <w:t>3</w:t>
      </w:r>
      <w:r w:rsidR="00595114">
        <w:rPr>
          <w:rFonts w:ascii="Cambria" w:hAnsi="Cambria" w:cs="Arial"/>
          <w:lang w:val="en-GB"/>
        </w:rPr>
        <w:t>.</w:t>
      </w:r>
      <w:proofErr w:type="gramStart"/>
      <w:r w:rsidR="00595114">
        <w:rPr>
          <w:rFonts w:ascii="Cambria" w:hAnsi="Cambria" w:cs="Arial"/>
          <w:lang w:val="en-GB"/>
        </w:rPr>
        <w:t>202</w:t>
      </w:r>
      <w:r w:rsidR="00A64F89">
        <w:rPr>
          <w:rFonts w:ascii="Cambria" w:hAnsi="Cambria" w:cs="Arial"/>
          <w:lang w:val="en-GB"/>
        </w:rPr>
        <w:t>1</w:t>
      </w:r>
      <w:r w:rsidR="00595114">
        <w:rPr>
          <w:rFonts w:ascii="Cambria" w:hAnsi="Cambria" w:cs="Arial"/>
          <w:lang w:val="en-GB"/>
        </w:rPr>
        <w:t xml:space="preserve"> </w:t>
      </w:r>
      <w:r w:rsidRPr="00595114">
        <w:rPr>
          <w:rFonts w:ascii="Cambria" w:hAnsi="Cambria" w:cs="Arial"/>
          <w:lang w:val="en-GB"/>
        </w:rPr>
        <w:t xml:space="preserve"> vide</w:t>
      </w:r>
      <w:proofErr w:type="gramEnd"/>
      <w:r w:rsidRPr="00595114">
        <w:rPr>
          <w:rFonts w:ascii="Cambria" w:hAnsi="Cambria" w:cs="Arial"/>
          <w:lang w:val="en-GB"/>
        </w:rPr>
        <w:t xml:space="preserve"> Annexure-B para (</w:t>
      </w:r>
      <w:r w:rsidR="00A64F89">
        <w:rPr>
          <w:rFonts w:ascii="Cambria" w:hAnsi="Cambria" w:cs="Arial"/>
          <w:lang w:val="en-GB"/>
        </w:rPr>
        <w:t>ix</w:t>
      </w:r>
      <w:r w:rsidRPr="00595114">
        <w:rPr>
          <w:rFonts w:ascii="Cambria" w:hAnsi="Cambria" w:cs="Arial"/>
          <w:lang w:val="en-GB"/>
        </w:rPr>
        <w:t xml:space="preserve">) has allowed to recover </w:t>
      </w:r>
      <w:r w:rsidR="00595114">
        <w:rPr>
          <w:rFonts w:ascii="Cambria" w:hAnsi="Cambria" w:cs="Arial"/>
          <w:lang w:val="en-GB"/>
        </w:rPr>
        <w:t>the following charges for LT Extension:-</w:t>
      </w:r>
    </w:p>
    <w:p w14:paraId="32038700" w14:textId="77777777" w:rsidR="00595114" w:rsidRPr="00595114" w:rsidRDefault="00595114" w:rsidP="003E7A6F">
      <w:pPr>
        <w:autoSpaceDE w:val="0"/>
        <w:autoSpaceDN w:val="0"/>
        <w:adjustRightInd w:val="0"/>
        <w:spacing w:line="480" w:lineRule="auto"/>
        <w:rPr>
          <w:rFonts w:ascii="Cambria" w:hAnsi="Cambria" w:cs="Times-Roman"/>
          <w:i/>
          <w:lang w:val="en-IN" w:eastAsia="en-IN"/>
        </w:rPr>
      </w:pPr>
      <w:r w:rsidRPr="00595114">
        <w:rPr>
          <w:rFonts w:ascii="Cambria" w:hAnsi="Cambria" w:cs="Times-Roman"/>
          <w:i/>
          <w:lang w:val="en-IN" w:eastAsia="en-IN"/>
        </w:rPr>
        <w:t xml:space="preserve">LT Single Phase consumers of all categories having CD </w:t>
      </w:r>
      <w:proofErr w:type="spellStart"/>
      <w:r w:rsidRPr="00595114">
        <w:rPr>
          <w:rFonts w:ascii="Cambria" w:hAnsi="Cambria" w:cs="Times-Roman"/>
          <w:i/>
          <w:lang w:val="en-IN" w:eastAsia="en-IN"/>
        </w:rPr>
        <w:t>upto</w:t>
      </w:r>
      <w:proofErr w:type="spellEnd"/>
      <w:r w:rsidRPr="00595114">
        <w:rPr>
          <w:rFonts w:ascii="Cambria" w:hAnsi="Cambria" w:cs="Times-Roman"/>
          <w:i/>
          <w:lang w:val="en-IN" w:eastAsia="en-IN"/>
        </w:rPr>
        <w:t xml:space="preserve"> 5 KW with pole within 30</w:t>
      </w:r>
    </w:p>
    <w:p w14:paraId="4C5ED87A" w14:textId="77777777" w:rsidR="00595114" w:rsidRPr="00595114" w:rsidRDefault="00595114" w:rsidP="003E7A6F">
      <w:pPr>
        <w:autoSpaceDE w:val="0"/>
        <w:autoSpaceDN w:val="0"/>
        <w:adjustRightInd w:val="0"/>
        <w:spacing w:line="480" w:lineRule="auto"/>
        <w:rPr>
          <w:rFonts w:ascii="Cambria" w:hAnsi="Cambria" w:cs="Times-Roman"/>
          <w:i/>
          <w:lang w:val="en-IN" w:eastAsia="en-IN"/>
        </w:rPr>
      </w:pPr>
      <w:r w:rsidRPr="00595114">
        <w:rPr>
          <w:rFonts w:ascii="Cambria" w:hAnsi="Cambria" w:cs="Times-Roman"/>
          <w:i/>
          <w:lang w:val="en-IN" w:eastAsia="en-IN"/>
        </w:rPr>
        <w:t>meters from the consumer premises</w:t>
      </w:r>
    </w:p>
    <w:p w14:paraId="6DA3931D" w14:textId="77777777" w:rsidR="00595114" w:rsidRPr="00595114" w:rsidRDefault="00595114" w:rsidP="003E7A6F">
      <w:pPr>
        <w:autoSpaceDE w:val="0"/>
        <w:autoSpaceDN w:val="0"/>
        <w:adjustRightInd w:val="0"/>
        <w:spacing w:line="480" w:lineRule="auto"/>
        <w:rPr>
          <w:rFonts w:ascii="Cambria" w:hAnsi="Cambria" w:cs="Times-Roman"/>
          <w:i/>
          <w:lang w:val="en-IN" w:eastAsia="en-IN"/>
        </w:rPr>
      </w:pPr>
      <w:proofErr w:type="spellStart"/>
      <w:r w:rsidRPr="00595114">
        <w:rPr>
          <w:rFonts w:ascii="Cambria" w:hAnsi="Cambria" w:cs="Times-Roman"/>
          <w:i/>
          <w:lang w:val="en-IN" w:eastAsia="en-IN"/>
        </w:rPr>
        <w:t>Upto</w:t>
      </w:r>
      <w:proofErr w:type="spellEnd"/>
      <w:r w:rsidRPr="00595114">
        <w:rPr>
          <w:rFonts w:ascii="Cambria" w:hAnsi="Cambria" w:cs="Times-Roman"/>
          <w:i/>
          <w:lang w:val="en-IN" w:eastAsia="en-IN"/>
        </w:rPr>
        <w:t xml:space="preserve"> 2 </w:t>
      </w:r>
      <w:proofErr w:type="gramStart"/>
      <w:r w:rsidRPr="00595114">
        <w:rPr>
          <w:rFonts w:ascii="Cambria" w:hAnsi="Cambria" w:cs="Times-Roman"/>
          <w:i/>
          <w:lang w:val="en-IN" w:eastAsia="en-IN"/>
        </w:rPr>
        <w:t>KW :</w:t>
      </w:r>
      <w:proofErr w:type="gramEnd"/>
      <w:r w:rsidRPr="00595114">
        <w:rPr>
          <w:rFonts w:ascii="Cambria" w:hAnsi="Cambria" w:cs="Times-Roman"/>
          <w:i/>
          <w:lang w:val="en-IN" w:eastAsia="en-IN"/>
        </w:rPr>
        <w:t xml:space="preserve"> Rs.1,500/-</w:t>
      </w:r>
    </w:p>
    <w:p w14:paraId="374FB4B9" w14:textId="77777777" w:rsidR="00595114" w:rsidRPr="00595114" w:rsidRDefault="00595114" w:rsidP="003E7A6F">
      <w:pPr>
        <w:autoSpaceDE w:val="0"/>
        <w:autoSpaceDN w:val="0"/>
        <w:adjustRightInd w:val="0"/>
        <w:spacing w:line="480" w:lineRule="auto"/>
        <w:rPr>
          <w:rFonts w:ascii="Cambria" w:hAnsi="Cambria" w:cs="Times-Roman"/>
          <w:i/>
          <w:lang w:val="en-IN" w:eastAsia="en-IN"/>
        </w:rPr>
      </w:pPr>
      <w:r w:rsidRPr="00595114">
        <w:rPr>
          <w:rFonts w:ascii="Cambria" w:hAnsi="Cambria" w:cs="Times-Roman"/>
          <w:i/>
          <w:lang w:val="en-IN" w:eastAsia="en-IN"/>
        </w:rPr>
        <w:t xml:space="preserve">Beyond 2 KW </w:t>
      </w:r>
      <w:proofErr w:type="spellStart"/>
      <w:r w:rsidRPr="00595114">
        <w:rPr>
          <w:rFonts w:ascii="Cambria" w:hAnsi="Cambria" w:cs="Times-Roman"/>
          <w:i/>
          <w:lang w:val="en-IN" w:eastAsia="en-IN"/>
        </w:rPr>
        <w:t>upto</w:t>
      </w:r>
      <w:proofErr w:type="spellEnd"/>
      <w:r w:rsidRPr="00595114">
        <w:rPr>
          <w:rFonts w:ascii="Cambria" w:hAnsi="Cambria" w:cs="Times-Roman"/>
          <w:i/>
          <w:lang w:val="en-IN" w:eastAsia="en-IN"/>
        </w:rPr>
        <w:t xml:space="preserve"> 5 </w:t>
      </w:r>
      <w:proofErr w:type="gramStart"/>
      <w:r w:rsidRPr="00595114">
        <w:rPr>
          <w:rFonts w:ascii="Cambria" w:hAnsi="Cambria" w:cs="Times-Roman"/>
          <w:i/>
          <w:lang w:val="en-IN" w:eastAsia="en-IN"/>
        </w:rPr>
        <w:t>KW :</w:t>
      </w:r>
      <w:proofErr w:type="gramEnd"/>
      <w:r w:rsidRPr="00595114">
        <w:rPr>
          <w:rFonts w:ascii="Cambria" w:hAnsi="Cambria" w:cs="Times-Roman"/>
          <w:i/>
          <w:lang w:val="en-IN" w:eastAsia="en-IN"/>
        </w:rPr>
        <w:t xml:space="preserve"> Rs.2,500/-</w:t>
      </w:r>
    </w:p>
    <w:p w14:paraId="07D4FA59" w14:textId="77777777" w:rsidR="00595114" w:rsidRPr="00595114" w:rsidRDefault="00595114" w:rsidP="003E7A6F">
      <w:pPr>
        <w:autoSpaceDE w:val="0"/>
        <w:autoSpaceDN w:val="0"/>
        <w:adjustRightInd w:val="0"/>
        <w:spacing w:line="480" w:lineRule="auto"/>
        <w:rPr>
          <w:rFonts w:ascii="Cambria" w:hAnsi="Cambria" w:cs="Arial"/>
          <w:i/>
          <w:lang w:val="en-GB"/>
        </w:rPr>
      </w:pPr>
      <w:r w:rsidRPr="00595114">
        <w:rPr>
          <w:rFonts w:ascii="Cambria" w:hAnsi="Cambria" w:cs="Times-Roman"/>
          <w:i/>
          <w:lang w:val="en-IN" w:eastAsia="en-IN"/>
        </w:rPr>
        <w:t>Provided that if the line extension is required beyond 30 meters, the licensee/supplier shall charge @ Rs.5,000/- for every span of line extension in addition to the above charges.</w:t>
      </w:r>
      <w:r w:rsidRPr="00595114">
        <w:rPr>
          <w:rFonts w:ascii="Cambria" w:hAnsi="Cambria" w:cs="Arial"/>
          <w:i/>
          <w:lang w:val="en-GB"/>
        </w:rPr>
        <w:t xml:space="preserve"> </w:t>
      </w:r>
    </w:p>
    <w:p w14:paraId="1094D358" w14:textId="0051E5CF" w:rsidR="005C3532" w:rsidRDefault="00595114" w:rsidP="003E7A6F">
      <w:pPr>
        <w:pStyle w:val="BodyText2"/>
        <w:spacing w:line="480" w:lineRule="auto"/>
        <w:jc w:val="both"/>
        <w:rPr>
          <w:rFonts w:ascii="Cambria" w:hAnsi="Cambria" w:cs="Arial"/>
          <w:sz w:val="24"/>
          <w:szCs w:val="24"/>
          <w:lang w:val="en-GB"/>
        </w:rPr>
      </w:pPr>
      <w:r>
        <w:rPr>
          <w:rFonts w:ascii="Cambria" w:hAnsi="Cambria" w:cs="Arial"/>
          <w:sz w:val="24"/>
          <w:szCs w:val="24"/>
          <w:lang w:val="en-GB"/>
        </w:rPr>
        <w:lastRenderedPageBreak/>
        <w:t xml:space="preserve">Now, it is seen that the actual cost is much </w:t>
      </w:r>
      <w:r w:rsidR="00806C7A">
        <w:rPr>
          <w:rFonts w:ascii="Cambria" w:hAnsi="Cambria" w:cs="Arial"/>
          <w:sz w:val="24"/>
          <w:szCs w:val="24"/>
          <w:lang w:val="en-GB"/>
        </w:rPr>
        <w:t>higher</w:t>
      </w:r>
      <w:r>
        <w:rPr>
          <w:rFonts w:ascii="Cambria" w:hAnsi="Cambria" w:cs="Arial"/>
          <w:sz w:val="24"/>
          <w:szCs w:val="24"/>
          <w:lang w:val="en-GB"/>
        </w:rPr>
        <w:t xml:space="preserve"> in many cases.</w:t>
      </w:r>
      <w:r w:rsidR="001B5382">
        <w:rPr>
          <w:rFonts w:ascii="Cambria" w:hAnsi="Cambria" w:cs="Arial"/>
          <w:sz w:val="24"/>
          <w:szCs w:val="24"/>
          <w:lang w:val="en-GB"/>
        </w:rPr>
        <w:t xml:space="preserve"> Even if for single pole or two </w:t>
      </w:r>
      <w:r w:rsidR="00806C7A">
        <w:rPr>
          <w:rFonts w:ascii="Cambria" w:hAnsi="Cambria" w:cs="Arial"/>
          <w:sz w:val="24"/>
          <w:szCs w:val="24"/>
          <w:lang w:val="en-GB"/>
        </w:rPr>
        <w:t>poles</w:t>
      </w:r>
      <w:r w:rsidR="001B5382">
        <w:rPr>
          <w:rFonts w:ascii="Cambria" w:hAnsi="Cambria" w:cs="Arial"/>
          <w:sz w:val="24"/>
          <w:szCs w:val="24"/>
          <w:lang w:val="en-GB"/>
        </w:rPr>
        <w:t xml:space="preserve"> </w:t>
      </w:r>
      <w:r w:rsidR="00806C7A">
        <w:rPr>
          <w:rFonts w:ascii="Cambria" w:hAnsi="Cambria" w:cs="Arial"/>
          <w:sz w:val="24"/>
          <w:szCs w:val="24"/>
          <w:lang w:val="en-GB"/>
        </w:rPr>
        <w:t xml:space="preserve">cases the </w:t>
      </w:r>
      <w:r w:rsidR="001B5382">
        <w:rPr>
          <w:rFonts w:ascii="Cambria" w:hAnsi="Cambria" w:cs="Arial"/>
          <w:sz w:val="24"/>
          <w:szCs w:val="24"/>
          <w:lang w:val="en-GB"/>
        </w:rPr>
        <w:t xml:space="preserve">transportation, loading &amp; unloading, erection cost is much higher. </w:t>
      </w:r>
    </w:p>
    <w:p w14:paraId="60E9F151" w14:textId="152F9BFE" w:rsidR="006B5413" w:rsidRDefault="006B5413" w:rsidP="003E7A6F">
      <w:pPr>
        <w:pStyle w:val="BodyText2"/>
        <w:spacing w:line="480" w:lineRule="auto"/>
        <w:jc w:val="both"/>
        <w:rPr>
          <w:rFonts w:ascii="Cambria" w:hAnsi="Cambria" w:cs="Arial"/>
          <w:sz w:val="24"/>
          <w:szCs w:val="24"/>
          <w:lang w:val="en-GB"/>
        </w:rPr>
      </w:pPr>
      <w:r>
        <w:rPr>
          <w:rFonts w:ascii="Cambria" w:hAnsi="Cambria" w:cs="Arial"/>
          <w:sz w:val="24"/>
          <w:szCs w:val="24"/>
          <w:lang w:val="en-GB"/>
        </w:rPr>
        <w:t>TPWODL has made a detail</w:t>
      </w:r>
      <w:r w:rsidR="00A64F89">
        <w:rPr>
          <w:rFonts w:ascii="Cambria" w:hAnsi="Cambria" w:cs="Arial"/>
          <w:sz w:val="24"/>
          <w:szCs w:val="24"/>
          <w:lang w:val="en-GB"/>
        </w:rPr>
        <w:t>ed</w:t>
      </w:r>
      <w:r>
        <w:rPr>
          <w:rFonts w:ascii="Cambria" w:hAnsi="Cambria" w:cs="Arial"/>
          <w:sz w:val="24"/>
          <w:szCs w:val="24"/>
          <w:lang w:val="en-GB"/>
        </w:rPr>
        <w:t xml:space="preserve"> estimate item wise both for 3-Phase and Single phase &amp; depicted below for kind reference of Hon’ble Commission</w:t>
      </w:r>
    </w:p>
    <w:p w14:paraId="4B850AD2" w14:textId="738CE3A4" w:rsidR="006B5413" w:rsidRDefault="00351C1A" w:rsidP="00595114">
      <w:pPr>
        <w:pStyle w:val="BodyText2"/>
        <w:spacing w:line="360" w:lineRule="auto"/>
        <w:jc w:val="both"/>
        <w:rPr>
          <w:rFonts w:ascii="Cambria" w:hAnsi="Cambria" w:cs="Arial"/>
          <w:sz w:val="24"/>
          <w:szCs w:val="24"/>
          <w:lang w:val="en-GB"/>
        </w:rPr>
      </w:pPr>
      <w:r w:rsidRPr="00351C1A">
        <w:rPr>
          <w:noProof/>
        </w:rPr>
        <w:drawing>
          <wp:inline distT="0" distB="0" distL="0" distR="0" wp14:anchorId="73AD8338" wp14:editId="17B4BB44">
            <wp:extent cx="6140450" cy="5876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40450" cy="5876925"/>
                    </a:xfrm>
                    <a:prstGeom prst="rect">
                      <a:avLst/>
                    </a:prstGeom>
                    <a:noFill/>
                    <a:ln>
                      <a:noFill/>
                    </a:ln>
                  </pic:spPr>
                </pic:pic>
              </a:graphicData>
            </a:graphic>
          </wp:inline>
        </w:drawing>
      </w:r>
    </w:p>
    <w:p w14:paraId="5412E1E8" w14:textId="3B5ABE64" w:rsidR="00351C1A" w:rsidRDefault="00351C1A" w:rsidP="00595114">
      <w:pPr>
        <w:pStyle w:val="BodyText2"/>
        <w:spacing w:line="360" w:lineRule="auto"/>
        <w:jc w:val="both"/>
        <w:rPr>
          <w:rFonts w:ascii="Cambria" w:hAnsi="Cambria" w:cs="Arial"/>
          <w:sz w:val="24"/>
          <w:szCs w:val="24"/>
          <w:lang w:val="en-GB"/>
        </w:rPr>
      </w:pPr>
    </w:p>
    <w:p w14:paraId="2346CCA9" w14:textId="334D469E" w:rsidR="00351C1A" w:rsidRDefault="00351C1A" w:rsidP="00595114">
      <w:pPr>
        <w:pStyle w:val="BodyText2"/>
        <w:spacing w:line="360" w:lineRule="auto"/>
        <w:jc w:val="both"/>
        <w:rPr>
          <w:rFonts w:ascii="Cambria" w:hAnsi="Cambria" w:cs="Arial"/>
          <w:sz w:val="24"/>
          <w:szCs w:val="24"/>
          <w:lang w:val="en-GB"/>
        </w:rPr>
      </w:pPr>
    </w:p>
    <w:p w14:paraId="369AF52A" w14:textId="1D8C138F" w:rsidR="00351C1A" w:rsidRDefault="00C16D6B" w:rsidP="00595114">
      <w:pPr>
        <w:pStyle w:val="BodyText2"/>
        <w:spacing w:line="360" w:lineRule="auto"/>
        <w:jc w:val="both"/>
        <w:rPr>
          <w:rFonts w:ascii="Cambria" w:hAnsi="Cambria" w:cs="Arial"/>
          <w:sz w:val="24"/>
          <w:szCs w:val="24"/>
          <w:lang w:val="en-GB"/>
        </w:rPr>
      </w:pPr>
      <w:r w:rsidRPr="00C16D6B">
        <w:rPr>
          <w:noProof/>
        </w:rPr>
        <w:lastRenderedPageBreak/>
        <w:drawing>
          <wp:inline distT="0" distB="0" distL="0" distR="0" wp14:anchorId="2DA60747" wp14:editId="620851F3">
            <wp:extent cx="6038850" cy="7143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38850" cy="7143750"/>
                    </a:xfrm>
                    <a:prstGeom prst="rect">
                      <a:avLst/>
                    </a:prstGeom>
                    <a:noFill/>
                    <a:ln>
                      <a:noFill/>
                    </a:ln>
                  </pic:spPr>
                </pic:pic>
              </a:graphicData>
            </a:graphic>
          </wp:inline>
        </w:drawing>
      </w:r>
    </w:p>
    <w:p w14:paraId="67CDC1E8" w14:textId="77777777" w:rsidR="003E7A6F" w:rsidRDefault="003E7A6F" w:rsidP="00595114">
      <w:pPr>
        <w:pStyle w:val="BodyText2"/>
        <w:spacing w:line="360" w:lineRule="auto"/>
        <w:jc w:val="both"/>
        <w:rPr>
          <w:rFonts w:ascii="Cambria" w:hAnsi="Cambria" w:cs="Arial"/>
          <w:sz w:val="24"/>
          <w:szCs w:val="24"/>
          <w:lang w:val="en-GB"/>
        </w:rPr>
      </w:pPr>
    </w:p>
    <w:p w14:paraId="6FFE18DD" w14:textId="77777777" w:rsidR="003E7A6F" w:rsidRDefault="003E7A6F" w:rsidP="00595114">
      <w:pPr>
        <w:pStyle w:val="BodyText2"/>
        <w:spacing w:line="360" w:lineRule="auto"/>
        <w:jc w:val="both"/>
        <w:rPr>
          <w:rFonts w:ascii="Cambria" w:hAnsi="Cambria" w:cs="Arial"/>
          <w:sz w:val="24"/>
          <w:szCs w:val="24"/>
          <w:lang w:val="en-GB"/>
        </w:rPr>
      </w:pPr>
    </w:p>
    <w:p w14:paraId="3E880E05" w14:textId="77777777" w:rsidR="003E7A6F" w:rsidRDefault="003E7A6F" w:rsidP="00595114">
      <w:pPr>
        <w:pStyle w:val="BodyText2"/>
        <w:spacing w:line="360" w:lineRule="auto"/>
        <w:jc w:val="both"/>
        <w:rPr>
          <w:rFonts w:ascii="Cambria" w:hAnsi="Cambria" w:cs="Arial"/>
          <w:sz w:val="24"/>
          <w:szCs w:val="24"/>
          <w:lang w:val="en-GB"/>
        </w:rPr>
      </w:pPr>
    </w:p>
    <w:p w14:paraId="7262B847" w14:textId="77777777" w:rsidR="003E7A6F" w:rsidRDefault="003E7A6F" w:rsidP="00595114">
      <w:pPr>
        <w:pStyle w:val="BodyText2"/>
        <w:spacing w:line="360" w:lineRule="auto"/>
        <w:jc w:val="both"/>
        <w:rPr>
          <w:rFonts w:ascii="Cambria" w:hAnsi="Cambria" w:cs="Arial"/>
          <w:sz w:val="24"/>
          <w:szCs w:val="24"/>
          <w:lang w:val="en-GB"/>
        </w:rPr>
      </w:pPr>
    </w:p>
    <w:p w14:paraId="484DC463" w14:textId="048EB92D" w:rsidR="00351C1A" w:rsidRDefault="00BB360B" w:rsidP="00595114">
      <w:pPr>
        <w:pStyle w:val="BodyText2"/>
        <w:spacing w:line="360" w:lineRule="auto"/>
        <w:jc w:val="both"/>
        <w:rPr>
          <w:rFonts w:ascii="Cambria" w:hAnsi="Cambria" w:cs="Arial"/>
          <w:sz w:val="24"/>
          <w:szCs w:val="24"/>
          <w:lang w:val="en-GB"/>
        </w:rPr>
      </w:pPr>
      <w:r>
        <w:rPr>
          <w:rFonts w:ascii="Cambria" w:hAnsi="Cambria" w:cs="Arial"/>
          <w:sz w:val="24"/>
          <w:szCs w:val="24"/>
          <w:lang w:val="en-GB"/>
        </w:rPr>
        <w:lastRenderedPageBreak/>
        <w:t xml:space="preserve">Therefore, the licensee is Humbly submitting to modify/amend </w:t>
      </w:r>
      <w:r w:rsidR="00B7290D">
        <w:rPr>
          <w:rFonts w:ascii="Cambria" w:hAnsi="Cambria" w:cs="Arial"/>
          <w:sz w:val="24"/>
          <w:szCs w:val="24"/>
          <w:lang w:val="en-GB"/>
        </w:rPr>
        <w:t>the recovery cost for LT expansion from Rs.5000 per span to Rs.9300 for single phase and Rs.12500 for 3-phase per span of LT extension.</w:t>
      </w:r>
    </w:p>
    <w:p w14:paraId="387C947C" w14:textId="77777777" w:rsidR="00EC7A5C" w:rsidRDefault="00616E12" w:rsidP="00A565F3">
      <w:pPr>
        <w:pStyle w:val="Heading1"/>
        <w:numPr>
          <w:ilvl w:val="1"/>
          <w:numId w:val="64"/>
        </w:numPr>
        <w:ind w:left="1429"/>
        <w:jc w:val="both"/>
        <w:rPr>
          <w:sz w:val="24"/>
          <w:szCs w:val="24"/>
        </w:rPr>
      </w:pPr>
      <w:bookmarkStart w:id="77" w:name="_Toc89167671"/>
      <w:r w:rsidRPr="00616E12">
        <w:rPr>
          <w:rFonts w:ascii="Cambria" w:hAnsi="Cambria"/>
          <w:color w:val="000000"/>
          <w:sz w:val="24"/>
          <w:szCs w:val="24"/>
          <w:lang w:val="en-GB"/>
        </w:rPr>
        <w:t>Introduction of Amnesty arrear clearance scheme for LT non industrial category of consumer.</w:t>
      </w:r>
      <w:bookmarkEnd w:id="77"/>
      <w:r w:rsidR="00EC7A5C" w:rsidRPr="00616E12">
        <w:rPr>
          <w:sz w:val="24"/>
          <w:szCs w:val="24"/>
        </w:rPr>
        <w:t xml:space="preserve"> </w:t>
      </w:r>
    </w:p>
    <w:p w14:paraId="4BB8A46F" w14:textId="6DF7DF2F" w:rsidR="00AF0CA8" w:rsidRDefault="00AF0CA8" w:rsidP="00AF0CA8">
      <w:pPr>
        <w:spacing w:line="360" w:lineRule="auto"/>
        <w:jc w:val="both"/>
        <w:rPr>
          <w:rFonts w:ascii="Cambria" w:hAnsi="Cambria"/>
        </w:rPr>
      </w:pPr>
      <w:r w:rsidRPr="00BB360B">
        <w:rPr>
          <w:rFonts w:ascii="Cambria" w:hAnsi="Cambria"/>
        </w:rPr>
        <w:t xml:space="preserve">TPWODL has taken over Wesco Utility </w:t>
      </w:r>
      <w:proofErr w:type="spellStart"/>
      <w:r w:rsidRPr="00BB360B">
        <w:rPr>
          <w:rFonts w:ascii="Cambria" w:hAnsi="Cambria"/>
        </w:rPr>
        <w:t>w.e.f</w:t>
      </w:r>
      <w:proofErr w:type="spellEnd"/>
      <w:r w:rsidRPr="00BB360B">
        <w:rPr>
          <w:rFonts w:ascii="Cambria" w:hAnsi="Cambria"/>
        </w:rPr>
        <w:t xml:space="preserve"> 01.01.2021 as per direction of OERC in vesting order dt.28.12.2020. The operating company also committed for arrear realization to the tune of ₹300 </w:t>
      </w:r>
      <w:proofErr w:type="spellStart"/>
      <w:r w:rsidRPr="00BB360B">
        <w:rPr>
          <w:rFonts w:ascii="Cambria" w:hAnsi="Cambria"/>
        </w:rPr>
        <w:t>crs</w:t>
      </w:r>
      <w:proofErr w:type="spellEnd"/>
      <w:r w:rsidRPr="00BB360B">
        <w:rPr>
          <w:rFonts w:ascii="Cambria" w:hAnsi="Cambria"/>
        </w:rPr>
        <w:t xml:space="preserve"> from the consumer’s outstanding (as on 31.03.2020).  </w:t>
      </w:r>
    </w:p>
    <w:p w14:paraId="5939F074" w14:textId="77777777" w:rsidR="00BB360B" w:rsidRPr="00BB360B" w:rsidRDefault="00BB360B" w:rsidP="00AF0CA8">
      <w:pPr>
        <w:spacing w:line="360" w:lineRule="auto"/>
        <w:jc w:val="both"/>
        <w:rPr>
          <w:rFonts w:ascii="Cambria" w:hAnsi="Cambria"/>
        </w:rPr>
      </w:pPr>
    </w:p>
    <w:p w14:paraId="058923A6" w14:textId="715CC690" w:rsidR="00AF0CA8" w:rsidRPr="00BB360B" w:rsidRDefault="00AF0CA8" w:rsidP="00AF0CA8">
      <w:pPr>
        <w:spacing w:line="360" w:lineRule="auto"/>
        <w:jc w:val="both"/>
        <w:rPr>
          <w:rFonts w:ascii="Cambria" w:hAnsi="Cambria"/>
        </w:rPr>
      </w:pPr>
      <w:r w:rsidRPr="00BB360B">
        <w:rPr>
          <w:rFonts w:ascii="Cambria" w:hAnsi="Cambria"/>
        </w:rPr>
        <w:t xml:space="preserve">In past </w:t>
      </w:r>
      <w:r w:rsidR="00BB360B">
        <w:rPr>
          <w:rFonts w:ascii="Cambria" w:hAnsi="Cambria"/>
        </w:rPr>
        <w:t xml:space="preserve">Hon’ble Commission </w:t>
      </w:r>
      <w:r w:rsidRPr="00BB360B">
        <w:rPr>
          <w:rFonts w:ascii="Cambria" w:hAnsi="Cambria"/>
        </w:rPr>
        <w:t>has approved an OTS scheme in FY 2011-12 vide order dt.20.07.2011 in case no.4,5 &amp; 6 of 2010. The brief scheme was as under</w:t>
      </w:r>
    </w:p>
    <w:tbl>
      <w:tblPr>
        <w:tblStyle w:val="TableGrid"/>
        <w:tblW w:w="10490" w:type="dxa"/>
        <w:tblInd w:w="-714" w:type="dxa"/>
        <w:tblLook w:val="04A0" w:firstRow="1" w:lastRow="0" w:firstColumn="1" w:lastColumn="0" w:noHBand="0" w:noVBand="1"/>
      </w:tblPr>
      <w:tblGrid>
        <w:gridCol w:w="851"/>
        <w:gridCol w:w="2977"/>
        <w:gridCol w:w="6662"/>
      </w:tblGrid>
      <w:tr w:rsidR="00AF0CA8" w:rsidRPr="00BB360B" w14:paraId="105902CD" w14:textId="77777777" w:rsidTr="004846C2">
        <w:tc>
          <w:tcPr>
            <w:tcW w:w="851" w:type="dxa"/>
          </w:tcPr>
          <w:p w14:paraId="79294B4D" w14:textId="77777777" w:rsidR="00AF0CA8" w:rsidRPr="00BB360B" w:rsidRDefault="00AF0CA8" w:rsidP="002B3AAB">
            <w:pPr>
              <w:spacing w:line="360" w:lineRule="auto"/>
              <w:jc w:val="center"/>
              <w:rPr>
                <w:rFonts w:ascii="Cambria" w:hAnsi="Cambria"/>
                <w:b/>
                <w:bCs/>
              </w:rPr>
            </w:pPr>
            <w:proofErr w:type="spellStart"/>
            <w:r w:rsidRPr="00BB360B">
              <w:rPr>
                <w:rFonts w:ascii="Cambria" w:hAnsi="Cambria"/>
                <w:b/>
                <w:bCs/>
              </w:rPr>
              <w:t>Sl</w:t>
            </w:r>
            <w:proofErr w:type="spellEnd"/>
            <w:r w:rsidRPr="00BB360B">
              <w:rPr>
                <w:rFonts w:ascii="Cambria" w:hAnsi="Cambria"/>
                <w:b/>
                <w:bCs/>
              </w:rPr>
              <w:t xml:space="preserve"> No.</w:t>
            </w:r>
          </w:p>
        </w:tc>
        <w:tc>
          <w:tcPr>
            <w:tcW w:w="2977" w:type="dxa"/>
          </w:tcPr>
          <w:p w14:paraId="403ACB6C" w14:textId="77777777" w:rsidR="00AF0CA8" w:rsidRPr="00BB360B" w:rsidRDefault="00AF0CA8" w:rsidP="002B3AAB">
            <w:pPr>
              <w:spacing w:line="360" w:lineRule="auto"/>
              <w:jc w:val="center"/>
              <w:rPr>
                <w:rFonts w:ascii="Cambria" w:hAnsi="Cambria"/>
                <w:b/>
                <w:bCs/>
              </w:rPr>
            </w:pPr>
            <w:r w:rsidRPr="00BB360B">
              <w:rPr>
                <w:rFonts w:ascii="Cambria" w:hAnsi="Cambria"/>
                <w:b/>
                <w:bCs/>
              </w:rPr>
              <w:t>Type of Consumer</w:t>
            </w:r>
          </w:p>
        </w:tc>
        <w:tc>
          <w:tcPr>
            <w:tcW w:w="6662" w:type="dxa"/>
          </w:tcPr>
          <w:p w14:paraId="2A9AD137" w14:textId="77777777" w:rsidR="00AF0CA8" w:rsidRPr="00BB360B" w:rsidRDefault="00AF0CA8" w:rsidP="002B3AAB">
            <w:pPr>
              <w:spacing w:line="360" w:lineRule="auto"/>
              <w:jc w:val="center"/>
              <w:rPr>
                <w:rFonts w:ascii="Cambria" w:hAnsi="Cambria"/>
                <w:b/>
                <w:bCs/>
              </w:rPr>
            </w:pPr>
            <w:r w:rsidRPr="00BB360B">
              <w:rPr>
                <w:rFonts w:ascii="Cambria" w:hAnsi="Cambria"/>
                <w:b/>
                <w:bCs/>
              </w:rPr>
              <w:t>Quantum of Rebate</w:t>
            </w:r>
          </w:p>
        </w:tc>
      </w:tr>
      <w:tr w:rsidR="00AF0CA8" w:rsidRPr="00BB360B" w14:paraId="649F4679" w14:textId="77777777" w:rsidTr="004846C2">
        <w:tc>
          <w:tcPr>
            <w:tcW w:w="851" w:type="dxa"/>
          </w:tcPr>
          <w:p w14:paraId="41CD2174" w14:textId="77777777" w:rsidR="00AF0CA8" w:rsidRPr="00BB360B" w:rsidRDefault="00AF0CA8" w:rsidP="002B3AAB">
            <w:pPr>
              <w:spacing w:line="360" w:lineRule="auto"/>
              <w:jc w:val="both"/>
              <w:rPr>
                <w:rFonts w:ascii="Cambria" w:hAnsi="Cambria"/>
              </w:rPr>
            </w:pPr>
            <w:r w:rsidRPr="00BB360B">
              <w:rPr>
                <w:rFonts w:ascii="Cambria" w:hAnsi="Cambria"/>
              </w:rPr>
              <w:t>1</w:t>
            </w:r>
          </w:p>
        </w:tc>
        <w:tc>
          <w:tcPr>
            <w:tcW w:w="2977" w:type="dxa"/>
          </w:tcPr>
          <w:p w14:paraId="758934B5" w14:textId="77777777" w:rsidR="00AF0CA8" w:rsidRPr="00BB360B" w:rsidRDefault="00AF0CA8" w:rsidP="002B3AAB">
            <w:pPr>
              <w:spacing w:line="360" w:lineRule="auto"/>
              <w:jc w:val="both"/>
              <w:rPr>
                <w:rFonts w:ascii="Cambria" w:hAnsi="Cambria"/>
              </w:rPr>
            </w:pPr>
            <w:r w:rsidRPr="00BB360B">
              <w:rPr>
                <w:rFonts w:ascii="Cambria" w:hAnsi="Cambria"/>
              </w:rPr>
              <w:t xml:space="preserve">Group ‘A’ consumers </w:t>
            </w:r>
            <w:proofErr w:type="gramStart"/>
            <w:r w:rsidRPr="00BB360B">
              <w:rPr>
                <w:rFonts w:ascii="Cambria" w:hAnsi="Cambria"/>
              </w:rPr>
              <w:t>i.e.</w:t>
            </w:r>
            <w:proofErr w:type="gramEnd"/>
            <w:r w:rsidRPr="00BB360B">
              <w:rPr>
                <w:rFonts w:ascii="Cambria" w:hAnsi="Cambria"/>
              </w:rPr>
              <w:t xml:space="preserve"> all LT category of consumers to whom DPS is not applicable</w:t>
            </w:r>
          </w:p>
        </w:tc>
        <w:tc>
          <w:tcPr>
            <w:tcW w:w="6662" w:type="dxa"/>
          </w:tcPr>
          <w:p w14:paraId="2BB7EE3B" w14:textId="743CC618" w:rsidR="00AF0CA8" w:rsidRDefault="00AF0CA8" w:rsidP="00714EF5">
            <w:pPr>
              <w:pStyle w:val="ListParagraph"/>
              <w:numPr>
                <w:ilvl w:val="0"/>
                <w:numId w:val="55"/>
              </w:numPr>
              <w:spacing w:after="0" w:line="360" w:lineRule="auto"/>
              <w:jc w:val="both"/>
              <w:rPr>
                <w:rFonts w:ascii="Cambria" w:hAnsi="Cambria"/>
                <w:sz w:val="24"/>
                <w:szCs w:val="24"/>
              </w:rPr>
            </w:pPr>
            <w:r w:rsidRPr="00BB360B">
              <w:rPr>
                <w:rFonts w:ascii="Cambria" w:hAnsi="Cambria"/>
                <w:sz w:val="24"/>
                <w:szCs w:val="24"/>
              </w:rPr>
              <w:t xml:space="preserve">25% of the eligible amount if payment is made in three monthly installments within the scheme period </w:t>
            </w:r>
            <w:proofErr w:type="gramStart"/>
            <w:r w:rsidRPr="00BB360B">
              <w:rPr>
                <w:rFonts w:ascii="Cambria" w:hAnsi="Cambria"/>
                <w:sz w:val="24"/>
                <w:szCs w:val="24"/>
              </w:rPr>
              <w:t>i.e.</w:t>
            </w:r>
            <w:proofErr w:type="gramEnd"/>
            <w:r w:rsidRPr="00BB360B">
              <w:rPr>
                <w:rFonts w:ascii="Cambria" w:hAnsi="Cambria"/>
                <w:sz w:val="24"/>
                <w:szCs w:val="24"/>
              </w:rPr>
              <w:t xml:space="preserve"> 50% + 25% + 25%. </w:t>
            </w:r>
          </w:p>
          <w:p w14:paraId="5A88795C" w14:textId="77777777" w:rsidR="003E7A6F" w:rsidRPr="00BB360B" w:rsidRDefault="003E7A6F" w:rsidP="003E7A6F">
            <w:pPr>
              <w:pStyle w:val="ListParagraph"/>
              <w:spacing w:after="0" w:line="360" w:lineRule="auto"/>
              <w:ind w:left="1080"/>
              <w:jc w:val="both"/>
              <w:rPr>
                <w:rFonts w:ascii="Cambria" w:hAnsi="Cambria"/>
                <w:sz w:val="24"/>
                <w:szCs w:val="24"/>
              </w:rPr>
            </w:pPr>
          </w:p>
          <w:p w14:paraId="4A3B0541" w14:textId="7465A951" w:rsidR="00AF0CA8" w:rsidRDefault="00AF0CA8" w:rsidP="00714EF5">
            <w:pPr>
              <w:pStyle w:val="ListParagraph"/>
              <w:numPr>
                <w:ilvl w:val="0"/>
                <w:numId w:val="55"/>
              </w:numPr>
              <w:spacing w:after="0" w:line="360" w:lineRule="auto"/>
              <w:jc w:val="both"/>
              <w:rPr>
                <w:rFonts w:ascii="Cambria" w:hAnsi="Cambria"/>
                <w:sz w:val="24"/>
                <w:szCs w:val="24"/>
              </w:rPr>
            </w:pPr>
            <w:r w:rsidRPr="00BB360B">
              <w:rPr>
                <w:rFonts w:ascii="Cambria" w:hAnsi="Cambria"/>
                <w:sz w:val="24"/>
                <w:szCs w:val="24"/>
              </w:rPr>
              <w:t xml:space="preserve">30% of the eligible amount as on 01.4.2011 if the payment is made in two equal monthly instalments within the Scheme period </w:t>
            </w:r>
            <w:proofErr w:type="spellStart"/>
            <w:r w:rsidRPr="00BB360B">
              <w:rPr>
                <w:rFonts w:ascii="Cambria" w:hAnsi="Cambria"/>
                <w:sz w:val="24"/>
                <w:szCs w:val="24"/>
              </w:rPr>
              <w:t>i.e</w:t>
            </w:r>
            <w:proofErr w:type="spellEnd"/>
            <w:r w:rsidRPr="00BB360B">
              <w:rPr>
                <w:rFonts w:ascii="Cambria" w:hAnsi="Cambria"/>
                <w:sz w:val="24"/>
                <w:szCs w:val="24"/>
              </w:rPr>
              <w:t xml:space="preserve"> 50%+50%. </w:t>
            </w:r>
          </w:p>
          <w:p w14:paraId="34A2762C" w14:textId="77777777" w:rsidR="003E7A6F" w:rsidRPr="003E7A6F" w:rsidRDefault="003E7A6F" w:rsidP="003E7A6F">
            <w:pPr>
              <w:pStyle w:val="ListParagraph"/>
              <w:rPr>
                <w:rFonts w:ascii="Cambria" w:hAnsi="Cambria"/>
                <w:sz w:val="24"/>
                <w:szCs w:val="24"/>
              </w:rPr>
            </w:pPr>
          </w:p>
          <w:p w14:paraId="7B1D7871" w14:textId="77777777" w:rsidR="003E7A6F" w:rsidRPr="00BB360B" w:rsidRDefault="003E7A6F" w:rsidP="003E7A6F">
            <w:pPr>
              <w:pStyle w:val="ListParagraph"/>
              <w:spacing w:after="0" w:line="360" w:lineRule="auto"/>
              <w:ind w:left="1080"/>
              <w:jc w:val="both"/>
              <w:rPr>
                <w:rFonts w:ascii="Cambria" w:hAnsi="Cambria"/>
                <w:sz w:val="24"/>
                <w:szCs w:val="24"/>
              </w:rPr>
            </w:pPr>
          </w:p>
          <w:p w14:paraId="554574D1" w14:textId="77777777" w:rsidR="00AF0CA8" w:rsidRPr="00BB360B" w:rsidRDefault="00AF0CA8" w:rsidP="00714EF5">
            <w:pPr>
              <w:pStyle w:val="ListParagraph"/>
              <w:numPr>
                <w:ilvl w:val="0"/>
                <w:numId w:val="55"/>
              </w:numPr>
              <w:spacing w:after="0" w:line="360" w:lineRule="auto"/>
              <w:jc w:val="both"/>
              <w:rPr>
                <w:rFonts w:ascii="Cambria" w:hAnsi="Cambria"/>
                <w:sz w:val="24"/>
                <w:szCs w:val="24"/>
              </w:rPr>
            </w:pPr>
            <w:r w:rsidRPr="00BB360B">
              <w:rPr>
                <w:rFonts w:ascii="Cambria" w:hAnsi="Cambria"/>
                <w:sz w:val="24"/>
                <w:szCs w:val="24"/>
              </w:rPr>
              <w:t xml:space="preserve">40% of the eligible amount as on 01.4.2011 if the payment is made in full at a time within the Scheme period </w:t>
            </w:r>
            <w:proofErr w:type="spellStart"/>
            <w:r w:rsidRPr="00BB360B">
              <w:rPr>
                <w:rFonts w:ascii="Cambria" w:hAnsi="Cambria"/>
                <w:sz w:val="24"/>
                <w:szCs w:val="24"/>
              </w:rPr>
              <w:t>i.e</w:t>
            </w:r>
            <w:proofErr w:type="spellEnd"/>
            <w:r w:rsidRPr="00BB360B">
              <w:rPr>
                <w:rFonts w:ascii="Cambria" w:hAnsi="Cambria"/>
                <w:sz w:val="24"/>
                <w:szCs w:val="24"/>
              </w:rPr>
              <w:t xml:space="preserve"> 100%.</w:t>
            </w:r>
          </w:p>
        </w:tc>
      </w:tr>
      <w:tr w:rsidR="00AF0CA8" w:rsidRPr="00BB360B" w14:paraId="72F7FF3B" w14:textId="77777777" w:rsidTr="004846C2">
        <w:tc>
          <w:tcPr>
            <w:tcW w:w="851" w:type="dxa"/>
          </w:tcPr>
          <w:p w14:paraId="4D5F73E9" w14:textId="77777777" w:rsidR="00AF0CA8" w:rsidRPr="00BB360B" w:rsidRDefault="00AF0CA8" w:rsidP="002B3AAB">
            <w:pPr>
              <w:spacing w:line="360" w:lineRule="auto"/>
              <w:jc w:val="both"/>
              <w:rPr>
                <w:rFonts w:ascii="Cambria" w:hAnsi="Cambria"/>
              </w:rPr>
            </w:pPr>
            <w:r w:rsidRPr="00BB360B">
              <w:rPr>
                <w:rFonts w:ascii="Cambria" w:hAnsi="Cambria"/>
              </w:rPr>
              <w:t>2</w:t>
            </w:r>
          </w:p>
        </w:tc>
        <w:tc>
          <w:tcPr>
            <w:tcW w:w="2977" w:type="dxa"/>
          </w:tcPr>
          <w:p w14:paraId="61EE9752" w14:textId="77777777" w:rsidR="00AF0CA8" w:rsidRPr="00BB360B" w:rsidRDefault="00AF0CA8" w:rsidP="002B3AAB">
            <w:pPr>
              <w:spacing w:line="360" w:lineRule="auto"/>
              <w:jc w:val="both"/>
              <w:rPr>
                <w:rFonts w:ascii="Cambria" w:hAnsi="Cambria"/>
              </w:rPr>
            </w:pPr>
            <w:r w:rsidRPr="00BB360B">
              <w:rPr>
                <w:rFonts w:ascii="Cambria" w:hAnsi="Cambria"/>
              </w:rPr>
              <w:t xml:space="preserve">Group ‘B’ consumers </w:t>
            </w:r>
            <w:proofErr w:type="gramStart"/>
            <w:r w:rsidRPr="00BB360B">
              <w:rPr>
                <w:rFonts w:ascii="Cambria" w:hAnsi="Cambria"/>
              </w:rPr>
              <w:t>i.e.</w:t>
            </w:r>
            <w:proofErr w:type="gramEnd"/>
            <w:r w:rsidRPr="00BB360B">
              <w:rPr>
                <w:rFonts w:ascii="Cambria" w:hAnsi="Cambria"/>
              </w:rPr>
              <w:t xml:space="preserve"> all LT category of consumers to whom DPS is applicable.</w:t>
            </w:r>
          </w:p>
        </w:tc>
        <w:tc>
          <w:tcPr>
            <w:tcW w:w="6662" w:type="dxa"/>
          </w:tcPr>
          <w:p w14:paraId="1930114A" w14:textId="18472D49" w:rsidR="00AF0CA8" w:rsidRDefault="00AF0CA8" w:rsidP="00714EF5">
            <w:pPr>
              <w:pStyle w:val="ListParagraph"/>
              <w:numPr>
                <w:ilvl w:val="0"/>
                <w:numId w:val="56"/>
              </w:numPr>
              <w:spacing w:after="0" w:line="360" w:lineRule="auto"/>
              <w:jc w:val="both"/>
              <w:rPr>
                <w:rFonts w:ascii="Cambria" w:hAnsi="Cambria"/>
                <w:sz w:val="24"/>
                <w:szCs w:val="24"/>
              </w:rPr>
            </w:pPr>
            <w:r w:rsidRPr="00BB360B">
              <w:rPr>
                <w:rFonts w:ascii="Cambria" w:hAnsi="Cambria"/>
                <w:sz w:val="24"/>
                <w:szCs w:val="24"/>
              </w:rPr>
              <w:t xml:space="preserve">DPS in full + 15% of the eligible amount if payment is made in three 1monthly installments with the Scheme period </w:t>
            </w:r>
            <w:proofErr w:type="spellStart"/>
            <w:r w:rsidRPr="00BB360B">
              <w:rPr>
                <w:rFonts w:ascii="Cambria" w:hAnsi="Cambria"/>
                <w:sz w:val="24"/>
                <w:szCs w:val="24"/>
              </w:rPr>
              <w:t>i.e</w:t>
            </w:r>
            <w:proofErr w:type="spellEnd"/>
            <w:r w:rsidRPr="00BB360B">
              <w:rPr>
                <w:rFonts w:ascii="Cambria" w:hAnsi="Cambria"/>
                <w:sz w:val="24"/>
                <w:szCs w:val="24"/>
              </w:rPr>
              <w:t xml:space="preserve"> 50% + 25% + 25%.</w:t>
            </w:r>
          </w:p>
          <w:p w14:paraId="7DA11292" w14:textId="77777777" w:rsidR="003E7A6F" w:rsidRPr="00BB360B" w:rsidRDefault="003E7A6F" w:rsidP="003E7A6F">
            <w:pPr>
              <w:pStyle w:val="ListParagraph"/>
              <w:spacing w:after="0" w:line="360" w:lineRule="auto"/>
              <w:ind w:left="1080"/>
              <w:jc w:val="both"/>
              <w:rPr>
                <w:rFonts w:ascii="Cambria" w:hAnsi="Cambria"/>
                <w:sz w:val="24"/>
                <w:szCs w:val="24"/>
              </w:rPr>
            </w:pPr>
          </w:p>
          <w:p w14:paraId="6413F7F5" w14:textId="27526F11" w:rsidR="00AF0CA8" w:rsidRDefault="00AF0CA8" w:rsidP="00714EF5">
            <w:pPr>
              <w:pStyle w:val="ListParagraph"/>
              <w:numPr>
                <w:ilvl w:val="0"/>
                <w:numId w:val="56"/>
              </w:numPr>
              <w:spacing w:after="0" w:line="360" w:lineRule="auto"/>
              <w:jc w:val="both"/>
              <w:rPr>
                <w:rFonts w:ascii="Cambria" w:hAnsi="Cambria"/>
                <w:sz w:val="24"/>
                <w:szCs w:val="24"/>
              </w:rPr>
            </w:pPr>
            <w:r w:rsidRPr="00BB360B">
              <w:rPr>
                <w:rFonts w:ascii="Cambria" w:hAnsi="Cambria"/>
                <w:sz w:val="24"/>
                <w:szCs w:val="24"/>
              </w:rPr>
              <w:t xml:space="preserve">DPS in full + 20% of the eligible amount if payment is made in two equal monthly installments with the Scheme period </w:t>
            </w:r>
            <w:proofErr w:type="spellStart"/>
            <w:r w:rsidRPr="00BB360B">
              <w:rPr>
                <w:rFonts w:ascii="Cambria" w:hAnsi="Cambria"/>
                <w:sz w:val="24"/>
                <w:szCs w:val="24"/>
              </w:rPr>
              <w:t>i.e</w:t>
            </w:r>
            <w:proofErr w:type="spellEnd"/>
            <w:r w:rsidRPr="00BB360B">
              <w:rPr>
                <w:rFonts w:ascii="Cambria" w:hAnsi="Cambria"/>
                <w:sz w:val="24"/>
                <w:szCs w:val="24"/>
              </w:rPr>
              <w:t xml:space="preserve"> 50% + 50%. </w:t>
            </w:r>
          </w:p>
          <w:p w14:paraId="40065EB8" w14:textId="77777777" w:rsidR="003E7A6F" w:rsidRPr="003E7A6F" w:rsidRDefault="003E7A6F" w:rsidP="003E7A6F">
            <w:pPr>
              <w:pStyle w:val="ListParagraph"/>
              <w:rPr>
                <w:rFonts w:ascii="Cambria" w:hAnsi="Cambria"/>
                <w:sz w:val="24"/>
                <w:szCs w:val="24"/>
              </w:rPr>
            </w:pPr>
          </w:p>
          <w:p w14:paraId="207B94C0" w14:textId="77777777" w:rsidR="003E7A6F" w:rsidRPr="00BB360B" w:rsidRDefault="003E7A6F" w:rsidP="003E7A6F">
            <w:pPr>
              <w:pStyle w:val="ListParagraph"/>
              <w:spacing w:after="0" w:line="360" w:lineRule="auto"/>
              <w:ind w:left="1080"/>
              <w:jc w:val="both"/>
              <w:rPr>
                <w:rFonts w:ascii="Cambria" w:hAnsi="Cambria"/>
                <w:sz w:val="24"/>
                <w:szCs w:val="24"/>
              </w:rPr>
            </w:pPr>
          </w:p>
          <w:p w14:paraId="6D1C550F" w14:textId="77777777" w:rsidR="00AF0CA8" w:rsidRPr="00BB360B" w:rsidRDefault="00AF0CA8" w:rsidP="00714EF5">
            <w:pPr>
              <w:pStyle w:val="ListParagraph"/>
              <w:numPr>
                <w:ilvl w:val="0"/>
                <w:numId w:val="56"/>
              </w:numPr>
              <w:spacing w:after="0" w:line="360" w:lineRule="auto"/>
              <w:jc w:val="both"/>
              <w:rPr>
                <w:rFonts w:ascii="Cambria" w:hAnsi="Cambria"/>
                <w:sz w:val="24"/>
                <w:szCs w:val="24"/>
              </w:rPr>
            </w:pPr>
            <w:r w:rsidRPr="00BB360B">
              <w:rPr>
                <w:rFonts w:ascii="Cambria" w:hAnsi="Cambria"/>
                <w:sz w:val="24"/>
                <w:szCs w:val="24"/>
              </w:rPr>
              <w:lastRenderedPageBreak/>
              <w:t>DPS in full + 25% of the eligible amount if full payment is made at a time within the Scheme period.</w:t>
            </w:r>
          </w:p>
        </w:tc>
      </w:tr>
      <w:tr w:rsidR="00AF0CA8" w:rsidRPr="00BB360B" w14:paraId="6C393DF0" w14:textId="77777777" w:rsidTr="004846C2">
        <w:tc>
          <w:tcPr>
            <w:tcW w:w="851" w:type="dxa"/>
          </w:tcPr>
          <w:p w14:paraId="2F077218" w14:textId="77777777" w:rsidR="00AF0CA8" w:rsidRPr="00BB360B" w:rsidRDefault="00AF0CA8" w:rsidP="002B3AAB">
            <w:pPr>
              <w:spacing w:line="360" w:lineRule="auto"/>
              <w:jc w:val="both"/>
              <w:rPr>
                <w:rFonts w:ascii="Cambria" w:hAnsi="Cambria"/>
              </w:rPr>
            </w:pPr>
            <w:r w:rsidRPr="00BB360B">
              <w:rPr>
                <w:rFonts w:ascii="Cambria" w:hAnsi="Cambria"/>
              </w:rPr>
              <w:lastRenderedPageBreak/>
              <w:t>3</w:t>
            </w:r>
          </w:p>
        </w:tc>
        <w:tc>
          <w:tcPr>
            <w:tcW w:w="2977" w:type="dxa"/>
          </w:tcPr>
          <w:p w14:paraId="4BB0DFB4" w14:textId="77777777" w:rsidR="00AF0CA8" w:rsidRPr="00BB360B" w:rsidRDefault="00AF0CA8" w:rsidP="002B3AAB">
            <w:pPr>
              <w:spacing w:line="360" w:lineRule="auto"/>
              <w:jc w:val="both"/>
              <w:rPr>
                <w:rFonts w:ascii="Cambria" w:hAnsi="Cambria"/>
              </w:rPr>
            </w:pPr>
            <w:r w:rsidRPr="00BB360B">
              <w:rPr>
                <w:rFonts w:ascii="Cambria" w:hAnsi="Cambria"/>
              </w:rPr>
              <w:t xml:space="preserve">Group-C consumers </w:t>
            </w:r>
            <w:proofErr w:type="gramStart"/>
            <w:r w:rsidRPr="00BB360B">
              <w:rPr>
                <w:rFonts w:ascii="Cambria" w:hAnsi="Cambria"/>
              </w:rPr>
              <w:t>i.e.</w:t>
            </w:r>
            <w:proofErr w:type="gramEnd"/>
            <w:r w:rsidRPr="00BB360B">
              <w:rPr>
                <w:rFonts w:ascii="Cambria" w:hAnsi="Cambria"/>
              </w:rPr>
              <w:t xml:space="preserve"> all HT&amp; EHT consumers.</w:t>
            </w:r>
          </w:p>
        </w:tc>
        <w:tc>
          <w:tcPr>
            <w:tcW w:w="6662" w:type="dxa"/>
          </w:tcPr>
          <w:p w14:paraId="5B82E630" w14:textId="6E8BA7F3" w:rsidR="00AF0CA8" w:rsidRDefault="00AF0CA8" w:rsidP="00714EF5">
            <w:pPr>
              <w:pStyle w:val="ListParagraph"/>
              <w:numPr>
                <w:ilvl w:val="0"/>
                <w:numId w:val="54"/>
              </w:numPr>
              <w:spacing w:after="0" w:line="360" w:lineRule="auto"/>
              <w:jc w:val="both"/>
              <w:rPr>
                <w:rFonts w:ascii="Cambria" w:hAnsi="Cambria"/>
                <w:sz w:val="24"/>
                <w:szCs w:val="24"/>
              </w:rPr>
            </w:pPr>
            <w:r w:rsidRPr="00BB360B">
              <w:rPr>
                <w:rFonts w:ascii="Cambria" w:hAnsi="Cambria"/>
                <w:sz w:val="24"/>
                <w:szCs w:val="24"/>
              </w:rPr>
              <w:t xml:space="preserve">40% of DPS of the eligible amount if payment is made in three monthly installments within the Scheme period </w:t>
            </w:r>
            <w:proofErr w:type="gramStart"/>
            <w:r w:rsidRPr="00BB360B">
              <w:rPr>
                <w:rFonts w:ascii="Cambria" w:hAnsi="Cambria"/>
                <w:sz w:val="24"/>
                <w:szCs w:val="24"/>
              </w:rPr>
              <w:t>i.e.</w:t>
            </w:r>
            <w:proofErr w:type="gramEnd"/>
            <w:r w:rsidRPr="00BB360B">
              <w:rPr>
                <w:rFonts w:ascii="Cambria" w:hAnsi="Cambria"/>
                <w:sz w:val="24"/>
                <w:szCs w:val="24"/>
              </w:rPr>
              <w:t xml:space="preserve"> 50% + 25% + 25%.</w:t>
            </w:r>
          </w:p>
          <w:p w14:paraId="7EB709CA" w14:textId="77777777" w:rsidR="003E7A6F" w:rsidRPr="00BB360B" w:rsidRDefault="003E7A6F" w:rsidP="003E7A6F">
            <w:pPr>
              <w:pStyle w:val="ListParagraph"/>
              <w:spacing w:after="0" w:line="360" w:lineRule="auto"/>
              <w:ind w:left="1080"/>
              <w:jc w:val="both"/>
              <w:rPr>
                <w:rFonts w:ascii="Cambria" w:hAnsi="Cambria"/>
                <w:sz w:val="24"/>
                <w:szCs w:val="24"/>
              </w:rPr>
            </w:pPr>
          </w:p>
          <w:p w14:paraId="47C5AB8F" w14:textId="4EFF759B" w:rsidR="00AF0CA8" w:rsidRDefault="00AF0CA8" w:rsidP="00714EF5">
            <w:pPr>
              <w:pStyle w:val="ListParagraph"/>
              <w:numPr>
                <w:ilvl w:val="0"/>
                <w:numId w:val="54"/>
              </w:numPr>
              <w:spacing w:after="0" w:line="360" w:lineRule="auto"/>
              <w:jc w:val="both"/>
              <w:rPr>
                <w:rFonts w:ascii="Cambria" w:hAnsi="Cambria"/>
                <w:sz w:val="24"/>
                <w:szCs w:val="24"/>
              </w:rPr>
            </w:pPr>
            <w:r w:rsidRPr="00BB360B">
              <w:rPr>
                <w:rFonts w:ascii="Cambria" w:hAnsi="Cambria"/>
                <w:sz w:val="24"/>
                <w:szCs w:val="24"/>
              </w:rPr>
              <w:t xml:space="preserve">50% of DPS of the eligible amount if payment is made in two equal monthly installments within the Scheme period. </w:t>
            </w:r>
          </w:p>
          <w:p w14:paraId="3CB22922" w14:textId="77777777" w:rsidR="003E7A6F" w:rsidRPr="003E7A6F" w:rsidRDefault="003E7A6F" w:rsidP="003E7A6F">
            <w:pPr>
              <w:pStyle w:val="ListParagraph"/>
              <w:rPr>
                <w:rFonts w:ascii="Cambria" w:hAnsi="Cambria"/>
                <w:sz w:val="24"/>
                <w:szCs w:val="24"/>
              </w:rPr>
            </w:pPr>
          </w:p>
          <w:p w14:paraId="394F9273" w14:textId="77777777" w:rsidR="003E7A6F" w:rsidRPr="00BB360B" w:rsidRDefault="003E7A6F" w:rsidP="003E7A6F">
            <w:pPr>
              <w:pStyle w:val="ListParagraph"/>
              <w:spacing w:after="0" w:line="360" w:lineRule="auto"/>
              <w:ind w:left="1080"/>
              <w:jc w:val="both"/>
              <w:rPr>
                <w:rFonts w:ascii="Cambria" w:hAnsi="Cambria"/>
                <w:sz w:val="24"/>
                <w:szCs w:val="24"/>
              </w:rPr>
            </w:pPr>
          </w:p>
          <w:p w14:paraId="05536AEA" w14:textId="77777777" w:rsidR="00AF0CA8" w:rsidRPr="00BB360B" w:rsidRDefault="00AF0CA8" w:rsidP="00714EF5">
            <w:pPr>
              <w:pStyle w:val="ListParagraph"/>
              <w:numPr>
                <w:ilvl w:val="0"/>
                <w:numId w:val="54"/>
              </w:numPr>
              <w:spacing w:after="0" w:line="360" w:lineRule="auto"/>
              <w:jc w:val="both"/>
              <w:rPr>
                <w:rFonts w:ascii="Cambria" w:hAnsi="Cambria"/>
                <w:sz w:val="24"/>
                <w:szCs w:val="24"/>
              </w:rPr>
            </w:pPr>
            <w:r w:rsidRPr="00BB360B">
              <w:rPr>
                <w:rFonts w:ascii="Cambria" w:hAnsi="Cambria"/>
                <w:sz w:val="24"/>
                <w:szCs w:val="24"/>
              </w:rPr>
              <w:t>Full waiver of DPS of the eligible amount if payment is made in full within scheme period in one instalment.</w:t>
            </w:r>
          </w:p>
        </w:tc>
      </w:tr>
    </w:tbl>
    <w:p w14:paraId="6B0A2376" w14:textId="77777777" w:rsidR="00AF0CA8" w:rsidRPr="00BB360B" w:rsidRDefault="00AF0CA8" w:rsidP="00AF0CA8">
      <w:pPr>
        <w:spacing w:line="360" w:lineRule="auto"/>
        <w:jc w:val="both"/>
        <w:rPr>
          <w:rFonts w:ascii="Cambria" w:hAnsi="Cambria"/>
        </w:rPr>
      </w:pPr>
    </w:p>
    <w:p w14:paraId="7EFF48B2" w14:textId="77777777" w:rsidR="00AF0CA8" w:rsidRPr="00BB360B" w:rsidRDefault="00AF0CA8" w:rsidP="00AF0CA8">
      <w:pPr>
        <w:spacing w:line="360" w:lineRule="auto"/>
        <w:jc w:val="both"/>
        <w:rPr>
          <w:rFonts w:ascii="Cambria" w:hAnsi="Cambria"/>
          <w:b/>
          <w:bCs/>
          <w:u w:val="single"/>
        </w:rPr>
      </w:pPr>
      <w:r w:rsidRPr="00BB360B">
        <w:rPr>
          <w:rFonts w:ascii="Cambria" w:hAnsi="Cambria"/>
          <w:b/>
          <w:bCs/>
          <w:u w:val="single"/>
        </w:rPr>
        <w:t xml:space="preserve">To avail the benefit following were the pre conditions </w:t>
      </w:r>
    </w:p>
    <w:p w14:paraId="2294C4FC" w14:textId="77777777" w:rsidR="00AF0CA8" w:rsidRPr="00BB360B" w:rsidRDefault="00AF0CA8" w:rsidP="00AF0CA8">
      <w:pPr>
        <w:spacing w:line="360" w:lineRule="auto"/>
        <w:jc w:val="both"/>
        <w:rPr>
          <w:rFonts w:ascii="Cambria" w:hAnsi="Cambria"/>
        </w:rPr>
      </w:pPr>
      <w:proofErr w:type="spellStart"/>
      <w:r w:rsidRPr="00BB360B">
        <w:rPr>
          <w:rFonts w:ascii="Cambria" w:hAnsi="Cambria"/>
        </w:rPr>
        <w:t>i</w:t>
      </w:r>
      <w:proofErr w:type="spellEnd"/>
      <w:r w:rsidRPr="00BB360B">
        <w:rPr>
          <w:rFonts w:ascii="Cambria" w:hAnsi="Cambria"/>
        </w:rPr>
        <w:t>)Outstanding for this purpose was arrear as on 31</w:t>
      </w:r>
      <w:r w:rsidRPr="00BB360B">
        <w:rPr>
          <w:rFonts w:ascii="Cambria" w:hAnsi="Cambria"/>
          <w:vertAlign w:val="superscript"/>
        </w:rPr>
        <w:t>st</w:t>
      </w:r>
      <w:r w:rsidRPr="00BB360B">
        <w:rPr>
          <w:rFonts w:ascii="Cambria" w:hAnsi="Cambria"/>
        </w:rPr>
        <w:t xml:space="preserve"> March-2011 &amp; payment made from 01.04.2010 to 31.03.2011 shall be deducted &amp; also the consumer has to clear the current bills for the period from 01.04.2010 to 31.03.2011</w:t>
      </w:r>
    </w:p>
    <w:p w14:paraId="4055B5D0" w14:textId="77777777" w:rsidR="00AF0CA8" w:rsidRPr="00BB360B" w:rsidRDefault="00AF0CA8" w:rsidP="00AF0CA8">
      <w:pPr>
        <w:spacing w:line="360" w:lineRule="auto"/>
        <w:jc w:val="both"/>
        <w:rPr>
          <w:rFonts w:ascii="Cambria" w:hAnsi="Cambria"/>
        </w:rPr>
      </w:pPr>
      <w:r w:rsidRPr="00BB360B">
        <w:rPr>
          <w:rFonts w:ascii="Cambria" w:hAnsi="Cambria"/>
        </w:rPr>
        <w:t>ii)Disputed bill revision made prior to 01.04.2009 &amp; outstanding appeared after such revision is not eligible for such scheme</w:t>
      </w:r>
    </w:p>
    <w:p w14:paraId="332CC43B" w14:textId="77777777" w:rsidR="00AF0CA8" w:rsidRPr="00BB360B" w:rsidRDefault="00AF0CA8" w:rsidP="00AF0CA8">
      <w:pPr>
        <w:spacing w:line="360" w:lineRule="auto"/>
        <w:jc w:val="both"/>
        <w:rPr>
          <w:rFonts w:ascii="Cambria" w:hAnsi="Cambria"/>
        </w:rPr>
      </w:pPr>
      <w:r w:rsidRPr="00BB360B">
        <w:rPr>
          <w:rFonts w:ascii="Cambria" w:hAnsi="Cambria"/>
        </w:rPr>
        <w:t>iii)The consumer has the option to avail the OTS scheme or go for bill revision but once OTS is opted no such revision was permitted.</w:t>
      </w:r>
    </w:p>
    <w:p w14:paraId="5770D2D7" w14:textId="77777777" w:rsidR="00AF0CA8" w:rsidRPr="00BB360B" w:rsidRDefault="00AF0CA8" w:rsidP="00AF0CA8">
      <w:pPr>
        <w:spacing w:line="360" w:lineRule="auto"/>
        <w:jc w:val="both"/>
        <w:rPr>
          <w:rFonts w:ascii="Cambria" w:hAnsi="Cambria"/>
        </w:rPr>
      </w:pPr>
      <w:r w:rsidRPr="00BB360B">
        <w:rPr>
          <w:rFonts w:ascii="Cambria" w:hAnsi="Cambria"/>
        </w:rPr>
        <w:t>iv) The scheme was also applicable to Govt Consumers, Urban/rural local bodies, co-operatives, LI points/</w:t>
      </w:r>
      <w:proofErr w:type="spellStart"/>
      <w:r w:rsidRPr="00BB360B">
        <w:rPr>
          <w:rFonts w:ascii="Cambria" w:hAnsi="Cambria"/>
        </w:rPr>
        <w:t>Pani</w:t>
      </w:r>
      <w:proofErr w:type="spellEnd"/>
      <w:r w:rsidRPr="00BB360B">
        <w:rPr>
          <w:rFonts w:ascii="Cambria" w:hAnsi="Cambria"/>
        </w:rPr>
        <w:t xml:space="preserve"> Panchayat etc.</w:t>
      </w:r>
    </w:p>
    <w:p w14:paraId="1E555FEB" w14:textId="77777777" w:rsidR="00AF0CA8" w:rsidRPr="00BB360B" w:rsidRDefault="00AF0CA8" w:rsidP="00AF0CA8">
      <w:pPr>
        <w:spacing w:line="360" w:lineRule="auto"/>
        <w:jc w:val="both"/>
        <w:rPr>
          <w:rFonts w:ascii="Cambria" w:hAnsi="Cambria"/>
        </w:rPr>
      </w:pPr>
      <w:r w:rsidRPr="00BB360B">
        <w:rPr>
          <w:rFonts w:ascii="Cambria" w:hAnsi="Cambria"/>
        </w:rPr>
        <w:t>v)Consumers who have moved to different court of law were also eligible but have to withdraw the cases from the court of law.</w:t>
      </w:r>
    </w:p>
    <w:p w14:paraId="4C4D7DBB" w14:textId="77777777" w:rsidR="00AF0CA8" w:rsidRPr="00BB360B" w:rsidRDefault="00AF0CA8" w:rsidP="00AF0CA8">
      <w:pPr>
        <w:spacing w:line="360" w:lineRule="auto"/>
        <w:jc w:val="both"/>
        <w:rPr>
          <w:rFonts w:ascii="Cambria" w:hAnsi="Cambria"/>
        </w:rPr>
      </w:pPr>
      <w:r w:rsidRPr="00BB360B">
        <w:rPr>
          <w:rFonts w:ascii="Cambria" w:hAnsi="Cambria"/>
        </w:rPr>
        <w:t>vi) Permanently Disconnected or temporarily disconnected consumers were also eligible.</w:t>
      </w:r>
    </w:p>
    <w:p w14:paraId="2615509A" w14:textId="77777777" w:rsidR="003E7A6F" w:rsidRDefault="003E7A6F" w:rsidP="00AF0CA8">
      <w:pPr>
        <w:spacing w:line="360" w:lineRule="auto"/>
        <w:jc w:val="both"/>
        <w:rPr>
          <w:rFonts w:ascii="Cambria" w:hAnsi="Cambria"/>
          <w:b/>
          <w:bCs/>
          <w:u w:val="single"/>
        </w:rPr>
      </w:pPr>
    </w:p>
    <w:p w14:paraId="1E320534" w14:textId="77777777" w:rsidR="003E7A6F" w:rsidRDefault="003E7A6F" w:rsidP="00AF0CA8">
      <w:pPr>
        <w:spacing w:line="360" w:lineRule="auto"/>
        <w:jc w:val="both"/>
        <w:rPr>
          <w:rFonts w:ascii="Cambria" w:hAnsi="Cambria"/>
          <w:b/>
          <w:bCs/>
          <w:u w:val="single"/>
        </w:rPr>
      </w:pPr>
    </w:p>
    <w:p w14:paraId="5D5F567A" w14:textId="77777777" w:rsidR="003E7A6F" w:rsidRDefault="003E7A6F" w:rsidP="00AF0CA8">
      <w:pPr>
        <w:spacing w:line="360" w:lineRule="auto"/>
        <w:jc w:val="both"/>
        <w:rPr>
          <w:rFonts w:ascii="Cambria" w:hAnsi="Cambria"/>
          <w:b/>
          <w:bCs/>
          <w:u w:val="single"/>
        </w:rPr>
      </w:pPr>
    </w:p>
    <w:p w14:paraId="75672148" w14:textId="77777777" w:rsidR="003E7A6F" w:rsidRDefault="003E7A6F" w:rsidP="00AF0CA8">
      <w:pPr>
        <w:spacing w:line="360" w:lineRule="auto"/>
        <w:jc w:val="both"/>
        <w:rPr>
          <w:rFonts w:ascii="Cambria" w:hAnsi="Cambria"/>
          <w:b/>
          <w:bCs/>
          <w:u w:val="single"/>
        </w:rPr>
      </w:pPr>
    </w:p>
    <w:p w14:paraId="69843803" w14:textId="77777777" w:rsidR="003E7A6F" w:rsidRDefault="003E7A6F" w:rsidP="00AF0CA8">
      <w:pPr>
        <w:spacing w:line="360" w:lineRule="auto"/>
        <w:jc w:val="both"/>
        <w:rPr>
          <w:rFonts w:ascii="Cambria" w:hAnsi="Cambria"/>
          <w:b/>
          <w:bCs/>
          <w:u w:val="single"/>
        </w:rPr>
      </w:pPr>
    </w:p>
    <w:p w14:paraId="53DD5416" w14:textId="1074BD06" w:rsidR="00AF0CA8" w:rsidRPr="00BB360B" w:rsidRDefault="00AF0CA8" w:rsidP="003E7A6F">
      <w:pPr>
        <w:spacing w:line="480" w:lineRule="auto"/>
        <w:jc w:val="both"/>
        <w:rPr>
          <w:rFonts w:ascii="Cambria" w:hAnsi="Cambria"/>
          <w:b/>
          <w:bCs/>
          <w:u w:val="single"/>
        </w:rPr>
      </w:pPr>
      <w:r w:rsidRPr="00BB360B">
        <w:rPr>
          <w:rFonts w:ascii="Cambria" w:hAnsi="Cambria"/>
          <w:b/>
          <w:bCs/>
          <w:u w:val="single"/>
        </w:rPr>
        <w:lastRenderedPageBreak/>
        <w:t>TPWODL Proposal</w:t>
      </w:r>
    </w:p>
    <w:p w14:paraId="6CEFB212" w14:textId="77777777" w:rsidR="00AF0CA8" w:rsidRPr="00BB360B" w:rsidRDefault="00AF0CA8" w:rsidP="003E7A6F">
      <w:pPr>
        <w:spacing w:line="480" w:lineRule="auto"/>
        <w:jc w:val="both"/>
        <w:rPr>
          <w:rFonts w:ascii="Cambria" w:hAnsi="Cambria"/>
        </w:rPr>
      </w:pPr>
      <w:r w:rsidRPr="00BB360B">
        <w:rPr>
          <w:rFonts w:ascii="Cambria" w:hAnsi="Cambria"/>
        </w:rPr>
        <w:t>In line with above principle if a similar amnesty arrear scheme would be adopted with or without modification the future path of arrear collection would be somehow easier.</w:t>
      </w:r>
    </w:p>
    <w:p w14:paraId="428F53D3" w14:textId="77777777" w:rsidR="00AF0CA8" w:rsidRPr="00BB360B" w:rsidRDefault="00AF0CA8" w:rsidP="003E7A6F">
      <w:pPr>
        <w:spacing w:line="480" w:lineRule="auto"/>
        <w:jc w:val="both"/>
        <w:rPr>
          <w:rFonts w:ascii="Cambria" w:hAnsi="Cambria"/>
        </w:rPr>
      </w:pPr>
      <w:proofErr w:type="spellStart"/>
      <w:r w:rsidRPr="00BB360B">
        <w:rPr>
          <w:rFonts w:ascii="Cambria" w:hAnsi="Cambria"/>
        </w:rPr>
        <w:t>i</w:t>
      </w:r>
      <w:proofErr w:type="spellEnd"/>
      <w:r w:rsidRPr="00BB360B">
        <w:rPr>
          <w:rFonts w:ascii="Cambria" w:hAnsi="Cambria"/>
        </w:rPr>
        <w:t xml:space="preserve">)All HT and EHT cases with dispute and moved to various forum shall be encouraged for out of court settlement with </w:t>
      </w:r>
      <w:proofErr w:type="spellStart"/>
      <w:r w:rsidRPr="00BB360B">
        <w:rPr>
          <w:rFonts w:ascii="Cambria" w:hAnsi="Cambria"/>
        </w:rPr>
        <w:t>waival</w:t>
      </w:r>
      <w:proofErr w:type="spellEnd"/>
      <w:r w:rsidRPr="00BB360B">
        <w:rPr>
          <w:rFonts w:ascii="Cambria" w:hAnsi="Cambria"/>
        </w:rPr>
        <w:t xml:space="preserve"> of DPS and the genuine principal dues shall be realized with or without installment facility. Consumers paying in one go may be given 5% discount.</w:t>
      </w:r>
    </w:p>
    <w:p w14:paraId="0F8FA617" w14:textId="77777777" w:rsidR="00AF0CA8" w:rsidRPr="00BB360B" w:rsidRDefault="00AF0CA8" w:rsidP="003E7A6F">
      <w:pPr>
        <w:spacing w:line="480" w:lineRule="auto"/>
        <w:jc w:val="both"/>
        <w:rPr>
          <w:rFonts w:ascii="Cambria" w:hAnsi="Cambria"/>
        </w:rPr>
      </w:pPr>
      <w:r w:rsidRPr="00BB360B">
        <w:rPr>
          <w:rFonts w:ascii="Cambria" w:hAnsi="Cambria"/>
        </w:rPr>
        <w:t>ii)All HT &amp; EHT with dispute but not moved court of law and paying current dues only. Similar approach may be taken as indicated in para (</w:t>
      </w:r>
      <w:proofErr w:type="spellStart"/>
      <w:r w:rsidRPr="00BB360B">
        <w:rPr>
          <w:rFonts w:ascii="Cambria" w:hAnsi="Cambria"/>
        </w:rPr>
        <w:t>i</w:t>
      </w:r>
      <w:proofErr w:type="spellEnd"/>
      <w:r w:rsidRPr="00BB360B">
        <w:rPr>
          <w:rFonts w:ascii="Cambria" w:hAnsi="Cambria"/>
        </w:rPr>
        <w:t>)</w:t>
      </w:r>
    </w:p>
    <w:p w14:paraId="14E36B11" w14:textId="77777777" w:rsidR="00AF0CA8" w:rsidRPr="00BB360B" w:rsidRDefault="00AF0CA8" w:rsidP="003E7A6F">
      <w:pPr>
        <w:spacing w:line="480" w:lineRule="auto"/>
        <w:jc w:val="both"/>
        <w:rPr>
          <w:rFonts w:ascii="Cambria" w:hAnsi="Cambria"/>
        </w:rPr>
      </w:pPr>
      <w:r w:rsidRPr="00BB360B">
        <w:rPr>
          <w:rFonts w:ascii="Cambria" w:hAnsi="Cambria"/>
        </w:rPr>
        <w:t>iii)Consumers who have availed the benefit of OTS scheme during FY 2011-12 &amp; FY 2012-13 are not eligible for the scheme.</w:t>
      </w:r>
    </w:p>
    <w:p w14:paraId="738F332E" w14:textId="77777777" w:rsidR="00AF0CA8" w:rsidRPr="00BB360B" w:rsidRDefault="00AF0CA8" w:rsidP="003E7A6F">
      <w:pPr>
        <w:spacing w:line="480" w:lineRule="auto"/>
        <w:jc w:val="both"/>
        <w:rPr>
          <w:rFonts w:ascii="Cambria" w:hAnsi="Cambria"/>
        </w:rPr>
      </w:pPr>
      <w:r w:rsidRPr="00BB360B">
        <w:rPr>
          <w:rFonts w:ascii="Cambria" w:hAnsi="Cambria"/>
        </w:rPr>
        <w:t xml:space="preserve">iv) For LT category of consumers other than DPS (which will be fully waived) the percentage of </w:t>
      </w:r>
      <w:proofErr w:type="spellStart"/>
      <w:r w:rsidRPr="00BB360B">
        <w:rPr>
          <w:rFonts w:ascii="Cambria" w:hAnsi="Cambria"/>
        </w:rPr>
        <w:t>waival</w:t>
      </w:r>
      <w:proofErr w:type="spellEnd"/>
      <w:r w:rsidRPr="00BB360B">
        <w:rPr>
          <w:rFonts w:ascii="Cambria" w:hAnsi="Cambria"/>
        </w:rPr>
        <w:t xml:space="preserve"> of eligible amount may be enhanced by another 5 to 10%.</w:t>
      </w:r>
    </w:p>
    <w:p w14:paraId="5FBCD7BB" w14:textId="77777777" w:rsidR="009E0A9B" w:rsidRPr="003D2AC4" w:rsidRDefault="00FE2B94" w:rsidP="00714EF5">
      <w:pPr>
        <w:pStyle w:val="Heading1"/>
        <w:numPr>
          <w:ilvl w:val="0"/>
          <w:numId w:val="7"/>
        </w:numPr>
        <w:spacing w:line="360" w:lineRule="auto"/>
        <w:jc w:val="both"/>
        <w:rPr>
          <w:rFonts w:ascii="Cambria" w:hAnsi="Cambria"/>
          <w:sz w:val="28"/>
          <w:szCs w:val="28"/>
        </w:rPr>
      </w:pPr>
      <w:bookmarkStart w:id="78" w:name="_Toc89167672"/>
      <w:r w:rsidRPr="003D2AC4">
        <w:rPr>
          <w:rFonts w:ascii="Cambria" w:hAnsi="Cambria"/>
          <w:sz w:val="28"/>
          <w:szCs w:val="28"/>
        </w:rPr>
        <w:t>Other Issues</w:t>
      </w:r>
      <w:bookmarkEnd w:id="78"/>
      <w:r w:rsidRPr="003D2AC4">
        <w:rPr>
          <w:rFonts w:ascii="Cambria" w:hAnsi="Cambria"/>
          <w:sz w:val="28"/>
          <w:szCs w:val="28"/>
        </w:rPr>
        <w:t xml:space="preserve"> </w:t>
      </w:r>
    </w:p>
    <w:p w14:paraId="6AACFAFF" w14:textId="2C74864D" w:rsidR="009E0A9B" w:rsidRPr="00C81895" w:rsidRDefault="009E0A9B" w:rsidP="00714EF5">
      <w:pPr>
        <w:pStyle w:val="Heading1"/>
        <w:numPr>
          <w:ilvl w:val="1"/>
          <w:numId w:val="62"/>
        </w:numPr>
        <w:spacing w:line="360" w:lineRule="auto"/>
        <w:jc w:val="both"/>
        <w:rPr>
          <w:rFonts w:ascii="Cambria" w:hAnsi="Cambria"/>
          <w:sz w:val="24"/>
          <w:szCs w:val="24"/>
        </w:rPr>
      </w:pPr>
      <w:bookmarkStart w:id="79" w:name="_Toc89167673"/>
      <w:r w:rsidRPr="00C81895">
        <w:rPr>
          <w:rFonts w:ascii="Cambria" w:hAnsi="Cambria"/>
          <w:sz w:val="24"/>
          <w:szCs w:val="24"/>
        </w:rPr>
        <w:t>Rebate on Prompt Payment</w:t>
      </w:r>
      <w:r w:rsidR="00E363FA">
        <w:rPr>
          <w:rFonts w:ascii="Cambria" w:hAnsi="Cambria"/>
          <w:sz w:val="24"/>
          <w:szCs w:val="24"/>
        </w:rPr>
        <w:t xml:space="preserve"> of BST bill</w:t>
      </w:r>
      <w:bookmarkEnd w:id="79"/>
    </w:p>
    <w:p w14:paraId="0925EF38" w14:textId="044AE1F6" w:rsidR="009E0A9B" w:rsidRPr="00C81895" w:rsidRDefault="00C81895" w:rsidP="003E7A6F">
      <w:pPr>
        <w:spacing w:line="480" w:lineRule="auto"/>
        <w:jc w:val="both"/>
        <w:rPr>
          <w:rFonts w:ascii="Cambria" w:hAnsi="Cambria" w:cs="Arial"/>
        </w:rPr>
      </w:pPr>
      <w:r>
        <w:rPr>
          <w:rFonts w:ascii="Cambria" w:hAnsi="Cambria" w:cs="Arial"/>
        </w:rPr>
        <w:t>I</w:t>
      </w:r>
      <w:r w:rsidR="00FB208C" w:rsidRPr="00C81895">
        <w:rPr>
          <w:rFonts w:ascii="Cambria" w:hAnsi="Cambria" w:cs="Arial"/>
        </w:rPr>
        <w:t xml:space="preserve">n </w:t>
      </w:r>
      <w:r>
        <w:rPr>
          <w:rFonts w:ascii="Cambria" w:hAnsi="Cambria" w:cs="Arial"/>
        </w:rPr>
        <w:t xml:space="preserve">the </w:t>
      </w:r>
      <w:r w:rsidR="00FB208C" w:rsidRPr="00C81895">
        <w:rPr>
          <w:rFonts w:ascii="Cambria" w:hAnsi="Cambria" w:cs="Arial"/>
        </w:rPr>
        <w:t xml:space="preserve">BSP Order for </w:t>
      </w:r>
      <w:r w:rsidR="0050223C" w:rsidRPr="00C81895">
        <w:rPr>
          <w:rFonts w:ascii="Cambria" w:hAnsi="Cambria" w:cs="Arial"/>
        </w:rPr>
        <w:t>the financial</w:t>
      </w:r>
      <w:r w:rsidR="00FB208C" w:rsidRPr="00C81895">
        <w:rPr>
          <w:rFonts w:ascii="Cambria" w:hAnsi="Cambria" w:cs="Arial"/>
        </w:rPr>
        <w:t xml:space="preserve"> year 20</w:t>
      </w:r>
      <w:r w:rsidR="00255AEC">
        <w:rPr>
          <w:rFonts w:ascii="Cambria" w:hAnsi="Cambria" w:cs="Arial"/>
        </w:rPr>
        <w:t>2</w:t>
      </w:r>
      <w:r w:rsidR="003D4BAF">
        <w:rPr>
          <w:rFonts w:ascii="Cambria" w:hAnsi="Cambria" w:cs="Arial"/>
        </w:rPr>
        <w:t>1</w:t>
      </w:r>
      <w:r>
        <w:rPr>
          <w:rFonts w:ascii="Cambria" w:hAnsi="Cambria" w:cs="Arial"/>
        </w:rPr>
        <w:t>-</w:t>
      </w:r>
      <w:r w:rsidR="007B4C14">
        <w:rPr>
          <w:rFonts w:ascii="Cambria" w:hAnsi="Cambria" w:cs="Arial"/>
        </w:rPr>
        <w:t>2</w:t>
      </w:r>
      <w:r w:rsidR="003D4BAF">
        <w:rPr>
          <w:rFonts w:ascii="Cambria" w:hAnsi="Cambria" w:cs="Arial"/>
        </w:rPr>
        <w:t>2</w:t>
      </w:r>
      <w:r>
        <w:rPr>
          <w:rFonts w:ascii="Cambria" w:hAnsi="Cambria" w:cs="Arial"/>
        </w:rPr>
        <w:t xml:space="preserve">, the Hon`ble Commission </w:t>
      </w:r>
      <w:r w:rsidR="00FB208C" w:rsidRPr="00C81895">
        <w:rPr>
          <w:rFonts w:ascii="Cambria" w:hAnsi="Cambria" w:cs="Arial"/>
        </w:rPr>
        <w:t xml:space="preserve">directed that the </w:t>
      </w:r>
      <w:r w:rsidR="006C38E9">
        <w:rPr>
          <w:rFonts w:ascii="Cambria" w:hAnsi="Cambria" w:cs="Arial"/>
        </w:rPr>
        <w:t>Utility</w:t>
      </w:r>
      <w:r w:rsidR="00FB208C" w:rsidRPr="00C81895">
        <w:rPr>
          <w:rFonts w:ascii="Cambria" w:hAnsi="Cambria" w:cs="Arial"/>
        </w:rPr>
        <w:t xml:space="preserve"> is entitled to avail a rebate of 2% for prompt payment of BST bill on payment of current BST in full within two working days of presentation of BST Bills and 1% i</w:t>
      </w:r>
      <w:r w:rsidR="0050223C">
        <w:rPr>
          <w:rFonts w:ascii="Cambria" w:hAnsi="Cambria" w:cs="Arial"/>
        </w:rPr>
        <w:t>f</w:t>
      </w:r>
      <w:r w:rsidR="00FB208C" w:rsidRPr="00C81895">
        <w:rPr>
          <w:rFonts w:ascii="Cambria" w:hAnsi="Cambria" w:cs="Arial"/>
        </w:rPr>
        <w:t xml:space="preserve"> paid within 30 days.  Further, the Hon’ble Commission ha</w:t>
      </w:r>
      <w:r w:rsidR="0050223C">
        <w:rPr>
          <w:rFonts w:ascii="Cambria" w:hAnsi="Cambria" w:cs="Arial"/>
        </w:rPr>
        <w:t>s</w:t>
      </w:r>
      <w:r w:rsidR="00FB208C" w:rsidRPr="00C81895">
        <w:rPr>
          <w:rFonts w:ascii="Cambria" w:hAnsi="Cambria" w:cs="Arial"/>
        </w:rPr>
        <w:t xml:space="preserve"> directed to pay the rebate </w:t>
      </w:r>
      <w:r w:rsidR="00B95B21">
        <w:rPr>
          <w:rFonts w:ascii="Cambria" w:hAnsi="Cambria" w:cs="Arial"/>
        </w:rPr>
        <w:t xml:space="preserve">@ 1% </w:t>
      </w:r>
      <w:r w:rsidR="00FB208C" w:rsidRPr="00C81895">
        <w:rPr>
          <w:rFonts w:ascii="Cambria" w:hAnsi="Cambria" w:cs="Arial"/>
        </w:rPr>
        <w:t xml:space="preserve">to all consumers except domestic, general purpose, irrigation </w:t>
      </w:r>
      <w:r w:rsidR="00350130">
        <w:rPr>
          <w:rFonts w:ascii="Cambria" w:hAnsi="Cambria" w:cs="Arial"/>
        </w:rPr>
        <w:t>, PWWS</w:t>
      </w:r>
      <w:r w:rsidR="004E285E">
        <w:rPr>
          <w:rFonts w:ascii="Cambria" w:hAnsi="Cambria" w:cs="Arial"/>
        </w:rPr>
        <w:t xml:space="preserve"> </w:t>
      </w:r>
      <w:r w:rsidR="00FB208C" w:rsidRPr="00C81895">
        <w:rPr>
          <w:rFonts w:ascii="Cambria" w:hAnsi="Cambria" w:cs="Arial"/>
        </w:rPr>
        <w:t xml:space="preserve">and small industry category, if payment is made within three </w:t>
      </w:r>
      <w:r w:rsidR="00746BD1">
        <w:rPr>
          <w:rFonts w:ascii="Cambria" w:hAnsi="Cambria" w:cs="Arial"/>
        </w:rPr>
        <w:t xml:space="preserve">working </w:t>
      </w:r>
      <w:r w:rsidR="00FB208C" w:rsidRPr="00C81895">
        <w:rPr>
          <w:rFonts w:ascii="Cambria" w:hAnsi="Cambria" w:cs="Arial"/>
        </w:rPr>
        <w:t xml:space="preserve">days of presentation of bill and </w:t>
      </w:r>
      <w:r w:rsidR="00C40865">
        <w:rPr>
          <w:rFonts w:ascii="Cambria" w:hAnsi="Cambria" w:cs="Arial"/>
        </w:rPr>
        <w:t>10 paise per unit for others if paid within due date as mentioned in the bill</w:t>
      </w:r>
      <w:r w:rsidR="00FB208C" w:rsidRPr="00C81895">
        <w:rPr>
          <w:rFonts w:ascii="Cambria" w:hAnsi="Cambria" w:cs="Arial"/>
        </w:rPr>
        <w:t>.</w:t>
      </w:r>
    </w:p>
    <w:p w14:paraId="5E6A7E25" w14:textId="66D72CCF" w:rsidR="00E51E19" w:rsidRDefault="009E292C" w:rsidP="003E7A6F">
      <w:pPr>
        <w:spacing w:line="480" w:lineRule="auto"/>
        <w:jc w:val="both"/>
        <w:rPr>
          <w:rFonts w:ascii="Cambria" w:hAnsi="Cambria" w:cs="Arial"/>
        </w:rPr>
      </w:pPr>
      <w:r>
        <w:rPr>
          <w:rFonts w:ascii="Cambria" w:hAnsi="Cambria" w:cs="Arial"/>
        </w:rPr>
        <w:t xml:space="preserve">So, licensee is </w:t>
      </w:r>
      <w:r w:rsidR="00DC3ECF">
        <w:rPr>
          <w:rFonts w:ascii="Cambria" w:hAnsi="Cambria" w:cs="Arial"/>
        </w:rPr>
        <w:t xml:space="preserve">facing difficulty in clearing the BST bill within two working days </w:t>
      </w:r>
      <w:r w:rsidR="00391063">
        <w:rPr>
          <w:rFonts w:ascii="Cambria" w:hAnsi="Cambria" w:cs="Arial"/>
        </w:rPr>
        <w:t>of presentation of BST bill to avail prompt</w:t>
      </w:r>
      <w:r w:rsidR="008F2376">
        <w:rPr>
          <w:rFonts w:ascii="Cambria" w:hAnsi="Cambria" w:cs="Arial"/>
        </w:rPr>
        <w:t xml:space="preserve"> </w:t>
      </w:r>
      <w:r w:rsidR="00391063">
        <w:rPr>
          <w:rFonts w:ascii="Cambria" w:hAnsi="Cambria" w:cs="Arial"/>
        </w:rPr>
        <w:t>payment rebate of 2%.</w:t>
      </w:r>
    </w:p>
    <w:p w14:paraId="277A620B" w14:textId="77777777" w:rsidR="00BE1051" w:rsidRDefault="00FB208C" w:rsidP="003E7A6F">
      <w:pPr>
        <w:spacing w:line="480" w:lineRule="auto"/>
        <w:jc w:val="both"/>
        <w:rPr>
          <w:rFonts w:ascii="Cambria" w:hAnsi="Cambria" w:cs="Arial"/>
        </w:rPr>
      </w:pPr>
      <w:r w:rsidRPr="00C81895">
        <w:rPr>
          <w:rFonts w:ascii="Cambria" w:hAnsi="Cambria" w:cs="Arial"/>
        </w:rPr>
        <w:t xml:space="preserve">Considering the above, it is prayed before the Hon’ble Commission </w:t>
      </w:r>
    </w:p>
    <w:p w14:paraId="5F28865A" w14:textId="771A8540" w:rsidR="00071410" w:rsidRPr="00A4015C" w:rsidRDefault="00FB208C" w:rsidP="003E7A6F">
      <w:pPr>
        <w:pStyle w:val="ListParagraph"/>
        <w:numPr>
          <w:ilvl w:val="0"/>
          <w:numId w:val="50"/>
        </w:numPr>
        <w:spacing w:line="480" w:lineRule="auto"/>
        <w:jc w:val="both"/>
        <w:rPr>
          <w:rFonts w:ascii="Cambria" w:hAnsi="Cambria" w:cs="Arial"/>
          <w:sz w:val="24"/>
          <w:szCs w:val="24"/>
        </w:rPr>
      </w:pPr>
      <w:r w:rsidRPr="00BE1051">
        <w:rPr>
          <w:rFonts w:ascii="Cambria" w:hAnsi="Cambria" w:cs="Arial"/>
        </w:rPr>
        <w:lastRenderedPageBreak/>
        <w:t xml:space="preserve">to </w:t>
      </w:r>
      <w:r w:rsidRPr="00A4015C">
        <w:rPr>
          <w:rFonts w:ascii="Cambria" w:hAnsi="Cambria" w:cs="Arial"/>
          <w:sz w:val="24"/>
          <w:szCs w:val="24"/>
        </w:rPr>
        <w:t xml:space="preserve">approve the rebate of 2% to the </w:t>
      </w:r>
      <w:r w:rsidR="00391063" w:rsidRPr="00A4015C">
        <w:rPr>
          <w:rFonts w:ascii="Cambria" w:hAnsi="Cambria" w:cs="Arial"/>
          <w:sz w:val="24"/>
          <w:szCs w:val="24"/>
        </w:rPr>
        <w:t xml:space="preserve">licensee </w:t>
      </w:r>
      <w:r w:rsidRPr="00A4015C">
        <w:rPr>
          <w:rFonts w:ascii="Cambria" w:hAnsi="Cambria" w:cs="Arial"/>
          <w:sz w:val="24"/>
          <w:szCs w:val="24"/>
        </w:rPr>
        <w:t>for prompt payment towards BST bills including part payments within 3 (three) working days from the date of presentation of the BST bill</w:t>
      </w:r>
      <w:r w:rsidR="004C1548" w:rsidRPr="00A4015C">
        <w:rPr>
          <w:rFonts w:ascii="Cambria" w:hAnsi="Cambria" w:cs="Arial"/>
          <w:sz w:val="24"/>
          <w:szCs w:val="24"/>
        </w:rPr>
        <w:t xml:space="preserve"> and</w:t>
      </w:r>
    </w:p>
    <w:p w14:paraId="4B5BC693" w14:textId="499DC576" w:rsidR="00BE1051" w:rsidRPr="00A4015C" w:rsidRDefault="00071410" w:rsidP="003E7A6F">
      <w:pPr>
        <w:pStyle w:val="ListParagraph"/>
        <w:numPr>
          <w:ilvl w:val="0"/>
          <w:numId w:val="50"/>
        </w:numPr>
        <w:spacing w:line="480" w:lineRule="auto"/>
        <w:jc w:val="both"/>
        <w:rPr>
          <w:rFonts w:ascii="Cambria" w:hAnsi="Cambria" w:cs="Arial"/>
          <w:sz w:val="24"/>
          <w:szCs w:val="24"/>
        </w:rPr>
      </w:pPr>
      <w:r w:rsidRPr="00A4015C">
        <w:rPr>
          <w:rFonts w:ascii="Cambria" w:hAnsi="Cambria" w:cs="Arial"/>
          <w:sz w:val="24"/>
          <w:szCs w:val="24"/>
        </w:rPr>
        <w:t>to approve the rebate of</w:t>
      </w:r>
      <w:r w:rsidR="009558C1" w:rsidRPr="00A4015C">
        <w:rPr>
          <w:rFonts w:ascii="Cambria" w:hAnsi="Cambria" w:cs="Arial"/>
          <w:sz w:val="24"/>
          <w:szCs w:val="24"/>
        </w:rPr>
        <w:t xml:space="preserve"> 1.5% if paid within 15 days </w:t>
      </w:r>
      <w:r w:rsidR="00D0001A" w:rsidRPr="00A4015C">
        <w:rPr>
          <w:rFonts w:ascii="Cambria" w:hAnsi="Cambria" w:cs="Arial"/>
          <w:sz w:val="24"/>
          <w:szCs w:val="24"/>
        </w:rPr>
        <w:t xml:space="preserve">( </w:t>
      </w:r>
      <w:proofErr w:type="spellStart"/>
      <w:r w:rsidR="00D0001A" w:rsidRPr="00A4015C">
        <w:rPr>
          <w:rFonts w:ascii="Cambria" w:hAnsi="Cambria" w:cs="Arial"/>
          <w:sz w:val="24"/>
          <w:szCs w:val="24"/>
        </w:rPr>
        <w:t>i.e</w:t>
      </w:r>
      <w:proofErr w:type="spellEnd"/>
      <w:r w:rsidR="00D0001A" w:rsidRPr="00A4015C">
        <w:rPr>
          <w:rFonts w:ascii="Cambria" w:hAnsi="Cambria" w:cs="Arial"/>
          <w:sz w:val="24"/>
          <w:szCs w:val="24"/>
        </w:rPr>
        <w:t xml:space="preserve"> </w:t>
      </w:r>
      <w:r w:rsidR="009558C1" w:rsidRPr="00A4015C">
        <w:rPr>
          <w:rFonts w:ascii="Cambria" w:hAnsi="Cambria" w:cs="Arial"/>
          <w:sz w:val="24"/>
          <w:szCs w:val="24"/>
        </w:rPr>
        <w:t xml:space="preserve">after </w:t>
      </w:r>
      <w:r w:rsidR="004C1548" w:rsidRPr="00A4015C">
        <w:rPr>
          <w:rFonts w:ascii="Cambria" w:hAnsi="Cambria" w:cs="Arial"/>
          <w:sz w:val="24"/>
          <w:szCs w:val="24"/>
        </w:rPr>
        <w:t>3 days</w:t>
      </w:r>
      <w:r w:rsidR="00FB208C" w:rsidRPr="00A4015C">
        <w:rPr>
          <w:rFonts w:ascii="Cambria" w:hAnsi="Cambria" w:cs="Arial"/>
          <w:sz w:val="24"/>
          <w:szCs w:val="24"/>
        </w:rPr>
        <w:t xml:space="preserve"> </w:t>
      </w:r>
      <w:r w:rsidR="002420E8" w:rsidRPr="00A4015C">
        <w:rPr>
          <w:rFonts w:ascii="Cambria" w:hAnsi="Cambria" w:cs="Arial"/>
          <w:sz w:val="24"/>
          <w:szCs w:val="24"/>
        </w:rPr>
        <w:t xml:space="preserve">eligibility for 2%) </w:t>
      </w:r>
      <w:r w:rsidR="00FB208C" w:rsidRPr="00A4015C">
        <w:rPr>
          <w:rFonts w:ascii="Cambria" w:hAnsi="Cambria" w:cs="Arial"/>
          <w:sz w:val="24"/>
          <w:szCs w:val="24"/>
        </w:rPr>
        <w:t>and</w:t>
      </w:r>
    </w:p>
    <w:p w14:paraId="0F56DE03" w14:textId="25F81A9E" w:rsidR="009E0A9B" w:rsidRPr="00A4015C" w:rsidRDefault="002420E8" w:rsidP="003E7A6F">
      <w:pPr>
        <w:pStyle w:val="ListParagraph"/>
        <w:numPr>
          <w:ilvl w:val="0"/>
          <w:numId w:val="50"/>
        </w:numPr>
        <w:spacing w:line="480" w:lineRule="auto"/>
        <w:jc w:val="both"/>
        <w:rPr>
          <w:rFonts w:ascii="Cambria" w:hAnsi="Cambria" w:cs="Arial"/>
          <w:sz w:val="24"/>
          <w:szCs w:val="24"/>
        </w:rPr>
      </w:pPr>
      <w:r w:rsidRPr="00A4015C">
        <w:rPr>
          <w:rFonts w:ascii="Cambria" w:hAnsi="Cambria" w:cs="Arial"/>
          <w:sz w:val="24"/>
          <w:szCs w:val="24"/>
        </w:rPr>
        <w:t xml:space="preserve">to approve </w:t>
      </w:r>
      <w:r w:rsidR="00742B6F" w:rsidRPr="00A4015C">
        <w:rPr>
          <w:rFonts w:ascii="Cambria" w:hAnsi="Cambria" w:cs="Arial"/>
          <w:sz w:val="24"/>
          <w:szCs w:val="24"/>
        </w:rPr>
        <w:t xml:space="preserve">a rebate of 1% </w:t>
      </w:r>
      <w:r w:rsidR="00FB208C" w:rsidRPr="00A4015C">
        <w:rPr>
          <w:rFonts w:ascii="Cambria" w:hAnsi="Cambria" w:cs="Arial"/>
          <w:sz w:val="24"/>
          <w:szCs w:val="24"/>
        </w:rPr>
        <w:t xml:space="preserve">in case the BST bill is paid after </w:t>
      </w:r>
      <w:r w:rsidR="00742B6F" w:rsidRPr="00A4015C">
        <w:rPr>
          <w:rFonts w:ascii="Cambria" w:hAnsi="Cambria" w:cs="Arial"/>
          <w:sz w:val="24"/>
          <w:szCs w:val="24"/>
        </w:rPr>
        <w:t>15</w:t>
      </w:r>
      <w:r w:rsidR="00FB208C" w:rsidRPr="00A4015C">
        <w:rPr>
          <w:rFonts w:ascii="Cambria" w:hAnsi="Cambria" w:cs="Arial"/>
          <w:sz w:val="24"/>
          <w:szCs w:val="24"/>
        </w:rPr>
        <w:t xml:space="preserve"> (</w:t>
      </w:r>
      <w:r w:rsidR="00742B6F" w:rsidRPr="00A4015C">
        <w:rPr>
          <w:rFonts w:ascii="Cambria" w:hAnsi="Cambria" w:cs="Arial"/>
          <w:sz w:val="24"/>
          <w:szCs w:val="24"/>
        </w:rPr>
        <w:t>fifteen</w:t>
      </w:r>
      <w:r w:rsidR="00FB208C" w:rsidRPr="00A4015C">
        <w:rPr>
          <w:rFonts w:ascii="Cambria" w:hAnsi="Cambria" w:cs="Arial"/>
          <w:sz w:val="24"/>
          <w:szCs w:val="24"/>
        </w:rPr>
        <w:t>) days proportionately to the extent of payment made within 30</w:t>
      </w:r>
      <w:r w:rsidR="00FB208C" w:rsidRPr="00A4015C">
        <w:rPr>
          <w:rFonts w:ascii="Cambria" w:hAnsi="Cambria" w:cs="Arial"/>
          <w:sz w:val="24"/>
          <w:szCs w:val="24"/>
          <w:vertAlign w:val="superscript"/>
        </w:rPr>
        <w:t>th</w:t>
      </w:r>
      <w:r w:rsidR="00FB208C" w:rsidRPr="00A4015C">
        <w:rPr>
          <w:rFonts w:ascii="Cambria" w:hAnsi="Cambria" w:cs="Arial"/>
          <w:sz w:val="24"/>
          <w:szCs w:val="24"/>
        </w:rPr>
        <w:t xml:space="preserve"> day</w:t>
      </w:r>
      <w:r w:rsidR="005471D1" w:rsidRPr="00A4015C">
        <w:rPr>
          <w:rFonts w:ascii="Cambria" w:hAnsi="Cambria" w:cs="Arial"/>
          <w:sz w:val="24"/>
          <w:szCs w:val="24"/>
        </w:rPr>
        <w:t>s</w:t>
      </w:r>
      <w:r w:rsidR="00FB208C" w:rsidRPr="00A4015C">
        <w:rPr>
          <w:rFonts w:ascii="Cambria" w:hAnsi="Cambria" w:cs="Arial"/>
          <w:sz w:val="24"/>
          <w:szCs w:val="24"/>
        </w:rPr>
        <w:t xml:space="preserve"> akin to Rebate Policy on Rebate is provided to GRIDCO by NTPC.</w:t>
      </w:r>
      <w:r w:rsidR="009E0A9B" w:rsidRPr="00A4015C">
        <w:rPr>
          <w:rFonts w:ascii="Cambria" w:hAnsi="Cambria" w:cs="Arial"/>
          <w:sz w:val="24"/>
          <w:szCs w:val="24"/>
        </w:rPr>
        <w:t xml:space="preserve"> </w:t>
      </w:r>
    </w:p>
    <w:p w14:paraId="128FC214" w14:textId="77777777" w:rsidR="006040B4" w:rsidRDefault="006040B4" w:rsidP="00B91F1C">
      <w:pPr>
        <w:spacing w:line="360" w:lineRule="auto"/>
        <w:jc w:val="both"/>
        <w:rPr>
          <w:rFonts w:ascii="Cambria" w:hAnsi="Cambria" w:cs="Arial"/>
          <w:b/>
        </w:rPr>
      </w:pPr>
    </w:p>
    <w:p w14:paraId="3AE6EC5E" w14:textId="65ECFB00" w:rsidR="009E0A9B" w:rsidRPr="00BF0E9D" w:rsidRDefault="009E0A9B" w:rsidP="00714EF5">
      <w:pPr>
        <w:pStyle w:val="Heading1"/>
        <w:numPr>
          <w:ilvl w:val="0"/>
          <w:numId w:val="7"/>
        </w:numPr>
        <w:spacing w:line="360" w:lineRule="auto"/>
        <w:jc w:val="both"/>
        <w:rPr>
          <w:rFonts w:ascii="Cambria" w:hAnsi="Cambria"/>
          <w:sz w:val="24"/>
          <w:szCs w:val="24"/>
        </w:rPr>
      </w:pPr>
      <w:bookmarkStart w:id="80" w:name="_Toc89167674"/>
      <w:r w:rsidRPr="00BF0E9D">
        <w:rPr>
          <w:rFonts w:ascii="Cambria" w:hAnsi="Cambria"/>
          <w:sz w:val="24"/>
          <w:szCs w:val="24"/>
        </w:rPr>
        <w:t>Formats</w:t>
      </w:r>
      <w:bookmarkEnd w:id="80"/>
    </w:p>
    <w:p w14:paraId="480694C2" w14:textId="6D85F0BB" w:rsidR="009E0A9B" w:rsidRPr="00BF0E9D" w:rsidRDefault="009E0A9B" w:rsidP="00B91F1C">
      <w:pPr>
        <w:spacing w:line="360" w:lineRule="auto"/>
        <w:rPr>
          <w:rFonts w:ascii="Cambria" w:hAnsi="Cambria" w:cs="Arial"/>
        </w:rPr>
      </w:pPr>
      <w:r w:rsidRPr="00BF0E9D">
        <w:rPr>
          <w:rFonts w:ascii="Cambria" w:hAnsi="Cambria" w:cs="Arial"/>
          <w:lang w:val="en-GB"/>
        </w:rPr>
        <w:t xml:space="preserve">The following filled in formats will form a part of the ARR and Tariff Application for FY </w:t>
      </w:r>
      <w:r w:rsidR="0028087D" w:rsidRPr="00BF0E9D">
        <w:rPr>
          <w:rFonts w:ascii="Cambria" w:hAnsi="Cambria" w:cs="Arial"/>
          <w:lang w:val="en-GB"/>
        </w:rPr>
        <w:t>20</w:t>
      </w:r>
      <w:r w:rsidR="00AE726A">
        <w:rPr>
          <w:rFonts w:ascii="Cambria" w:hAnsi="Cambria" w:cs="Arial"/>
          <w:lang w:val="en-GB"/>
        </w:rPr>
        <w:t>2</w:t>
      </w:r>
      <w:r w:rsidR="003D5207">
        <w:rPr>
          <w:rFonts w:ascii="Cambria" w:hAnsi="Cambria" w:cs="Arial"/>
          <w:lang w:val="en-GB"/>
        </w:rPr>
        <w:t>2</w:t>
      </w:r>
      <w:r w:rsidR="0028087D" w:rsidRPr="00BF0E9D">
        <w:rPr>
          <w:rFonts w:ascii="Cambria" w:hAnsi="Cambria" w:cs="Arial"/>
          <w:lang w:val="en-GB"/>
        </w:rPr>
        <w:t>-</w:t>
      </w:r>
      <w:r w:rsidR="009A6601">
        <w:rPr>
          <w:rFonts w:ascii="Cambria" w:hAnsi="Cambria" w:cs="Arial"/>
          <w:lang w:val="en-GB"/>
        </w:rPr>
        <w:t>2</w:t>
      </w:r>
      <w:r w:rsidR="003D5207">
        <w:rPr>
          <w:rFonts w:ascii="Cambria" w:hAnsi="Cambria" w:cs="Arial"/>
          <w:lang w:val="en-GB"/>
        </w:rPr>
        <w:t>3</w:t>
      </w:r>
      <w:r w:rsidR="0007246A" w:rsidRPr="00BF0E9D">
        <w:rPr>
          <w:rFonts w:ascii="Cambria" w:hAnsi="Cambria" w:cs="Arial"/>
          <w:lang w:val="en-GB"/>
        </w:rPr>
        <w:t xml:space="preserve"> </w:t>
      </w:r>
      <w:r w:rsidRPr="00BF0E9D">
        <w:rPr>
          <w:rFonts w:ascii="Cambria" w:hAnsi="Cambria" w:cs="Arial"/>
          <w:lang w:val="en-GB"/>
        </w:rPr>
        <w:t>as annexures.</w:t>
      </w:r>
    </w:p>
    <w:p w14:paraId="3F85C2AC" w14:textId="5F03C497" w:rsidR="009E0A9B" w:rsidRPr="00BF0E9D" w:rsidRDefault="009E0A9B" w:rsidP="00714EF5">
      <w:pPr>
        <w:pStyle w:val="Heading1"/>
        <w:numPr>
          <w:ilvl w:val="1"/>
          <w:numId w:val="63"/>
        </w:numPr>
        <w:spacing w:line="360" w:lineRule="auto"/>
        <w:jc w:val="both"/>
        <w:rPr>
          <w:rFonts w:ascii="Cambria" w:hAnsi="Cambria"/>
          <w:sz w:val="24"/>
          <w:szCs w:val="24"/>
        </w:rPr>
      </w:pPr>
      <w:bookmarkStart w:id="81" w:name="_Toc89167675"/>
      <w:r w:rsidRPr="00BF0E9D">
        <w:rPr>
          <w:rFonts w:ascii="Cambria" w:hAnsi="Cambria"/>
          <w:sz w:val="24"/>
          <w:szCs w:val="24"/>
        </w:rPr>
        <w:t>Commercial</w:t>
      </w:r>
      <w:r w:rsidR="00D33595">
        <w:rPr>
          <w:rFonts w:ascii="Cambria" w:hAnsi="Cambria"/>
          <w:sz w:val="24"/>
          <w:szCs w:val="24"/>
        </w:rPr>
        <w:t xml:space="preserve">/Technical </w:t>
      </w:r>
      <w:r w:rsidRPr="00BF0E9D">
        <w:rPr>
          <w:rFonts w:ascii="Cambria" w:hAnsi="Cambria"/>
          <w:sz w:val="24"/>
          <w:szCs w:val="24"/>
        </w:rPr>
        <w:t xml:space="preserve"> Formats T1-T</w:t>
      </w:r>
      <w:r w:rsidR="00D33595">
        <w:rPr>
          <w:rFonts w:ascii="Cambria" w:hAnsi="Cambria"/>
          <w:sz w:val="24"/>
          <w:szCs w:val="24"/>
        </w:rPr>
        <w:t>9</w:t>
      </w:r>
      <w:bookmarkEnd w:id="81"/>
    </w:p>
    <w:p w14:paraId="098A256B" w14:textId="77777777" w:rsidR="009E0A9B" w:rsidRDefault="009E0A9B" w:rsidP="00714EF5">
      <w:pPr>
        <w:pStyle w:val="Heading1"/>
        <w:numPr>
          <w:ilvl w:val="1"/>
          <w:numId w:val="63"/>
        </w:numPr>
        <w:spacing w:line="360" w:lineRule="auto"/>
        <w:jc w:val="both"/>
        <w:rPr>
          <w:rFonts w:ascii="Cambria" w:hAnsi="Cambria"/>
          <w:sz w:val="24"/>
          <w:szCs w:val="24"/>
        </w:rPr>
      </w:pPr>
      <w:bookmarkStart w:id="82" w:name="_Toc89167676"/>
      <w:r w:rsidRPr="00BF0E9D">
        <w:rPr>
          <w:rFonts w:ascii="Cambria" w:hAnsi="Cambria"/>
          <w:sz w:val="24"/>
          <w:szCs w:val="24"/>
        </w:rPr>
        <w:t>Financial Formats F1-F</w:t>
      </w:r>
      <w:r w:rsidR="00D33595">
        <w:rPr>
          <w:rFonts w:ascii="Cambria" w:hAnsi="Cambria"/>
          <w:sz w:val="24"/>
          <w:szCs w:val="24"/>
        </w:rPr>
        <w:t>27</w:t>
      </w:r>
      <w:bookmarkEnd w:id="82"/>
      <w:r w:rsidR="00D33595">
        <w:rPr>
          <w:rFonts w:ascii="Cambria" w:hAnsi="Cambria"/>
          <w:sz w:val="24"/>
          <w:szCs w:val="24"/>
        </w:rPr>
        <w:t xml:space="preserve"> </w:t>
      </w:r>
    </w:p>
    <w:p w14:paraId="13CA20B0" w14:textId="77777777" w:rsidR="009E0A9B" w:rsidRPr="00BF0E9D" w:rsidRDefault="009E0A9B" w:rsidP="00714EF5">
      <w:pPr>
        <w:pStyle w:val="Heading1"/>
        <w:numPr>
          <w:ilvl w:val="1"/>
          <w:numId w:val="63"/>
        </w:numPr>
        <w:spacing w:line="360" w:lineRule="auto"/>
        <w:jc w:val="both"/>
        <w:rPr>
          <w:rFonts w:ascii="Cambria" w:hAnsi="Cambria"/>
          <w:sz w:val="24"/>
          <w:szCs w:val="24"/>
        </w:rPr>
      </w:pPr>
      <w:bookmarkStart w:id="83" w:name="_Toc89167677"/>
      <w:r w:rsidRPr="00BF0E9D">
        <w:rPr>
          <w:rFonts w:ascii="Cambria" w:hAnsi="Cambria"/>
          <w:sz w:val="24"/>
          <w:szCs w:val="24"/>
        </w:rPr>
        <w:t>Details Performance Formats (P1-P1</w:t>
      </w:r>
      <w:r w:rsidR="00D33595">
        <w:rPr>
          <w:rFonts w:ascii="Cambria" w:hAnsi="Cambria"/>
          <w:sz w:val="24"/>
          <w:szCs w:val="24"/>
        </w:rPr>
        <w:t>7</w:t>
      </w:r>
      <w:r w:rsidRPr="00BF0E9D">
        <w:rPr>
          <w:rFonts w:ascii="Cambria" w:hAnsi="Cambria"/>
          <w:sz w:val="24"/>
          <w:szCs w:val="24"/>
        </w:rPr>
        <w:t>) in Vol</w:t>
      </w:r>
      <w:r w:rsidR="00746174" w:rsidRPr="00BF0E9D">
        <w:rPr>
          <w:rFonts w:ascii="Cambria" w:hAnsi="Cambria"/>
          <w:sz w:val="24"/>
          <w:szCs w:val="24"/>
        </w:rPr>
        <w:t>-</w:t>
      </w:r>
      <w:r w:rsidRPr="00BF0E9D">
        <w:rPr>
          <w:rFonts w:ascii="Cambria" w:hAnsi="Cambria"/>
          <w:sz w:val="24"/>
          <w:szCs w:val="24"/>
        </w:rPr>
        <w:t xml:space="preserve"> II</w:t>
      </w:r>
      <w:bookmarkEnd w:id="83"/>
    </w:p>
    <w:p w14:paraId="4C54B6DC" w14:textId="77777777" w:rsidR="009F1595" w:rsidRPr="00BF0E9D" w:rsidRDefault="009F1595" w:rsidP="003E7A6F">
      <w:pPr>
        <w:pStyle w:val="Heading1"/>
        <w:numPr>
          <w:ilvl w:val="0"/>
          <w:numId w:val="7"/>
        </w:numPr>
        <w:spacing w:line="480" w:lineRule="auto"/>
        <w:jc w:val="both"/>
        <w:rPr>
          <w:rFonts w:ascii="Cambria" w:hAnsi="Cambria"/>
          <w:sz w:val="24"/>
          <w:szCs w:val="24"/>
        </w:rPr>
      </w:pPr>
      <w:bookmarkStart w:id="84" w:name="_Toc404530845"/>
      <w:bookmarkStart w:id="85" w:name="_Toc89167678"/>
      <w:r w:rsidRPr="00BF0E9D">
        <w:rPr>
          <w:rFonts w:ascii="Cambria" w:hAnsi="Cambria"/>
          <w:sz w:val="24"/>
          <w:szCs w:val="24"/>
        </w:rPr>
        <w:t>Prayer</w:t>
      </w:r>
      <w:bookmarkEnd w:id="84"/>
      <w:bookmarkEnd w:id="85"/>
    </w:p>
    <w:p w14:paraId="78A460C1" w14:textId="77777777" w:rsidR="00704462" w:rsidRPr="000B7D3A" w:rsidRDefault="00704462" w:rsidP="003E7A6F">
      <w:pPr>
        <w:autoSpaceDE w:val="0"/>
        <w:autoSpaceDN w:val="0"/>
        <w:adjustRightInd w:val="0"/>
        <w:spacing w:after="240" w:line="480" w:lineRule="auto"/>
        <w:ind w:left="360"/>
        <w:jc w:val="both"/>
        <w:rPr>
          <w:rFonts w:ascii="Cambria" w:hAnsi="Cambria" w:cs="Arial"/>
          <w:color w:val="000000"/>
          <w:lang w:val="en-GB"/>
        </w:rPr>
      </w:pPr>
      <w:r w:rsidRPr="000B7D3A">
        <w:rPr>
          <w:rFonts w:ascii="Cambria" w:hAnsi="Cambria" w:cs="Arial"/>
          <w:color w:val="000000"/>
          <w:lang w:val="en-GB"/>
        </w:rPr>
        <w:t xml:space="preserve">In the aforesaid facts and circumstances, the </w:t>
      </w:r>
      <w:r>
        <w:rPr>
          <w:rFonts w:ascii="Cambria" w:hAnsi="Cambria" w:cs="Arial"/>
          <w:color w:val="000000"/>
          <w:lang w:val="en-GB"/>
        </w:rPr>
        <w:t>utility</w:t>
      </w:r>
      <w:r w:rsidRPr="000B7D3A">
        <w:rPr>
          <w:rFonts w:ascii="Cambria" w:hAnsi="Cambria" w:cs="Arial"/>
          <w:color w:val="000000"/>
          <w:lang w:val="en-GB"/>
        </w:rPr>
        <w:t xml:space="preserve"> prays that the Hon’ble Commission may be pleased to:</w:t>
      </w:r>
    </w:p>
    <w:p w14:paraId="5520B2FD" w14:textId="77777777" w:rsidR="00704462" w:rsidRPr="000B7D3A" w:rsidRDefault="00704462" w:rsidP="003E7A6F">
      <w:pPr>
        <w:numPr>
          <w:ilvl w:val="0"/>
          <w:numId w:val="5"/>
        </w:numPr>
        <w:autoSpaceDE w:val="0"/>
        <w:autoSpaceDN w:val="0"/>
        <w:adjustRightInd w:val="0"/>
        <w:spacing w:line="480" w:lineRule="auto"/>
        <w:jc w:val="both"/>
        <w:rPr>
          <w:rFonts w:ascii="Cambria" w:hAnsi="Cambria" w:cs="Arial"/>
          <w:color w:val="000000"/>
          <w:lang w:val="en-GB"/>
        </w:rPr>
      </w:pPr>
      <w:r w:rsidRPr="000B7D3A">
        <w:rPr>
          <w:rFonts w:ascii="Cambria" w:hAnsi="Cambria" w:cs="Arial"/>
          <w:color w:val="000000"/>
          <w:lang w:val="en-GB"/>
        </w:rPr>
        <w:t>Take the ARR application and Tariff Petition on record.</w:t>
      </w:r>
    </w:p>
    <w:p w14:paraId="627F7CE2" w14:textId="77777777" w:rsidR="00704462" w:rsidRPr="000B7D3A" w:rsidRDefault="00704462" w:rsidP="003E7A6F">
      <w:pPr>
        <w:numPr>
          <w:ilvl w:val="0"/>
          <w:numId w:val="5"/>
        </w:numPr>
        <w:autoSpaceDE w:val="0"/>
        <w:autoSpaceDN w:val="0"/>
        <w:adjustRightInd w:val="0"/>
        <w:spacing w:line="480" w:lineRule="auto"/>
        <w:jc w:val="both"/>
        <w:rPr>
          <w:rFonts w:ascii="Cambria" w:hAnsi="Cambria" w:cs="Arial"/>
          <w:color w:val="000000"/>
          <w:lang w:val="en-GB"/>
        </w:rPr>
      </w:pPr>
      <w:r w:rsidRPr="000B7D3A">
        <w:rPr>
          <w:rFonts w:ascii="Cambria" w:hAnsi="Cambria" w:cs="Arial"/>
          <w:color w:val="000000"/>
          <w:lang w:val="en-GB"/>
        </w:rPr>
        <w:t>Approve the A</w:t>
      </w:r>
      <w:r>
        <w:rPr>
          <w:rFonts w:ascii="Cambria" w:hAnsi="Cambria" w:cs="Arial"/>
          <w:color w:val="000000"/>
          <w:lang w:val="en-GB"/>
        </w:rPr>
        <w:t xml:space="preserve">ggregate </w:t>
      </w:r>
      <w:r w:rsidRPr="000B7D3A">
        <w:rPr>
          <w:rFonts w:ascii="Cambria" w:hAnsi="Cambria" w:cs="Arial"/>
          <w:color w:val="000000"/>
          <w:lang w:val="en-GB"/>
        </w:rPr>
        <w:t>Revenue Requirement for FY 20</w:t>
      </w:r>
      <w:r>
        <w:rPr>
          <w:rFonts w:ascii="Cambria" w:hAnsi="Cambria" w:cs="Arial"/>
          <w:color w:val="000000"/>
          <w:lang w:val="en-GB"/>
        </w:rPr>
        <w:t>22</w:t>
      </w:r>
      <w:r w:rsidRPr="000B7D3A">
        <w:rPr>
          <w:rFonts w:ascii="Cambria" w:hAnsi="Cambria" w:cs="Arial"/>
          <w:color w:val="000000"/>
          <w:lang w:val="en-GB"/>
        </w:rPr>
        <w:t>-</w:t>
      </w:r>
      <w:r>
        <w:rPr>
          <w:rFonts w:ascii="Cambria" w:hAnsi="Cambria" w:cs="Arial"/>
          <w:color w:val="000000"/>
          <w:lang w:val="en-GB"/>
        </w:rPr>
        <w:t>23.</w:t>
      </w:r>
    </w:p>
    <w:p w14:paraId="4FE6D64C" w14:textId="7650B37B" w:rsidR="00704462" w:rsidRPr="00C11C1E" w:rsidRDefault="004F5D05" w:rsidP="003E7A6F">
      <w:pPr>
        <w:numPr>
          <w:ilvl w:val="0"/>
          <w:numId w:val="5"/>
        </w:numPr>
        <w:autoSpaceDE w:val="0"/>
        <w:autoSpaceDN w:val="0"/>
        <w:adjustRightInd w:val="0"/>
        <w:spacing w:after="240" w:line="480" w:lineRule="auto"/>
        <w:jc w:val="both"/>
        <w:rPr>
          <w:rFonts w:ascii="Cambria" w:hAnsi="Cambria" w:cs="Arial"/>
          <w:color w:val="000000"/>
          <w:lang w:val="en-GB"/>
        </w:rPr>
      </w:pPr>
      <w:r w:rsidRPr="009A2083">
        <w:rPr>
          <w:rFonts w:ascii="Cambria" w:hAnsi="Cambria" w:cs="Arial"/>
          <w:color w:val="000000" w:themeColor="text1"/>
          <w:lang w:val="en-GB"/>
        </w:rPr>
        <w:t xml:space="preserve">Bridge the Revenue Gap for the </w:t>
      </w:r>
      <w:r>
        <w:rPr>
          <w:rFonts w:ascii="Cambria" w:hAnsi="Cambria" w:cs="Arial"/>
          <w:color w:val="000000" w:themeColor="text1"/>
          <w:lang w:val="en-GB"/>
        </w:rPr>
        <w:t xml:space="preserve">ensuing year </w:t>
      </w:r>
      <w:r w:rsidRPr="009A2083">
        <w:rPr>
          <w:rFonts w:ascii="Cambria" w:hAnsi="Cambria" w:cs="Arial"/>
          <w:color w:val="000000" w:themeColor="text1"/>
          <w:lang w:val="en-GB"/>
        </w:rPr>
        <w:t xml:space="preserve">FY 2022-23 out of surplus revenue generated / to be generated from current year </w:t>
      </w:r>
      <w:r>
        <w:rPr>
          <w:rFonts w:ascii="Cambria" w:hAnsi="Cambria" w:cs="Arial"/>
          <w:color w:val="000000" w:themeColor="text1"/>
          <w:lang w:val="en-GB"/>
        </w:rPr>
        <w:t xml:space="preserve">along with efficiency gain and additional sale though proposed tariff rationalisation measures without </w:t>
      </w:r>
      <w:r>
        <w:rPr>
          <w:rFonts w:ascii="Cambria" w:hAnsi="Cambria" w:cs="Arial"/>
          <w:color w:val="000000" w:themeColor="text1"/>
          <w:lang w:val="en-GB"/>
        </w:rPr>
        <w:lastRenderedPageBreak/>
        <w:t>burdening the consumer of the state</w:t>
      </w:r>
      <w:r w:rsidR="00F42D7C">
        <w:rPr>
          <w:rFonts w:ascii="Cambria" w:hAnsi="Cambria" w:cs="Arial"/>
          <w:color w:val="000000" w:themeColor="text1"/>
          <w:lang w:val="en-GB"/>
        </w:rPr>
        <w:t xml:space="preserve"> assuming without increase in BST &amp; Transmission charges</w:t>
      </w:r>
      <w:r w:rsidR="00704462" w:rsidRPr="00C11C1E">
        <w:rPr>
          <w:rFonts w:ascii="Cambria" w:hAnsi="Cambria" w:cs="Arial"/>
          <w:color w:val="000000" w:themeColor="text1"/>
          <w:lang w:val="en-GB"/>
        </w:rPr>
        <w:t xml:space="preserve">. </w:t>
      </w:r>
    </w:p>
    <w:p w14:paraId="65B80689" w14:textId="77777777" w:rsidR="00704462" w:rsidRDefault="00704462" w:rsidP="00704462">
      <w:pPr>
        <w:autoSpaceDE w:val="0"/>
        <w:autoSpaceDN w:val="0"/>
        <w:adjustRightInd w:val="0"/>
        <w:spacing w:after="240" w:line="360" w:lineRule="auto"/>
        <w:ind w:left="1080"/>
        <w:jc w:val="both"/>
        <w:rPr>
          <w:rFonts w:ascii="Cambria" w:hAnsi="Cambria" w:cs="Arial"/>
          <w:b/>
          <w:u w:val="single"/>
          <w:lang w:val="en-GB"/>
        </w:rPr>
      </w:pPr>
      <w:r w:rsidRPr="000B7D3A">
        <w:rPr>
          <w:rFonts w:ascii="Cambria" w:hAnsi="Cambria" w:cs="Arial"/>
          <w:b/>
          <w:u w:val="single"/>
          <w:lang w:val="en-GB"/>
        </w:rPr>
        <w:t>Allow the following Tariff rationalisation measures as proposed</w:t>
      </w:r>
    </w:p>
    <w:p w14:paraId="5FDFA94F" w14:textId="77777777" w:rsidR="00704462" w:rsidRPr="00FA0725" w:rsidRDefault="00704462" w:rsidP="00704462">
      <w:pPr>
        <w:numPr>
          <w:ilvl w:val="0"/>
          <w:numId w:val="5"/>
        </w:numPr>
        <w:autoSpaceDE w:val="0"/>
        <w:autoSpaceDN w:val="0"/>
        <w:adjustRightInd w:val="0"/>
        <w:spacing w:after="240" w:line="336" w:lineRule="auto"/>
        <w:jc w:val="both"/>
        <w:rPr>
          <w:rFonts w:ascii="Cambria" w:hAnsi="Cambria" w:cs="Arial"/>
          <w:lang w:val="en-IN"/>
        </w:rPr>
      </w:pPr>
      <w:r w:rsidRPr="00FA0725">
        <w:rPr>
          <w:rFonts w:ascii="Cambria" w:hAnsi="Cambria" w:cs="Arial"/>
        </w:rPr>
        <w:t>Levy of CSS on RE power</w:t>
      </w:r>
    </w:p>
    <w:p w14:paraId="226F18FD" w14:textId="77777777" w:rsidR="00704462" w:rsidRPr="00FA0725" w:rsidRDefault="00704462" w:rsidP="00704462">
      <w:pPr>
        <w:numPr>
          <w:ilvl w:val="0"/>
          <w:numId w:val="5"/>
        </w:numPr>
        <w:autoSpaceDE w:val="0"/>
        <w:autoSpaceDN w:val="0"/>
        <w:adjustRightInd w:val="0"/>
        <w:spacing w:after="240" w:line="336" w:lineRule="auto"/>
        <w:jc w:val="both"/>
        <w:rPr>
          <w:rFonts w:ascii="Cambria" w:hAnsi="Cambria" w:cs="Arial"/>
          <w:lang w:val="en-IN"/>
        </w:rPr>
      </w:pPr>
      <w:r w:rsidRPr="00FA0725">
        <w:rPr>
          <w:rFonts w:ascii="Cambria" w:hAnsi="Cambria" w:cs="Arial"/>
        </w:rPr>
        <w:t>Incremental digital rebate from 2% to 3% for LT Domestic, LT GP single phase &amp; Single-phase irrigation consumers</w:t>
      </w:r>
    </w:p>
    <w:p w14:paraId="1B1E5ADC" w14:textId="77777777" w:rsidR="00704462" w:rsidRPr="00FA0725" w:rsidRDefault="00704462" w:rsidP="00704462">
      <w:pPr>
        <w:numPr>
          <w:ilvl w:val="0"/>
          <w:numId w:val="5"/>
        </w:numPr>
        <w:autoSpaceDE w:val="0"/>
        <w:autoSpaceDN w:val="0"/>
        <w:adjustRightInd w:val="0"/>
        <w:spacing w:after="240" w:line="336" w:lineRule="auto"/>
        <w:jc w:val="both"/>
        <w:rPr>
          <w:rFonts w:ascii="Cambria" w:hAnsi="Cambria" w:cs="Arial"/>
          <w:lang w:val="en-IN"/>
        </w:rPr>
      </w:pPr>
      <w:r w:rsidRPr="00FA0725">
        <w:rPr>
          <w:rFonts w:ascii="Cambria" w:hAnsi="Cambria" w:cs="Arial"/>
        </w:rPr>
        <w:t>Discount to Domestic Rural Consumers</w:t>
      </w:r>
    </w:p>
    <w:p w14:paraId="76905F31" w14:textId="77777777" w:rsidR="00704462" w:rsidRPr="00FA0725" w:rsidRDefault="00704462" w:rsidP="00704462">
      <w:pPr>
        <w:numPr>
          <w:ilvl w:val="0"/>
          <w:numId w:val="5"/>
        </w:numPr>
        <w:autoSpaceDE w:val="0"/>
        <w:autoSpaceDN w:val="0"/>
        <w:adjustRightInd w:val="0"/>
        <w:spacing w:after="240" w:line="336" w:lineRule="auto"/>
        <w:jc w:val="both"/>
        <w:rPr>
          <w:rFonts w:ascii="Cambria" w:hAnsi="Cambria" w:cs="Arial"/>
          <w:lang w:val="en-IN"/>
        </w:rPr>
      </w:pPr>
      <w:r w:rsidRPr="00FA0725">
        <w:rPr>
          <w:rFonts w:ascii="Cambria" w:hAnsi="Cambria" w:cs="Arial"/>
        </w:rPr>
        <w:t>Inter DISCOM Feed extension to Railway</w:t>
      </w:r>
    </w:p>
    <w:p w14:paraId="1BA0E0A0" w14:textId="77777777" w:rsidR="00704462" w:rsidRPr="00FA0725" w:rsidRDefault="00704462" w:rsidP="00704462">
      <w:pPr>
        <w:numPr>
          <w:ilvl w:val="0"/>
          <w:numId w:val="5"/>
        </w:numPr>
        <w:autoSpaceDE w:val="0"/>
        <w:autoSpaceDN w:val="0"/>
        <w:adjustRightInd w:val="0"/>
        <w:spacing w:after="240" w:line="336" w:lineRule="auto"/>
        <w:jc w:val="both"/>
        <w:rPr>
          <w:rFonts w:ascii="Cambria" w:hAnsi="Cambria" w:cs="Arial"/>
          <w:lang w:val="en-IN"/>
        </w:rPr>
      </w:pPr>
      <w:r w:rsidRPr="00FA0725">
        <w:rPr>
          <w:rFonts w:ascii="Cambria" w:hAnsi="Cambria" w:cs="Arial"/>
        </w:rPr>
        <w:t>Creation of Category for Mega lift points under EHT</w:t>
      </w:r>
    </w:p>
    <w:p w14:paraId="05D61D7D" w14:textId="77777777" w:rsidR="00704462" w:rsidRPr="00FA0725" w:rsidRDefault="00704462" w:rsidP="00704462">
      <w:pPr>
        <w:numPr>
          <w:ilvl w:val="0"/>
          <w:numId w:val="5"/>
        </w:numPr>
        <w:autoSpaceDE w:val="0"/>
        <w:autoSpaceDN w:val="0"/>
        <w:adjustRightInd w:val="0"/>
        <w:spacing w:after="240" w:line="336" w:lineRule="auto"/>
        <w:jc w:val="both"/>
        <w:rPr>
          <w:rFonts w:ascii="Cambria" w:hAnsi="Cambria" w:cs="Arial"/>
          <w:lang w:val="en-IN"/>
        </w:rPr>
      </w:pPr>
      <w:r w:rsidRPr="00FA0725">
        <w:rPr>
          <w:rFonts w:ascii="Cambria" w:hAnsi="Cambria" w:cs="Arial"/>
        </w:rPr>
        <w:t>Special tariff to steel industry</w:t>
      </w:r>
    </w:p>
    <w:p w14:paraId="02360334" w14:textId="77777777" w:rsidR="00704462" w:rsidRPr="00FA0725" w:rsidRDefault="00704462" w:rsidP="00704462">
      <w:pPr>
        <w:numPr>
          <w:ilvl w:val="0"/>
          <w:numId w:val="5"/>
        </w:numPr>
        <w:autoSpaceDE w:val="0"/>
        <w:autoSpaceDN w:val="0"/>
        <w:adjustRightInd w:val="0"/>
        <w:spacing w:after="240" w:line="336" w:lineRule="auto"/>
        <w:jc w:val="both"/>
        <w:rPr>
          <w:rFonts w:ascii="Cambria" w:hAnsi="Cambria" w:cs="Arial"/>
          <w:lang w:val="en-IN"/>
        </w:rPr>
      </w:pPr>
      <w:r w:rsidRPr="00FA0725">
        <w:rPr>
          <w:rFonts w:ascii="Cambria" w:hAnsi="Cambria" w:cs="Arial"/>
        </w:rPr>
        <w:t>Special tariff for industries those who have closed their units if reopen/starts</w:t>
      </w:r>
    </w:p>
    <w:p w14:paraId="6D259D9B" w14:textId="77777777" w:rsidR="00704462" w:rsidRPr="00FA0725" w:rsidRDefault="00704462" w:rsidP="00704462">
      <w:pPr>
        <w:numPr>
          <w:ilvl w:val="0"/>
          <w:numId w:val="5"/>
        </w:numPr>
        <w:autoSpaceDE w:val="0"/>
        <w:autoSpaceDN w:val="0"/>
        <w:adjustRightInd w:val="0"/>
        <w:spacing w:after="240" w:line="336" w:lineRule="auto"/>
        <w:jc w:val="both"/>
        <w:rPr>
          <w:rFonts w:ascii="Cambria" w:hAnsi="Cambria" w:cs="Arial"/>
          <w:lang w:val="en-IN"/>
        </w:rPr>
      </w:pPr>
      <w:r w:rsidRPr="00FA0725">
        <w:rPr>
          <w:rFonts w:ascii="Cambria" w:hAnsi="Cambria" w:cs="Arial"/>
        </w:rPr>
        <w:t xml:space="preserve">Special tariff for Existing industries having CGP if assured 80% LF of existing CD </w:t>
      </w:r>
    </w:p>
    <w:p w14:paraId="571C3A98" w14:textId="77777777" w:rsidR="00704462" w:rsidRPr="00FA0725" w:rsidRDefault="00704462" w:rsidP="00704462">
      <w:pPr>
        <w:numPr>
          <w:ilvl w:val="0"/>
          <w:numId w:val="5"/>
        </w:numPr>
        <w:autoSpaceDE w:val="0"/>
        <w:autoSpaceDN w:val="0"/>
        <w:adjustRightInd w:val="0"/>
        <w:spacing w:after="240" w:line="336" w:lineRule="auto"/>
        <w:jc w:val="both"/>
        <w:rPr>
          <w:rFonts w:ascii="Cambria" w:hAnsi="Cambria" w:cs="Arial"/>
          <w:lang w:val="en-IN"/>
        </w:rPr>
      </w:pPr>
      <w:r w:rsidRPr="00FA0725">
        <w:rPr>
          <w:rFonts w:ascii="Cambria" w:hAnsi="Cambria" w:cs="Arial"/>
        </w:rPr>
        <w:t>Special tariff for existing industries who have no CGP for drawl of additional power beyond CD of 10 MVA</w:t>
      </w:r>
    </w:p>
    <w:p w14:paraId="7100D0BA" w14:textId="77777777" w:rsidR="00704462" w:rsidRPr="00FA0725" w:rsidRDefault="00704462" w:rsidP="00704462">
      <w:pPr>
        <w:numPr>
          <w:ilvl w:val="0"/>
          <w:numId w:val="5"/>
        </w:numPr>
        <w:autoSpaceDE w:val="0"/>
        <w:autoSpaceDN w:val="0"/>
        <w:adjustRightInd w:val="0"/>
        <w:spacing w:after="240" w:line="336" w:lineRule="auto"/>
        <w:jc w:val="both"/>
        <w:rPr>
          <w:rFonts w:ascii="Cambria" w:hAnsi="Cambria" w:cs="Arial"/>
          <w:lang w:val="en-IN"/>
        </w:rPr>
      </w:pPr>
      <w:r w:rsidRPr="00FA0725">
        <w:rPr>
          <w:rFonts w:ascii="Cambria" w:hAnsi="Cambria" w:cs="Arial"/>
        </w:rPr>
        <w:t>Special Tariff for upcoming new industries with guaranteed period of business continuity</w:t>
      </w:r>
    </w:p>
    <w:p w14:paraId="475464E8" w14:textId="77777777" w:rsidR="00704462" w:rsidRPr="00FA0725" w:rsidRDefault="00704462" w:rsidP="00704462">
      <w:pPr>
        <w:numPr>
          <w:ilvl w:val="0"/>
          <w:numId w:val="5"/>
        </w:numPr>
        <w:autoSpaceDE w:val="0"/>
        <w:autoSpaceDN w:val="0"/>
        <w:adjustRightInd w:val="0"/>
        <w:spacing w:after="240" w:line="336" w:lineRule="auto"/>
        <w:jc w:val="both"/>
        <w:rPr>
          <w:rFonts w:ascii="Cambria" w:hAnsi="Cambria" w:cs="Arial"/>
          <w:lang w:val="en-IN"/>
        </w:rPr>
      </w:pPr>
      <w:r w:rsidRPr="00FA0725">
        <w:rPr>
          <w:rFonts w:ascii="Cambria" w:hAnsi="Cambria" w:cs="Arial"/>
        </w:rPr>
        <w:t xml:space="preserve">Special tariff for Industries for temporary business requirement </w:t>
      </w:r>
    </w:p>
    <w:p w14:paraId="0BB00382" w14:textId="77777777" w:rsidR="00704462" w:rsidRPr="00FA0725" w:rsidRDefault="00704462" w:rsidP="00704462">
      <w:pPr>
        <w:numPr>
          <w:ilvl w:val="0"/>
          <w:numId w:val="5"/>
        </w:numPr>
        <w:autoSpaceDE w:val="0"/>
        <w:autoSpaceDN w:val="0"/>
        <w:adjustRightInd w:val="0"/>
        <w:spacing w:after="240" w:line="336" w:lineRule="auto"/>
        <w:jc w:val="both"/>
        <w:rPr>
          <w:rFonts w:ascii="Cambria" w:hAnsi="Cambria" w:cs="Arial"/>
          <w:lang w:val="en-IN"/>
        </w:rPr>
      </w:pPr>
      <w:r w:rsidRPr="00FA0725">
        <w:rPr>
          <w:rFonts w:ascii="Cambria" w:hAnsi="Cambria" w:cs="Arial"/>
        </w:rPr>
        <w:t>Special tariff for drawl of RE power with premium rate</w:t>
      </w:r>
    </w:p>
    <w:p w14:paraId="067ADD54" w14:textId="18018F04" w:rsidR="00704462" w:rsidRPr="00FA0725" w:rsidRDefault="00704462" w:rsidP="00704462">
      <w:pPr>
        <w:numPr>
          <w:ilvl w:val="0"/>
          <w:numId w:val="5"/>
        </w:numPr>
        <w:autoSpaceDE w:val="0"/>
        <w:autoSpaceDN w:val="0"/>
        <w:adjustRightInd w:val="0"/>
        <w:spacing w:after="240" w:line="336" w:lineRule="auto"/>
        <w:jc w:val="both"/>
        <w:rPr>
          <w:rFonts w:ascii="Cambria" w:hAnsi="Cambria" w:cs="Arial"/>
          <w:lang w:val="en-IN"/>
        </w:rPr>
      </w:pPr>
      <w:r w:rsidRPr="00FA0725">
        <w:rPr>
          <w:rFonts w:ascii="Cambria" w:hAnsi="Cambria" w:cs="Arial"/>
        </w:rPr>
        <w:t xml:space="preserve">Tariff for Cold Storage units through Govt Subsidy </w:t>
      </w:r>
    </w:p>
    <w:p w14:paraId="3289807C" w14:textId="77777777" w:rsidR="00704462" w:rsidRPr="00FA0725" w:rsidRDefault="00704462" w:rsidP="00704462">
      <w:pPr>
        <w:numPr>
          <w:ilvl w:val="0"/>
          <w:numId w:val="5"/>
        </w:numPr>
        <w:autoSpaceDE w:val="0"/>
        <w:autoSpaceDN w:val="0"/>
        <w:adjustRightInd w:val="0"/>
        <w:spacing w:after="240" w:line="336" w:lineRule="auto"/>
        <w:jc w:val="both"/>
        <w:rPr>
          <w:rFonts w:ascii="Cambria" w:hAnsi="Cambria" w:cs="Arial"/>
          <w:lang w:val="en-IN"/>
        </w:rPr>
      </w:pPr>
      <w:r w:rsidRPr="00FA0725">
        <w:rPr>
          <w:rFonts w:ascii="Cambria" w:hAnsi="Cambria" w:cs="Arial"/>
        </w:rPr>
        <w:t>SMART Prepaid meters for Govt Connection</w:t>
      </w:r>
    </w:p>
    <w:p w14:paraId="6012EBE3" w14:textId="77777777" w:rsidR="00704462" w:rsidRPr="00FA0725" w:rsidRDefault="00704462" w:rsidP="00704462">
      <w:pPr>
        <w:numPr>
          <w:ilvl w:val="0"/>
          <w:numId w:val="5"/>
        </w:numPr>
        <w:autoSpaceDE w:val="0"/>
        <w:autoSpaceDN w:val="0"/>
        <w:adjustRightInd w:val="0"/>
        <w:spacing w:after="240" w:line="336" w:lineRule="auto"/>
        <w:jc w:val="both"/>
        <w:rPr>
          <w:rFonts w:ascii="Cambria" w:hAnsi="Cambria" w:cs="Arial"/>
          <w:lang w:val="en-IN"/>
        </w:rPr>
      </w:pPr>
      <w:r w:rsidRPr="00FA0725">
        <w:rPr>
          <w:rFonts w:ascii="Cambria" w:hAnsi="Cambria" w:cs="Arial"/>
        </w:rPr>
        <w:t>For Industries having CGP benefit of leading PF may abolished.</w:t>
      </w:r>
    </w:p>
    <w:p w14:paraId="50F0514F" w14:textId="77777777" w:rsidR="00704462" w:rsidRPr="00FA0725" w:rsidRDefault="00704462" w:rsidP="00704462">
      <w:pPr>
        <w:numPr>
          <w:ilvl w:val="0"/>
          <w:numId w:val="5"/>
        </w:numPr>
        <w:autoSpaceDE w:val="0"/>
        <w:autoSpaceDN w:val="0"/>
        <w:adjustRightInd w:val="0"/>
        <w:spacing w:after="240" w:line="336" w:lineRule="auto"/>
        <w:jc w:val="both"/>
        <w:rPr>
          <w:rFonts w:ascii="Cambria" w:hAnsi="Cambria" w:cs="Arial"/>
          <w:lang w:val="en-IN"/>
        </w:rPr>
      </w:pPr>
      <w:r w:rsidRPr="00FA0725">
        <w:rPr>
          <w:rFonts w:ascii="Cambria" w:hAnsi="Cambria" w:cs="Arial"/>
        </w:rPr>
        <w:t>Summation metering at OPTCL end &amp; replacement of NON-DLMS meters</w:t>
      </w:r>
    </w:p>
    <w:p w14:paraId="0659B5ED" w14:textId="77777777" w:rsidR="00704462" w:rsidRPr="00FA0725" w:rsidRDefault="00704462" w:rsidP="00704462">
      <w:pPr>
        <w:numPr>
          <w:ilvl w:val="0"/>
          <w:numId w:val="5"/>
        </w:numPr>
        <w:autoSpaceDE w:val="0"/>
        <w:autoSpaceDN w:val="0"/>
        <w:adjustRightInd w:val="0"/>
        <w:spacing w:after="240" w:line="336" w:lineRule="auto"/>
        <w:jc w:val="both"/>
        <w:rPr>
          <w:rFonts w:ascii="Cambria" w:hAnsi="Cambria" w:cs="Arial"/>
          <w:lang w:val="en-IN"/>
        </w:rPr>
      </w:pPr>
      <w:r w:rsidRPr="00FA0725">
        <w:rPr>
          <w:rFonts w:ascii="Cambria" w:hAnsi="Cambria" w:cs="Arial"/>
        </w:rPr>
        <w:t>Demand charges to HT Medium category of consumers</w:t>
      </w:r>
    </w:p>
    <w:p w14:paraId="3AA50443" w14:textId="77777777" w:rsidR="00704462" w:rsidRPr="00FA0725" w:rsidRDefault="00704462" w:rsidP="00704462">
      <w:pPr>
        <w:numPr>
          <w:ilvl w:val="0"/>
          <w:numId w:val="5"/>
        </w:numPr>
        <w:autoSpaceDE w:val="0"/>
        <w:autoSpaceDN w:val="0"/>
        <w:adjustRightInd w:val="0"/>
        <w:spacing w:after="240" w:line="336" w:lineRule="auto"/>
        <w:jc w:val="both"/>
        <w:rPr>
          <w:rFonts w:ascii="Cambria" w:hAnsi="Cambria" w:cs="Arial"/>
          <w:lang w:val="en-IN"/>
        </w:rPr>
      </w:pPr>
      <w:r w:rsidRPr="00FA0725">
        <w:rPr>
          <w:rFonts w:ascii="Cambria" w:hAnsi="Cambria" w:cs="Arial"/>
          <w:lang w:val="en-GB"/>
        </w:rPr>
        <w:lastRenderedPageBreak/>
        <w:t xml:space="preserve">Charges for line extension to LT single phase connection up to 5 Kw </w:t>
      </w:r>
    </w:p>
    <w:p w14:paraId="67A15CE6" w14:textId="77777777" w:rsidR="00704462" w:rsidRPr="00FA0725" w:rsidRDefault="00704462" w:rsidP="00704462">
      <w:pPr>
        <w:numPr>
          <w:ilvl w:val="0"/>
          <w:numId w:val="5"/>
        </w:numPr>
        <w:autoSpaceDE w:val="0"/>
        <w:autoSpaceDN w:val="0"/>
        <w:adjustRightInd w:val="0"/>
        <w:spacing w:after="240" w:line="336" w:lineRule="auto"/>
        <w:jc w:val="both"/>
        <w:rPr>
          <w:rFonts w:ascii="Cambria" w:hAnsi="Cambria" w:cs="Arial"/>
          <w:lang w:val="en-IN"/>
        </w:rPr>
      </w:pPr>
      <w:r w:rsidRPr="00FA0725">
        <w:rPr>
          <w:rFonts w:ascii="Cambria" w:hAnsi="Cambria" w:cs="Arial"/>
          <w:lang w:val="en-GB"/>
        </w:rPr>
        <w:t xml:space="preserve">Introduction of Amnesty arrear clearance scheme for LT non-industrial category of consumer. </w:t>
      </w:r>
    </w:p>
    <w:p w14:paraId="2542CE1B" w14:textId="77777777" w:rsidR="00704462" w:rsidRPr="00FA0725" w:rsidRDefault="00704462" w:rsidP="00704462">
      <w:pPr>
        <w:numPr>
          <w:ilvl w:val="0"/>
          <w:numId w:val="5"/>
        </w:numPr>
        <w:autoSpaceDE w:val="0"/>
        <w:autoSpaceDN w:val="0"/>
        <w:adjustRightInd w:val="0"/>
        <w:spacing w:after="240" w:line="336" w:lineRule="auto"/>
        <w:jc w:val="both"/>
        <w:rPr>
          <w:rFonts w:ascii="Cambria" w:hAnsi="Cambria" w:cs="Arial"/>
          <w:lang w:val="en-IN"/>
        </w:rPr>
      </w:pPr>
      <w:r w:rsidRPr="00FA0725">
        <w:rPr>
          <w:rFonts w:ascii="Cambria" w:hAnsi="Cambria" w:cs="Arial"/>
        </w:rPr>
        <w:t>Rebate on Prompt Payment of BST bill</w:t>
      </w:r>
    </w:p>
    <w:p w14:paraId="33DCCE80" w14:textId="77777777" w:rsidR="00704462" w:rsidRPr="000B7D3A" w:rsidRDefault="00704462" w:rsidP="00704462">
      <w:pPr>
        <w:numPr>
          <w:ilvl w:val="0"/>
          <w:numId w:val="5"/>
        </w:numPr>
        <w:autoSpaceDE w:val="0"/>
        <w:autoSpaceDN w:val="0"/>
        <w:adjustRightInd w:val="0"/>
        <w:spacing w:after="240" w:line="336" w:lineRule="auto"/>
        <w:jc w:val="both"/>
        <w:rPr>
          <w:rFonts w:ascii="Cambria" w:hAnsi="Cambria"/>
        </w:rPr>
      </w:pPr>
      <w:r w:rsidRPr="000B7D3A">
        <w:rPr>
          <w:rFonts w:ascii="Cambria" w:hAnsi="Cambria"/>
        </w:rPr>
        <w:t xml:space="preserve">Other </w:t>
      </w:r>
      <w:r>
        <w:rPr>
          <w:rFonts w:ascii="Cambria" w:hAnsi="Cambria"/>
        </w:rPr>
        <w:t xml:space="preserve">proposals as proposed </w:t>
      </w:r>
      <w:r w:rsidRPr="000B7D3A">
        <w:rPr>
          <w:rFonts w:ascii="Cambria" w:hAnsi="Cambria"/>
        </w:rPr>
        <w:t>in this application</w:t>
      </w:r>
    </w:p>
    <w:p w14:paraId="38EAD6B2" w14:textId="77777777" w:rsidR="00704462" w:rsidRPr="000B7D3A" w:rsidRDefault="00704462" w:rsidP="00704462">
      <w:pPr>
        <w:numPr>
          <w:ilvl w:val="0"/>
          <w:numId w:val="5"/>
        </w:numPr>
        <w:autoSpaceDE w:val="0"/>
        <w:autoSpaceDN w:val="0"/>
        <w:adjustRightInd w:val="0"/>
        <w:spacing w:after="240" w:line="336" w:lineRule="auto"/>
        <w:jc w:val="both"/>
        <w:rPr>
          <w:rFonts w:ascii="Cambria" w:hAnsi="Cambria" w:cs="Arial"/>
          <w:lang w:val="en-GB"/>
        </w:rPr>
      </w:pPr>
      <w:r w:rsidRPr="000B7D3A">
        <w:rPr>
          <w:rFonts w:ascii="Cambria" w:hAnsi="Cambria" w:cs="Arial"/>
          <w:lang w:val="en-GB"/>
        </w:rPr>
        <w:t xml:space="preserve">Allow the </w:t>
      </w:r>
      <w:r>
        <w:rPr>
          <w:rFonts w:ascii="Cambria" w:hAnsi="Cambria" w:cs="Arial"/>
          <w:lang w:val="en-GB"/>
        </w:rPr>
        <w:t>Licensee</w:t>
      </w:r>
      <w:r w:rsidRPr="000B7D3A">
        <w:rPr>
          <w:rFonts w:ascii="Cambria" w:hAnsi="Cambria" w:cs="Arial"/>
          <w:lang w:val="en-GB"/>
        </w:rPr>
        <w:t xml:space="preserve"> to submit additional documents, modify the present petition, if so required, during the proceeding of this application.</w:t>
      </w:r>
    </w:p>
    <w:p w14:paraId="243B4E78" w14:textId="77777777" w:rsidR="00704462" w:rsidRDefault="00704462" w:rsidP="00704462">
      <w:pPr>
        <w:pStyle w:val="ARR-normalbody"/>
        <w:spacing w:line="336" w:lineRule="auto"/>
        <w:rPr>
          <w:rFonts w:ascii="Cambria" w:hAnsi="Cambria"/>
          <w:sz w:val="24"/>
          <w:szCs w:val="24"/>
        </w:rPr>
      </w:pPr>
      <w:r w:rsidRPr="000B7D3A">
        <w:rPr>
          <w:rFonts w:ascii="Cambria" w:hAnsi="Cambria"/>
          <w:sz w:val="24"/>
          <w:szCs w:val="24"/>
        </w:rPr>
        <w:t>Any other relief, order or direction which the Hon’ble Commission deems fit</w:t>
      </w:r>
    </w:p>
    <w:p w14:paraId="219F599F" w14:textId="32837821" w:rsidR="00EC164E" w:rsidRDefault="00EC164E" w:rsidP="00EC164E">
      <w:pPr>
        <w:pStyle w:val="ARR-normalbody"/>
        <w:spacing w:line="336" w:lineRule="auto"/>
        <w:rPr>
          <w:rFonts w:ascii="Cambria" w:hAnsi="Cambria"/>
          <w:sz w:val="24"/>
          <w:szCs w:val="24"/>
        </w:rPr>
      </w:pPr>
    </w:p>
    <w:p w14:paraId="793DEE11" w14:textId="77777777" w:rsidR="00E80E5D" w:rsidRDefault="00E80E5D" w:rsidP="00E80E5D">
      <w:pPr>
        <w:pStyle w:val="ARR-normalbody"/>
        <w:spacing w:line="336" w:lineRule="auto"/>
        <w:rPr>
          <w:rFonts w:ascii="Cambria" w:hAnsi="Cambria"/>
          <w:sz w:val="24"/>
          <w:szCs w:val="24"/>
        </w:rPr>
      </w:pPr>
    </w:p>
    <w:p w14:paraId="57E3030D" w14:textId="77777777" w:rsidR="009F1595" w:rsidRPr="00BF0E9D" w:rsidRDefault="009F1595" w:rsidP="009F1595">
      <w:pPr>
        <w:pStyle w:val="BodyText2"/>
        <w:spacing w:before="0" w:after="0" w:line="360" w:lineRule="auto"/>
        <w:ind w:left="5040" w:firstLine="720"/>
        <w:jc w:val="both"/>
        <w:rPr>
          <w:rFonts w:ascii="Cambria" w:hAnsi="Cambria" w:cs="Arial"/>
          <w:b/>
          <w:sz w:val="24"/>
          <w:szCs w:val="24"/>
        </w:rPr>
      </w:pPr>
    </w:p>
    <w:p w14:paraId="3AF8F3BF" w14:textId="77777777" w:rsidR="009F1595" w:rsidRPr="00BF0E9D" w:rsidRDefault="009F1595" w:rsidP="009F1595">
      <w:pPr>
        <w:pStyle w:val="BodyText2"/>
        <w:spacing w:before="0" w:after="0" w:line="360" w:lineRule="auto"/>
        <w:ind w:left="5040" w:firstLine="720"/>
        <w:jc w:val="both"/>
        <w:rPr>
          <w:rFonts w:ascii="Cambria" w:hAnsi="Cambria" w:cs="Arial"/>
          <w:b/>
          <w:sz w:val="24"/>
          <w:szCs w:val="24"/>
        </w:rPr>
      </w:pPr>
      <w:r w:rsidRPr="00BF0E9D">
        <w:rPr>
          <w:rFonts w:ascii="Cambria" w:hAnsi="Cambria" w:cs="Arial"/>
          <w:b/>
          <w:sz w:val="24"/>
          <w:szCs w:val="24"/>
        </w:rPr>
        <w:t xml:space="preserve">By the Applicant </w:t>
      </w:r>
    </w:p>
    <w:p w14:paraId="7BABC10C" w14:textId="22CACABA" w:rsidR="009F1595" w:rsidRPr="00BF0E9D" w:rsidRDefault="009F1595" w:rsidP="009F1595">
      <w:pPr>
        <w:pStyle w:val="BodyText2"/>
        <w:spacing w:line="360" w:lineRule="auto"/>
        <w:jc w:val="both"/>
        <w:rPr>
          <w:rFonts w:ascii="Cambria" w:hAnsi="Cambria" w:cs="Arial"/>
          <w:b/>
          <w:sz w:val="24"/>
          <w:szCs w:val="24"/>
        </w:rPr>
      </w:pP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t xml:space="preserve"> Through its </w:t>
      </w:r>
      <w:proofErr w:type="spellStart"/>
      <w:r w:rsidR="007724A4">
        <w:rPr>
          <w:rFonts w:ascii="Cambria" w:hAnsi="Cambria" w:cs="Arial"/>
          <w:b/>
          <w:sz w:val="24"/>
          <w:szCs w:val="24"/>
        </w:rPr>
        <w:t>Authorised</w:t>
      </w:r>
      <w:proofErr w:type="spellEnd"/>
      <w:r w:rsidR="007724A4">
        <w:rPr>
          <w:rFonts w:ascii="Cambria" w:hAnsi="Cambria" w:cs="Arial"/>
          <w:b/>
          <w:sz w:val="24"/>
          <w:szCs w:val="24"/>
        </w:rPr>
        <w:t xml:space="preserve"> </w:t>
      </w:r>
      <w:r w:rsidR="008C25B7">
        <w:rPr>
          <w:rFonts w:ascii="Cambria" w:hAnsi="Cambria" w:cs="Arial"/>
          <w:b/>
          <w:sz w:val="24"/>
          <w:szCs w:val="24"/>
        </w:rPr>
        <w:t>representative</w:t>
      </w:r>
      <w:r w:rsidRPr="00BF0E9D">
        <w:rPr>
          <w:rFonts w:ascii="Cambria" w:hAnsi="Cambria" w:cs="Arial"/>
          <w:b/>
          <w:sz w:val="24"/>
          <w:szCs w:val="24"/>
        </w:rPr>
        <w:t>.</w:t>
      </w:r>
    </w:p>
    <w:p w14:paraId="0719E153" w14:textId="77777777" w:rsidR="00FF46BF" w:rsidRDefault="009F1595" w:rsidP="009F1595">
      <w:pPr>
        <w:pStyle w:val="BodyText2"/>
        <w:spacing w:line="360" w:lineRule="auto"/>
        <w:ind w:firstLine="720"/>
        <w:jc w:val="both"/>
        <w:rPr>
          <w:rFonts w:ascii="Cambria" w:hAnsi="Cambria" w:cs="Arial"/>
          <w:sz w:val="24"/>
          <w:szCs w:val="24"/>
        </w:rPr>
      </w:pPr>
      <w:r w:rsidRPr="00BF0E9D">
        <w:rPr>
          <w:rFonts w:ascii="Cambria" w:hAnsi="Cambria" w:cs="Arial"/>
          <w:sz w:val="24"/>
          <w:szCs w:val="24"/>
        </w:rPr>
        <w:t>Dated:</w:t>
      </w:r>
    </w:p>
    <w:p w14:paraId="06E5D94A" w14:textId="77777777" w:rsidR="00D054F6" w:rsidRPr="00BF0E9D" w:rsidRDefault="001E3699" w:rsidP="004D2D07">
      <w:pPr>
        <w:pStyle w:val="BodyText2"/>
        <w:spacing w:line="360" w:lineRule="auto"/>
        <w:ind w:firstLine="720"/>
        <w:jc w:val="both"/>
        <w:rPr>
          <w:rFonts w:ascii="Cambria" w:hAnsi="Cambria" w:cs="Arial"/>
          <w:sz w:val="24"/>
          <w:szCs w:val="24"/>
        </w:rPr>
      </w:pPr>
      <w:r>
        <w:rPr>
          <w:rFonts w:ascii="Cambria" w:hAnsi="Cambria" w:cs="Arial"/>
          <w:sz w:val="24"/>
          <w:szCs w:val="24"/>
        </w:rPr>
        <w:t>Place:</w:t>
      </w:r>
      <w:r w:rsidR="009F1595" w:rsidRPr="00BF0E9D">
        <w:rPr>
          <w:rFonts w:ascii="Cambria" w:hAnsi="Cambria" w:cs="Arial"/>
          <w:sz w:val="24"/>
          <w:szCs w:val="24"/>
        </w:rPr>
        <w:t xml:space="preserve">  </w:t>
      </w:r>
      <w:bookmarkStart w:id="86" w:name="_Toc278631875"/>
      <w:bookmarkStart w:id="87" w:name="_Toc278631878"/>
      <w:bookmarkStart w:id="88" w:name="_Toc278631879"/>
      <w:bookmarkStart w:id="89" w:name="_Toc278631880"/>
      <w:bookmarkStart w:id="90" w:name="_Toc278631881"/>
      <w:bookmarkStart w:id="91" w:name="_Toc278631883"/>
      <w:bookmarkStart w:id="92" w:name="_Toc278632030"/>
      <w:bookmarkStart w:id="93" w:name="_Toc278632036"/>
      <w:bookmarkStart w:id="94" w:name="_Toc278632037"/>
      <w:bookmarkStart w:id="95" w:name="_Toc278632043"/>
      <w:bookmarkStart w:id="96" w:name="_Toc278632044"/>
      <w:bookmarkStart w:id="97" w:name="_Toc278632048"/>
      <w:bookmarkStart w:id="98" w:name="_Toc278632051"/>
      <w:bookmarkStart w:id="99" w:name="_Toc278632073"/>
      <w:bookmarkStart w:id="100" w:name="_Toc278632075"/>
      <w:bookmarkStart w:id="101" w:name="_Toc278632076"/>
      <w:bookmarkStart w:id="102" w:name="_Toc278632078"/>
      <w:bookmarkStart w:id="103" w:name="_Toc278737586"/>
      <w:bookmarkStart w:id="104" w:name="_Toc278737591"/>
      <w:bookmarkStart w:id="105" w:name="_Toc278737592"/>
      <w:bookmarkStart w:id="106" w:name="_Toc215665032"/>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sectPr w:rsidR="00D054F6" w:rsidRPr="00BF0E9D" w:rsidSect="00F30669">
      <w:headerReference w:type="default" r:id="rId24"/>
      <w:footerReference w:type="default" r:id="rId25"/>
      <w:pgSz w:w="11909" w:h="16834" w:code="9"/>
      <w:pgMar w:top="1440" w:right="1077" w:bottom="1440" w:left="16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5435F" w14:textId="77777777" w:rsidR="00E6003A" w:rsidRDefault="00E6003A">
      <w:r>
        <w:separator/>
      </w:r>
    </w:p>
  </w:endnote>
  <w:endnote w:type="continuationSeparator" w:id="0">
    <w:p w14:paraId="188BE54D" w14:textId="77777777" w:rsidR="00E6003A" w:rsidRDefault="00E6003A">
      <w:r>
        <w:continuationSeparator/>
      </w:r>
    </w:p>
  </w:endnote>
  <w:endnote w:type="continuationNotice" w:id="1">
    <w:p w14:paraId="766EB199" w14:textId="77777777" w:rsidR="00E6003A" w:rsidRDefault="00E60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FKACP+TimesNew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ELGMPJ+TimesNewRoman,Bold">
    <w:altName w:val="Times New Roman"/>
    <w:panose1 w:val="00000000000000000000"/>
    <w:charset w:val="00"/>
    <w:family w:val="roman"/>
    <w:notTrueType/>
    <w:pitch w:val="default"/>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Thoma">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Roboto">
    <w:charset w:val="00"/>
    <w:family w:val="auto"/>
    <w:pitch w:val="variable"/>
    <w:sig w:usb0="E00002FF" w:usb1="5000205B" w:usb2="0000002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8317298"/>
      <w:docPartObj>
        <w:docPartGallery w:val="Page Numbers (Bottom of Page)"/>
        <w:docPartUnique/>
      </w:docPartObj>
    </w:sdtPr>
    <w:sdtEndPr>
      <w:rPr>
        <w:noProof/>
      </w:rPr>
    </w:sdtEndPr>
    <w:sdtContent>
      <w:p w14:paraId="4DAE5C97" w14:textId="16F90C57" w:rsidR="002B3AAB" w:rsidRDefault="002B3AA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09F1D14" w14:textId="77777777" w:rsidR="002B3AAB" w:rsidRDefault="002B3A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5430388"/>
      <w:docPartObj>
        <w:docPartGallery w:val="Page Numbers (Bottom of Page)"/>
        <w:docPartUnique/>
      </w:docPartObj>
    </w:sdtPr>
    <w:sdtEndPr>
      <w:rPr>
        <w:noProof/>
      </w:rPr>
    </w:sdtEndPr>
    <w:sdtContent>
      <w:p w14:paraId="2E7F947E" w14:textId="44F73418" w:rsidR="002B3AAB" w:rsidRDefault="002B3AA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FC36EF2" w14:textId="77777777" w:rsidR="002B3AAB" w:rsidRDefault="002B3A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1DAB4" w14:textId="77777777" w:rsidR="00E6003A" w:rsidRDefault="00E6003A">
      <w:r>
        <w:separator/>
      </w:r>
    </w:p>
  </w:footnote>
  <w:footnote w:type="continuationSeparator" w:id="0">
    <w:p w14:paraId="53430E4B" w14:textId="77777777" w:rsidR="00E6003A" w:rsidRDefault="00E6003A">
      <w:r>
        <w:continuationSeparator/>
      </w:r>
    </w:p>
  </w:footnote>
  <w:footnote w:type="continuationNotice" w:id="1">
    <w:p w14:paraId="5C38D401" w14:textId="77777777" w:rsidR="00E6003A" w:rsidRDefault="00E600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85"/>
      <w:gridCol w:w="3085"/>
      <w:gridCol w:w="3085"/>
    </w:tblGrid>
    <w:tr w:rsidR="002B3AAB" w14:paraId="3929A354" w14:textId="77777777" w:rsidTr="31774B95">
      <w:tc>
        <w:tcPr>
          <w:tcW w:w="3085" w:type="dxa"/>
        </w:tcPr>
        <w:p w14:paraId="124C3925" w14:textId="773A60B8" w:rsidR="002B3AAB" w:rsidRDefault="002B3AAB" w:rsidP="31774B95">
          <w:pPr>
            <w:pStyle w:val="Header"/>
            <w:ind w:left="-115"/>
          </w:pPr>
        </w:p>
      </w:tc>
      <w:tc>
        <w:tcPr>
          <w:tcW w:w="3085" w:type="dxa"/>
        </w:tcPr>
        <w:p w14:paraId="5DD63552" w14:textId="63907A7B" w:rsidR="002B3AAB" w:rsidRDefault="002B3AAB" w:rsidP="31774B95">
          <w:pPr>
            <w:pStyle w:val="Header"/>
            <w:jc w:val="center"/>
          </w:pPr>
        </w:p>
      </w:tc>
      <w:tc>
        <w:tcPr>
          <w:tcW w:w="3085" w:type="dxa"/>
        </w:tcPr>
        <w:p w14:paraId="63916F25" w14:textId="14694BCB" w:rsidR="002B3AAB" w:rsidRDefault="002B3AAB" w:rsidP="31774B95">
          <w:pPr>
            <w:pStyle w:val="Header"/>
            <w:ind w:right="-115"/>
            <w:jc w:val="right"/>
          </w:pPr>
        </w:p>
      </w:tc>
    </w:tr>
  </w:tbl>
  <w:p w14:paraId="541F3514" w14:textId="14016215" w:rsidR="002B3AAB" w:rsidRDefault="002B3A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B1E1" w14:textId="75BE3FCC" w:rsidR="002B3AAB" w:rsidRPr="004100F1" w:rsidRDefault="002B3AAB" w:rsidP="00F17569">
    <w:pPr>
      <w:pStyle w:val="Header"/>
      <w:rPr>
        <w:rFonts w:ascii="Arial" w:hAnsi="Arial" w:cs="Arial"/>
        <w:i/>
        <w:sz w:val="22"/>
        <w:szCs w:val="22"/>
        <w:u w:val="single"/>
      </w:rPr>
    </w:pPr>
    <w:r w:rsidRPr="004100F1">
      <w:rPr>
        <w:rFonts w:ascii="Arial" w:hAnsi="Arial" w:cs="Arial"/>
        <w:i/>
        <w:sz w:val="22"/>
        <w:szCs w:val="22"/>
        <w:u w:val="single"/>
      </w:rPr>
      <w:t>TP WESTERN ODISHA DISTRIBUTION LTD. (TPWODL) ARR Application– FY 2022-23</w:t>
    </w:r>
  </w:p>
</w:hdr>
</file>

<file path=word/intelligence.xml><?xml version="1.0" encoding="utf-8"?>
<int:Intelligence xmlns:int="http://schemas.microsoft.com/office/intelligence/2019/intelligence">
  <int:IntelligenceSettings/>
  <int:Manifest>
    <int:WordHash hashCode="WVrgDuEBfMzXtG" id="KiCBRugb"/>
    <int:WordHash hashCode="6wPzcuxPDYVUPc" id="+OE4C6v5"/>
  </int:Manifest>
  <int:Observations>
    <int:Content id="KiCBRugb">
      <int:Rejection type="LegacyProofing"/>
    </int:Content>
    <int:Content id="+OE4C6v5">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A16"/>
    <w:multiLevelType w:val="hybridMultilevel"/>
    <w:tmpl w:val="DEE6C2BE"/>
    <w:lvl w:ilvl="0" w:tplc="88C08CDC">
      <w:start w:val="1"/>
      <w:numFmt w:val="bullet"/>
      <w:lvlText w:val=""/>
      <w:lvlJc w:val="left"/>
      <w:pPr>
        <w:tabs>
          <w:tab w:val="num" w:pos="720"/>
        </w:tabs>
        <w:ind w:left="720" w:hanging="360"/>
      </w:pPr>
      <w:rPr>
        <w:rFonts w:ascii="Wingdings" w:hAnsi="Wingdings" w:hint="default"/>
      </w:rPr>
    </w:lvl>
    <w:lvl w:ilvl="1" w:tplc="57527AC0" w:tentative="1">
      <w:start w:val="1"/>
      <w:numFmt w:val="bullet"/>
      <w:lvlText w:val=""/>
      <w:lvlJc w:val="left"/>
      <w:pPr>
        <w:tabs>
          <w:tab w:val="num" w:pos="1440"/>
        </w:tabs>
        <w:ind w:left="1440" w:hanging="360"/>
      </w:pPr>
      <w:rPr>
        <w:rFonts w:ascii="Wingdings" w:hAnsi="Wingdings" w:hint="default"/>
      </w:rPr>
    </w:lvl>
    <w:lvl w:ilvl="2" w:tplc="8438F258" w:tentative="1">
      <w:start w:val="1"/>
      <w:numFmt w:val="bullet"/>
      <w:lvlText w:val=""/>
      <w:lvlJc w:val="left"/>
      <w:pPr>
        <w:tabs>
          <w:tab w:val="num" w:pos="2160"/>
        </w:tabs>
        <w:ind w:left="2160" w:hanging="360"/>
      </w:pPr>
      <w:rPr>
        <w:rFonts w:ascii="Wingdings" w:hAnsi="Wingdings" w:hint="default"/>
      </w:rPr>
    </w:lvl>
    <w:lvl w:ilvl="3" w:tplc="A9604512" w:tentative="1">
      <w:start w:val="1"/>
      <w:numFmt w:val="bullet"/>
      <w:lvlText w:val=""/>
      <w:lvlJc w:val="left"/>
      <w:pPr>
        <w:tabs>
          <w:tab w:val="num" w:pos="2880"/>
        </w:tabs>
        <w:ind w:left="2880" w:hanging="360"/>
      </w:pPr>
      <w:rPr>
        <w:rFonts w:ascii="Wingdings" w:hAnsi="Wingdings" w:hint="default"/>
      </w:rPr>
    </w:lvl>
    <w:lvl w:ilvl="4" w:tplc="3F8E98E4" w:tentative="1">
      <w:start w:val="1"/>
      <w:numFmt w:val="bullet"/>
      <w:lvlText w:val=""/>
      <w:lvlJc w:val="left"/>
      <w:pPr>
        <w:tabs>
          <w:tab w:val="num" w:pos="3600"/>
        </w:tabs>
        <w:ind w:left="3600" w:hanging="360"/>
      </w:pPr>
      <w:rPr>
        <w:rFonts w:ascii="Wingdings" w:hAnsi="Wingdings" w:hint="default"/>
      </w:rPr>
    </w:lvl>
    <w:lvl w:ilvl="5" w:tplc="FBFEEE1E" w:tentative="1">
      <w:start w:val="1"/>
      <w:numFmt w:val="bullet"/>
      <w:lvlText w:val=""/>
      <w:lvlJc w:val="left"/>
      <w:pPr>
        <w:tabs>
          <w:tab w:val="num" w:pos="4320"/>
        </w:tabs>
        <w:ind w:left="4320" w:hanging="360"/>
      </w:pPr>
      <w:rPr>
        <w:rFonts w:ascii="Wingdings" w:hAnsi="Wingdings" w:hint="default"/>
      </w:rPr>
    </w:lvl>
    <w:lvl w:ilvl="6" w:tplc="BCD6D31E" w:tentative="1">
      <w:start w:val="1"/>
      <w:numFmt w:val="bullet"/>
      <w:lvlText w:val=""/>
      <w:lvlJc w:val="left"/>
      <w:pPr>
        <w:tabs>
          <w:tab w:val="num" w:pos="5040"/>
        </w:tabs>
        <w:ind w:left="5040" w:hanging="360"/>
      </w:pPr>
      <w:rPr>
        <w:rFonts w:ascii="Wingdings" w:hAnsi="Wingdings" w:hint="default"/>
      </w:rPr>
    </w:lvl>
    <w:lvl w:ilvl="7" w:tplc="BE961B04" w:tentative="1">
      <w:start w:val="1"/>
      <w:numFmt w:val="bullet"/>
      <w:lvlText w:val=""/>
      <w:lvlJc w:val="left"/>
      <w:pPr>
        <w:tabs>
          <w:tab w:val="num" w:pos="5760"/>
        </w:tabs>
        <w:ind w:left="5760" w:hanging="360"/>
      </w:pPr>
      <w:rPr>
        <w:rFonts w:ascii="Wingdings" w:hAnsi="Wingdings" w:hint="default"/>
      </w:rPr>
    </w:lvl>
    <w:lvl w:ilvl="8" w:tplc="BCC4539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6D2F1C"/>
    <w:multiLevelType w:val="hybridMultilevel"/>
    <w:tmpl w:val="2B689742"/>
    <w:lvl w:ilvl="0" w:tplc="C9E00E48">
      <w:start w:val="1"/>
      <w:numFmt w:val="lowerRoman"/>
      <w:lvlText w:val="%1."/>
      <w:lvlJc w:val="left"/>
      <w:pPr>
        <w:ind w:left="765" w:hanging="72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2" w15:restartNumberingAfterBreak="0">
    <w:nsid w:val="09472648"/>
    <w:multiLevelType w:val="multilevel"/>
    <w:tmpl w:val="93244D82"/>
    <w:lvl w:ilvl="0">
      <w:start w:val="8"/>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500" w:hanging="108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4280" w:hanging="1440"/>
      </w:pPr>
      <w:rPr>
        <w:rFonts w:hint="default"/>
      </w:rPr>
    </w:lvl>
    <w:lvl w:ilvl="5">
      <w:start w:val="1"/>
      <w:numFmt w:val="decimal"/>
      <w:lvlText w:val="%1.%2.%3.%4.%5.%6"/>
      <w:lvlJc w:val="left"/>
      <w:pPr>
        <w:ind w:left="5350" w:hanging="1800"/>
      </w:pPr>
      <w:rPr>
        <w:rFonts w:hint="default"/>
      </w:rPr>
    </w:lvl>
    <w:lvl w:ilvl="6">
      <w:start w:val="1"/>
      <w:numFmt w:val="decimal"/>
      <w:lvlText w:val="%1.%2.%3.%4.%5.%6.%7"/>
      <w:lvlJc w:val="left"/>
      <w:pPr>
        <w:ind w:left="6420" w:hanging="2160"/>
      </w:pPr>
      <w:rPr>
        <w:rFonts w:hint="default"/>
      </w:rPr>
    </w:lvl>
    <w:lvl w:ilvl="7">
      <w:start w:val="1"/>
      <w:numFmt w:val="decimal"/>
      <w:lvlText w:val="%1.%2.%3.%4.%5.%6.%7.%8"/>
      <w:lvlJc w:val="left"/>
      <w:pPr>
        <w:ind w:left="7130" w:hanging="2160"/>
      </w:pPr>
      <w:rPr>
        <w:rFonts w:hint="default"/>
      </w:rPr>
    </w:lvl>
    <w:lvl w:ilvl="8">
      <w:start w:val="1"/>
      <w:numFmt w:val="decimal"/>
      <w:lvlText w:val="%1.%2.%3.%4.%5.%6.%7.%8.%9"/>
      <w:lvlJc w:val="left"/>
      <w:pPr>
        <w:ind w:left="8200" w:hanging="2520"/>
      </w:pPr>
      <w:rPr>
        <w:rFonts w:hint="default"/>
      </w:rPr>
    </w:lvl>
  </w:abstractNum>
  <w:abstractNum w:abstractNumId="3" w15:restartNumberingAfterBreak="0">
    <w:nsid w:val="097905AC"/>
    <w:multiLevelType w:val="hybridMultilevel"/>
    <w:tmpl w:val="3216C396"/>
    <w:lvl w:ilvl="0" w:tplc="50EAB1A0">
      <w:start w:val="1"/>
      <w:numFmt w:val="lowerLetter"/>
      <w:lvlText w:val="%1."/>
      <w:lvlJc w:val="left"/>
      <w:pPr>
        <w:ind w:left="1080" w:hanging="360"/>
      </w:pPr>
      <w:rPr>
        <w:rFonts w:hint="default"/>
      </w:rPr>
    </w:lvl>
    <w:lvl w:ilvl="1" w:tplc="CD1EA932">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8036DC"/>
    <w:multiLevelType w:val="hybridMultilevel"/>
    <w:tmpl w:val="988CA950"/>
    <w:lvl w:ilvl="0" w:tplc="4009000F">
      <w:start w:val="1"/>
      <w:numFmt w:val="decimal"/>
      <w:lvlText w:val="%1."/>
      <w:lvlJc w:val="lef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5" w15:restartNumberingAfterBreak="0">
    <w:nsid w:val="0ADA71FE"/>
    <w:multiLevelType w:val="hybridMultilevel"/>
    <w:tmpl w:val="3F342F02"/>
    <w:lvl w:ilvl="0" w:tplc="791CB0C0">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0AFD32B7"/>
    <w:multiLevelType w:val="hybridMultilevel"/>
    <w:tmpl w:val="2DE07688"/>
    <w:lvl w:ilvl="0" w:tplc="40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507702"/>
    <w:multiLevelType w:val="multilevel"/>
    <w:tmpl w:val="A02889E2"/>
    <w:lvl w:ilvl="0">
      <w:start w:val="9"/>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630" w:hanging="10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8" w15:restartNumberingAfterBreak="0">
    <w:nsid w:val="0FBB1D3C"/>
    <w:multiLevelType w:val="hybridMultilevel"/>
    <w:tmpl w:val="0D70D40A"/>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FD356E0"/>
    <w:multiLevelType w:val="multilevel"/>
    <w:tmpl w:val="F230C478"/>
    <w:lvl w:ilvl="0">
      <w:start w:val="3"/>
      <w:numFmt w:val="decimal"/>
      <w:lvlText w:val="%1."/>
      <w:lvlJc w:val="left"/>
      <w:pPr>
        <w:ind w:left="360" w:hanging="360"/>
      </w:pPr>
      <w:rPr>
        <w:rFonts w:hint="default"/>
      </w:rPr>
    </w:lvl>
    <w:lvl w:ilvl="1">
      <w:start w:val="1"/>
      <w:numFmt w:val="decimal"/>
      <w:lvlText w:val="%1.%2."/>
      <w:lvlJc w:val="left"/>
      <w:pPr>
        <w:ind w:left="522" w:hanging="432"/>
      </w:pPr>
      <w:rPr>
        <w:rFonts w:hint="default"/>
      </w:rPr>
    </w:lvl>
    <w:lvl w:ilvl="2">
      <w:start w:val="1"/>
      <w:numFmt w:val="decimal"/>
      <w:lvlText w:val="%1.%2.%3."/>
      <w:lvlJc w:val="left"/>
      <w:pPr>
        <w:ind w:left="1224"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19E11D7"/>
    <w:multiLevelType w:val="hybridMultilevel"/>
    <w:tmpl w:val="615ED574"/>
    <w:lvl w:ilvl="0" w:tplc="40090001">
      <w:start w:val="1"/>
      <w:numFmt w:val="bullet"/>
      <w:lvlText w:val=""/>
      <w:lvlJc w:val="left"/>
      <w:pPr>
        <w:ind w:left="1140" w:hanging="360"/>
      </w:pPr>
      <w:rPr>
        <w:rFonts w:ascii="Symbol" w:hAnsi="Symbol" w:hint="default"/>
      </w:rPr>
    </w:lvl>
    <w:lvl w:ilvl="1" w:tplc="40090003" w:tentative="1">
      <w:start w:val="1"/>
      <w:numFmt w:val="bullet"/>
      <w:lvlText w:val="o"/>
      <w:lvlJc w:val="left"/>
      <w:pPr>
        <w:ind w:left="1860" w:hanging="360"/>
      </w:pPr>
      <w:rPr>
        <w:rFonts w:ascii="Courier New" w:hAnsi="Courier New" w:cs="Courier New" w:hint="default"/>
      </w:rPr>
    </w:lvl>
    <w:lvl w:ilvl="2" w:tplc="40090005" w:tentative="1">
      <w:start w:val="1"/>
      <w:numFmt w:val="bullet"/>
      <w:lvlText w:val=""/>
      <w:lvlJc w:val="left"/>
      <w:pPr>
        <w:ind w:left="2580" w:hanging="360"/>
      </w:pPr>
      <w:rPr>
        <w:rFonts w:ascii="Wingdings" w:hAnsi="Wingdings" w:hint="default"/>
      </w:rPr>
    </w:lvl>
    <w:lvl w:ilvl="3" w:tplc="40090001" w:tentative="1">
      <w:start w:val="1"/>
      <w:numFmt w:val="bullet"/>
      <w:lvlText w:val=""/>
      <w:lvlJc w:val="left"/>
      <w:pPr>
        <w:ind w:left="3300" w:hanging="360"/>
      </w:pPr>
      <w:rPr>
        <w:rFonts w:ascii="Symbol" w:hAnsi="Symbol" w:hint="default"/>
      </w:rPr>
    </w:lvl>
    <w:lvl w:ilvl="4" w:tplc="40090003" w:tentative="1">
      <w:start w:val="1"/>
      <w:numFmt w:val="bullet"/>
      <w:lvlText w:val="o"/>
      <w:lvlJc w:val="left"/>
      <w:pPr>
        <w:ind w:left="4020" w:hanging="360"/>
      </w:pPr>
      <w:rPr>
        <w:rFonts w:ascii="Courier New" w:hAnsi="Courier New" w:cs="Courier New" w:hint="default"/>
      </w:rPr>
    </w:lvl>
    <w:lvl w:ilvl="5" w:tplc="40090005" w:tentative="1">
      <w:start w:val="1"/>
      <w:numFmt w:val="bullet"/>
      <w:lvlText w:val=""/>
      <w:lvlJc w:val="left"/>
      <w:pPr>
        <w:ind w:left="4740" w:hanging="360"/>
      </w:pPr>
      <w:rPr>
        <w:rFonts w:ascii="Wingdings" w:hAnsi="Wingdings" w:hint="default"/>
      </w:rPr>
    </w:lvl>
    <w:lvl w:ilvl="6" w:tplc="40090001" w:tentative="1">
      <w:start w:val="1"/>
      <w:numFmt w:val="bullet"/>
      <w:lvlText w:val=""/>
      <w:lvlJc w:val="left"/>
      <w:pPr>
        <w:ind w:left="5460" w:hanging="360"/>
      </w:pPr>
      <w:rPr>
        <w:rFonts w:ascii="Symbol" w:hAnsi="Symbol" w:hint="default"/>
      </w:rPr>
    </w:lvl>
    <w:lvl w:ilvl="7" w:tplc="40090003" w:tentative="1">
      <w:start w:val="1"/>
      <w:numFmt w:val="bullet"/>
      <w:lvlText w:val="o"/>
      <w:lvlJc w:val="left"/>
      <w:pPr>
        <w:ind w:left="6180" w:hanging="360"/>
      </w:pPr>
      <w:rPr>
        <w:rFonts w:ascii="Courier New" w:hAnsi="Courier New" w:cs="Courier New" w:hint="default"/>
      </w:rPr>
    </w:lvl>
    <w:lvl w:ilvl="8" w:tplc="40090005" w:tentative="1">
      <w:start w:val="1"/>
      <w:numFmt w:val="bullet"/>
      <w:lvlText w:val=""/>
      <w:lvlJc w:val="left"/>
      <w:pPr>
        <w:ind w:left="6900" w:hanging="360"/>
      </w:pPr>
      <w:rPr>
        <w:rFonts w:ascii="Wingdings" w:hAnsi="Wingdings" w:hint="default"/>
      </w:rPr>
    </w:lvl>
  </w:abstractNum>
  <w:abstractNum w:abstractNumId="11" w15:restartNumberingAfterBreak="0">
    <w:nsid w:val="11BF7A59"/>
    <w:multiLevelType w:val="hybridMultilevel"/>
    <w:tmpl w:val="F0048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D24E3D"/>
    <w:multiLevelType w:val="hybridMultilevel"/>
    <w:tmpl w:val="EEEEB60A"/>
    <w:lvl w:ilvl="0" w:tplc="9ADC909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45E0619"/>
    <w:multiLevelType w:val="hybridMultilevel"/>
    <w:tmpl w:val="3B5E0B8C"/>
    <w:lvl w:ilvl="0" w:tplc="40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481438"/>
    <w:multiLevelType w:val="hybridMultilevel"/>
    <w:tmpl w:val="EBDE56E8"/>
    <w:lvl w:ilvl="0" w:tplc="D0BA17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73620E6"/>
    <w:multiLevelType w:val="hybridMultilevel"/>
    <w:tmpl w:val="C1FA12E2"/>
    <w:lvl w:ilvl="0" w:tplc="CE623ECA">
      <w:start w:val="1"/>
      <w:numFmt w:val="bullet"/>
      <w:lvlText w:val=""/>
      <w:lvlJc w:val="left"/>
      <w:pPr>
        <w:tabs>
          <w:tab w:val="num" w:pos="720"/>
        </w:tabs>
        <w:ind w:left="720" w:hanging="360"/>
      </w:pPr>
      <w:rPr>
        <w:rFonts w:ascii="Wingdings" w:hAnsi="Wingdings" w:hint="default"/>
      </w:rPr>
    </w:lvl>
    <w:lvl w:ilvl="1" w:tplc="1A7C6942" w:tentative="1">
      <w:start w:val="1"/>
      <w:numFmt w:val="bullet"/>
      <w:lvlText w:val=""/>
      <w:lvlJc w:val="left"/>
      <w:pPr>
        <w:tabs>
          <w:tab w:val="num" w:pos="1440"/>
        </w:tabs>
        <w:ind w:left="1440" w:hanging="360"/>
      </w:pPr>
      <w:rPr>
        <w:rFonts w:ascii="Wingdings" w:hAnsi="Wingdings" w:hint="default"/>
      </w:rPr>
    </w:lvl>
    <w:lvl w:ilvl="2" w:tplc="906E79FC" w:tentative="1">
      <w:start w:val="1"/>
      <w:numFmt w:val="bullet"/>
      <w:lvlText w:val=""/>
      <w:lvlJc w:val="left"/>
      <w:pPr>
        <w:tabs>
          <w:tab w:val="num" w:pos="2160"/>
        </w:tabs>
        <w:ind w:left="2160" w:hanging="360"/>
      </w:pPr>
      <w:rPr>
        <w:rFonts w:ascii="Wingdings" w:hAnsi="Wingdings" w:hint="default"/>
      </w:rPr>
    </w:lvl>
    <w:lvl w:ilvl="3" w:tplc="1514E742" w:tentative="1">
      <w:start w:val="1"/>
      <w:numFmt w:val="bullet"/>
      <w:lvlText w:val=""/>
      <w:lvlJc w:val="left"/>
      <w:pPr>
        <w:tabs>
          <w:tab w:val="num" w:pos="2880"/>
        </w:tabs>
        <w:ind w:left="2880" w:hanging="360"/>
      </w:pPr>
      <w:rPr>
        <w:rFonts w:ascii="Wingdings" w:hAnsi="Wingdings" w:hint="default"/>
      </w:rPr>
    </w:lvl>
    <w:lvl w:ilvl="4" w:tplc="60203EC4" w:tentative="1">
      <w:start w:val="1"/>
      <w:numFmt w:val="bullet"/>
      <w:lvlText w:val=""/>
      <w:lvlJc w:val="left"/>
      <w:pPr>
        <w:tabs>
          <w:tab w:val="num" w:pos="3600"/>
        </w:tabs>
        <w:ind w:left="3600" w:hanging="360"/>
      </w:pPr>
      <w:rPr>
        <w:rFonts w:ascii="Wingdings" w:hAnsi="Wingdings" w:hint="default"/>
      </w:rPr>
    </w:lvl>
    <w:lvl w:ilvl="5" w:tplc="4CD27A02" w:tentative="1">
      <w:start w:val="1"/>
      <w:numFmt w:val="bullet"/>
      <w:lvlText w:val=""/>
      <w:lvlJc w:val="left"/>
      <w:pPr>
        <w:tabs>
          <w:tab w:val="num" w:pos="4320"/>
        </w:tabs>
        <w:ind w:left="4320" w:hanging="360"/>
      </w:pPr>
      <w:rPr>
        <w:rFonts w:ascii="Wingdings" w:hAnsi="Wingdings" w:hint="default"/>
      </w:rPr>
    </w:lvl>
    <w:lvl w:ilvl="6" w:tplc="12D62096" w:tentative="1">
      <w:start w:val="1"/>
      <w:numFmt w:val="bullet"/>
      <w:lvlText w:val=""/>
      <w:lvlJc w:val="left"/>
      <w:pPr>
        <w:tabs>
          <w:tab w:val="num" w:pos="5040"/>
        </w:tabs>
        <w:ind w:left="5040" w:hanging="360"/>
      </w:pPr>
      <w:rPr>
        <w:rFonts w:ascii="Wingdings" w:hAnsi="Wingdings" w:hint="default"/>
      </w:rPr>
    </w:lvl>
    <w:lvl w:ilvl="7" w:tplc="9CAAAFD8" w:tentative="1">
      <w:start w:val="1"/>
      <w:numFmt w:val="bullet"/>
      <w:lvlText w:val=""/>
      <w:lvlJc w:val="left"/>
      <w:pPr>
        <w:tabs>
          <w:tab w:val="num" w:pos="5760"/>
        </w:tabs>
        <w:ind w:left="5760" w:hanging="360"/>
      </w:pPr>
      <w:rPr>
        <w:rFonts w:ascii="Wingdings" w:hAnsi="Wingdings" w:hint="default"/>
      </w:rPr>
    </w:lvl>
    <w:lvl w:ilvl="8" w:tplc="676881D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B0D724A"/>
    <w:multiLevelType w:val="hybridMultilevel"/>
    <w:tmpl w:val="C38439DE"/>
    <w:lvl w:ilvl="0" w:tplc="77045880">
      <w:start w:val="1"/>
      <w:numFmt w:val="bullet"/>
      <w:lvlText w:val="•"/>
      <w:lvlJc w:val="left"/>
      <w:pPr>
        <w:tabs>
          <w:tab w:val="num" w:pos="720"/>
        </w:tabs>
        <w:ind w:left="720" w:hanging="360"/>
      </w:pPr>
      <w:rPr>
        <w:rFonts w:ascii="Arial" w:hAnsi="Arial" w:hint="default"/>
      </w:rPr>
    </w:lvl>
    <w:lvl w:ilvl="1" w:tplc="B90C997E" w:tentative="1">
      <w:start w:val="1"/>
      <w:numFmt w:val="bullet"/>
      <w:lvlText w:val="•"/>
      <w:lvlJc w:val="left"/>
      <w:pPr>
        <w:tabs>
          <w:tab w:val="num" w:pos="1440"/>
        </w:tabs>
        <w:ind w:left="1440" w:hanging="360"/>
      </w:pPr>
      <w:rPr>
        <w:rFonts w:ascii="Arial" w:hAnsi="Arial" w:hint="default"/>
      </w:rPr>
    </w:lvl>
    <w:lvl w:ilvl="2" w:tplc="12E899BC" w:tentative="1">
      <w:start w:val="1"/>
      <w:numFmt w:val="bullet"/>
      <w:lvlText w:val="•"/>
      <w:lvlJc w:val="left"/>
      <w:pPr>
        <w:tabs>
          <w:tab w:val="num" w:pos="2160"/>
        </w:tabs>
        <w:ind w:left="2160" w:hanging="360"/>
      </w:pPr>
      <w:rPr>
        <w:rFonts w:ascii="Arial" w:hAnsi="Arial" w:hint="default"/>
      </w:rPr>
    </w:lvl>
    <w:lvl w:ilvl="3" w:tplc="44C6F428" w:tentative="1">
      <w:start w:val="1"/>
      <w:numFmt w:val="bullet"/>
      <w:lvlText w:val="•"/>
      <w:lvlJc w:val="left"/>
      <w:pPr>
        <w:tabs>
          <w:tab w:val="num" w:pos="2880"/>
        </w:tabs>
        <w:ind w:left="2880" w:hanging="360"/>
      </w:pPr>
      <w:rPr>
        <w:rFonts w:ascii="Arial" w:hAnsi="Arial" w:hint="default"/>
      </w:rPr>
    </w:lvl>
    <w:lvl w:ilvl="4" w:tplc="412EEF00" w:tentative="1">
      <w:start w:val="1"/>
      <w:numFmt w:val="bullet"/>
      <w:lvlText w:val="•"/>
      <w:lvlJc w:val="left"/>
      <w:pPr>
        <w:tabs>
          <w:tab w:val="num" w:pos="3600"/>
        </w:tabs>
        <w:ind w:left="3600" w:hanging="360"/>
      </w:pPr>
      <w:rPr>
        <w:rFonts w:ascii="Arial" w:hAnsi="Arial" w:hint="default"/>
      </w:rPr>
    </w:lvl>
    <w:lvl w:ilvl="5" w:tplc="540EF938" w:tentative="1">
      <w:start w:val="1"/>
      <w:numFmt w:val="bullet"/>
      <w:lvlText w:val="•"/>
      <w:lvlJc w:val="left"/>
      <w:pPr>
        <w:tabs>
          <w:tab w:val="num" w:pos="4320"/>
        </w:tabs>
        <w:ind w:left="4320" w:hanging="360"/>
      </w:pPr>
      <w:rPr>
        <w:rFonts w:ascii="Arial" w:hAnsi="Arial" w:hint="default"/>
      </w:rPr>
    </w:lvl>
    <w:lvl w:ilvl="6" w:tplc="6A42E304" w:tentative="1">
      <w:start w:val="1"/>
      <w:numFmt w:val="bullet"/>
      <w:lvlText w:val="•"/>
      <w:lvlJc w:val="left"/>
      <w:pPr>
        <w:tabs>
          <w:tab w:val="num" w:pos="5040"/>
        </w:tabs>
        <w:ind w:left="5040" w:hanging="360"/>
      </w:pPr>
      <w:rPr>
        <w:rFonts w:ascii="Arial" w:hAnsi="Arial" w:hint="default"/>
      </w:rPr>
    </w:lvl>
    <w:lvl w:ilvl="7" w:tplc="A08A7B3A" w:tentative="1">
      <w:start w:val="1"/>
      <w:numFmt w:val="bullet"/>
      <w:lvlText w:val="•"/>
      <w:lvlJc w:val="left"/>
      <w:pPr>
        <w:tabs>
          <w:tab w:val="num" w:pos="5760"/>
        </w:tabs>
        <w:ind w:left="5760" w:hanging="360"/>
      </w:pPr>
      <w:rPr>
        <w:rFonts w:ascii="Arial" w:hAnsi="Arial" w:hint="default"/>
      </w:rPr>
    </w:lvl>
    <w:lvl w:ilvl="8" w:tplc="C02C03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C3B4A51"/>
    <w:multiLevelType w:val="hybridMultilevel"/>
    <w:tmpl w:val="976CA27C"/>
    <w:lvl w:ilvl="0" w:tplc="0F6C22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D0F0A85"/>
    <w:multiLevelType w:val="hybridMultilevel"/>
    <w:tmpl w:val="99143F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1E3219EC"/>
    <w:multiLevelType w:val="hybridMultilevel"/>
    <w:tmpl w:val="1A48BB58"/>
    <w:lvl w:ilvl="0" w:tplc="4A1ED5F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1F5E13F0"/>
    <w:multiLevelType w:val="hybridMultilevel"/>
    <w:tmpl w:val="F48099F8"/>
    <w:lvl w:ilvl="0" w:tplc="23827A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1365C39"/>
    <w:multiLevelType w:val="hybridMultilevel"/>
    <w:tmpl w:val="A300A9E4"/>
    <w:lvl w:ilvl="0" w:tplc="0582B906">
      <w:start w:val="1"/>
      <w:numFmt w:val="bullet"/>
      <w:lvlText w:val="•"/>
      <w:lvlJc w:val="left"/>
      <w:pPr>
        <w:tabs>
          <w:tab w:val="num" w:pos="720"/>
        </w:tabs>
        <w:ind w:left="720" w:hanging="360"/>
      </w:pPr>
      <w:rPr>
        <w:rFonts w:ascii="Times New Roman" w:hAnsi="Times New Roman" w:hint="default"/>
      </w:rPr>
    </w:lvl>
    <w:lvl w:ilvl="1" w:tplc="B96CD9C4" w:tentative="1">
      <w:start w:val="1"/>
      <w:numFmt w:val="bullet"/>
      <w:lvlText w:val="•"/>
      <w:lvlJc w:val="left"/>
      <w:pPr>
        <w:tabs>
          <w:tab w:val="num" w:pos="1440"/>
        </w:tabs>
        <w:ind w:left="1440" w:hanging="360"/>
      </w:pPr>
      <w:rPr>
        <w:rFonts w:ascii="Times New Roman" w:hAnsi="Times New Roman" w:hint="default"/>
      </w:rPr>
    </w:lvl>
    <w:lvl w:ilvl="2" w:tplc="E79839E6" w:tentative="1">
      <w:start w:val="1"/>
      <w:numFmt w:val="bullet"/>
      <w:lvlText w:val="•"/>
      <w:lvlJc w:val="left"/>
      <w:pPr>
        <w:tabs>
          <w:tab w:val="num" w:pos="2160"/>
        </w:tabs>
        <w:ind w:left="2160" w:hanging="360"/>
      </w:pPr>
      <w:rPr>
        <w:rFonts w:ascii="Times New Roman" w:hAnsi="Times New Roman" w:hint="default"/>
      </w:rPr>
    </w:lvl>
    <w:lvl w:ilvl="3" w:tplc="9B82392E" w:tentative="1">
      <w:start w:val="1"/>
      <w:numFmt w:val="bullet"/>
      <w:lvlText w:val="•"/>
      <w:lvlJc w:val="left"/>
      <w:pPr>
        <w:tabs>
          <w:tab w:val="num" w:pos="2880"/>
        </w:tabs>
        <w:ind w:left="2880" w:hanging="360"/>
      </w:pPr>
      <w:rPr>
        <w:rFonts w:ascii="Times New Roman" w:hAnsi="Times New Roman" w:hint="default"/>
      </w:rPr>
    </w:lvl>
    <w:lvl w:ilvl="4" w:tplc="1DC2DE58" w:tentative="1">
      <w:start w:val="1"/>
      <w:numFmt w:val="bullet"/>
      <w:lvlText w:val="•"/>
      <w:lvlJc w:val="left"/>
      <w:pPr>
        <w:tabs>
          <w:tab w:val="num" w:pos="3600"/>
        </w:tabs>
        <w:ind w:left="3600" w:hanging="360"/>
      </w:pPr>
      <w:rPr>
        <w:rFonts w:ascii="Times New Roman" w:hAnsi="Times New Roman" w:hint="default"/>
      </w:rPr>
    </w:lvl>
    <w:lvl w:ilvl="5" w:tplc="848A11E2" w:tentative="1">
      <w:start w:val="1"/>
      <w:numFmt w:val="bullet"/>
      <w:lvlText w:val="•"/>
      <w:lvlJc w:val="left"/>
      <w:pPr>
        <w:tabs>
          <w:tab w:val="num" w:pos="4320"/>
        </w:tabs>
        <w:ind w:left="4320" w:hanging="360"/>
      </w:pPr>
      <w:rPr>
        <w:rFonts w:ascii="Times New Roman" w:hAnsi="Times New Roman" w:hint="default"/>
      </w:rPr>
    </w:lvl>
    <w:lvl w:ilvl="6" w:tplc="785264DE" w:tentative="1">
      <w:start w:val="1"/>
      <w:numFmt w:val="bullet"/>
      <w:lvlText w:val="•"/>
      <w:lvlJc w:val="left"/>
      <w:pPr>
        <w:tabs>
          <w:tab w:val="num" w:pos="5040"/>
        </w:tabs>
        <w:ind w:left="5040" w:hanging="360"/>
      </w:pPr>
      <w:rPr>
        <w:rFonts w:ascii="Times New Roman" w:hAnsi="Times New Roman" w:hint="default"/>
      </w:rPr>
    </w:lvl>
    <w:lvl w:ilvl="7" w:tplc="37064058" w:tentative="1">
      <w:start w:val="1"/>
      <w:numFmt w:val="bullet"/>
      <w:lvlText w:val="•"/>
      <w:lvlJc w:val="left"/>
      <w:pPr>
        <w:tabs>
          <w:tab w:val="num" w:pos="5760"/>
        </w:tabs>
        <w:ind w:left="5760" w:hanging="360"/>
      </w:pPr>
      <w:rPr>
        <w:rFonts w:ascii="Times New Roman" w:hAnsi="Times New Roman" w:hint="default"/>
      </w:rPr>
    </w:lvl>
    <w:lvl w:ilvl="8" w:tplc="EF4CD6E4"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21BE1FA6"/>
    <w:multiLevelType w:val="hybridMultilevel"/>
    <w:tmpl w:val="86364A78"/>
    <w:lvl w:ilvl="0" w:tplc="AA66BE0E">
      <w:start w:val="1"/>
      <w:numFmt w:val="bullet"/>
      <w:lvlText w:val=""/>
      <w:lvlJc w:val="left"/>
      <w:pPr>
        <w:tabs>
          <w:tab w:val="num" w:pos="1080"/>
        </w:tabs>
        <w:ind w:left="1080" w:hanging="360"/>
      </w:pPr>
      <w:rPr>
        <w:rFonts w:ascii="Symbol" w:hAnsi="Symbol" w:hint="default"/>
        <w:sz w:val="16"/>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27720923"/>
    <w:multiLevelType w:val="hybridMultilevel"/>
    <w:tmpl w:val="656A29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7E36AB2"/>
    <w:multiLevelType w:val="hybridMultilevel"/>
    <w:tmpl w:val="0120A370"/>
    <w:lvl w:ilvl="0" w:tplc="A83C94D8">
      <w:start w:val="1"/>
      <w:numFmt w:val="decimal"/>
      <w:lvlText w:val="%1)"/>
      <w:lvlJc w:val="left"/>
      <w:pPr>
        <w:ind w:left="720" w:hanging="360"/>
      </w:pPr>
    </w:lvl>
    <w:lvl w:ilvl="1" w:tplc="C5FC0314">
      <w:start w:val="1"/>
      <w:numFmt w:val="lowerLetter"/>
      <w:lvlText w:val="%2."/>
      <w:lvlJc w:val="left"/>
      <w:pPr>
        <w:ind w:left="1440" w:hanging="360"/>
      </w:pPr>
    </w:lvl>
    <w:lvl w:ilvl="2" w:tplc="6666AE7A">
      <w:start w:val="1"/>
      <w:numFmt w:val="lowerRoman"/>
      <w:lvlText w:val="%3."/>
      <w:lvlJc w:val="right"/>
      <w:pPr>
        <w:ind w:left="2160" w:hanging="180"/>
      </w:pPr>
    </w:lvl>
    <w:lvl w:ilvl="3" w:tplc="2EEC8F6A">
      <w:start w:val="1"/>
      <w:numFmt w:val="decimal"/>
      <w:lvlText w:val="%4."/>
      <w:lvlJc w:val="left"/>
      <w:pPr>
        <w:ind w:left="2880" w:hanging="360"/>
      </w:pPr>
    </w:lvl>
    <w:lvl w:ilvl="4" w:tplc="6BC87618">
      <w:start w:val="1"/>
      <w:numFmt w:val="lowerLetter"/>
      <w:lvlText w:val="%5."/>
      <w:lvlJc w:val="left"/>
      <w:pPr>
        <w:ind w:left="3600" w:hanging="360"/>
      </w:pPr>
    </w:lvl>
    <w:lvl w:ilvl="5" w:tplc="FA8EC840">
      <w:start w:val="1"/>
      <w:numFmt w:val="lowerRoman"/>
      <w:lvlText w:val="%6."/>
      <w:lvlJc w:val="right"/>
      <w:pPr>
        <w:ind w:left="4320" w:hanging="180"/>
      </w:pPr>
    </w:lvl>
    <w:lvl w:ilvl="6" w:tplc="FB64BAAC">
      <w:start w:val="1"/>
      <w:numFmt w:val="decimal"/>
      <w:lvlText w:val="%7."/>
      <w:lvlJc w:val="left"/>
      <w:pPr>
        <w:ind w:left="5040" w:hanging="360"/>
      </w:pPr>
    </w:lvl>
    <w:lvl w:ilvl="7" w:tplc="114840BC">
      <w:start w:val="1"/>
      <w:numFmt w:val="lowerLetter"/>
      <w:lvlText w:val="%8."/>
      <w:lvlJc w:val="left"/>
      <w:pPr>
        <w:ind w:left="5760" w:hanging="360"/>
      </w:pPr>
    </w:lvl>
    <w:lvl w:ilvl="8" w:tplc="C8AE3BC0">
      <w:start w:val="1"/>
      <w:numFmt w:val="lowerRoman"/>
      <w:lvlText w:val="%9."/>
      <w:lvlJc w:val="right"/>
      <w:pPr>
        <w:ind w:left="6480" w:hanging="180"/>
      </w:pPr>
    </w:lvl>
  </w:abstractNum>
  <w:abstractNum w:abstractNumId="25" w15:restartNumberingAfterBreak="0">
    <w:nsid w:val="280636FE"/>
    <w:multiLevelType w:val="hybridMultilevel"/>
    <w:tmpl w:val="8028F286"/>
    <w:lvl w:ilvl="0" w:tplc="A1E448F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28D650CC"/>
    <w:multiLevelType w:val="hybridMultilevel"/>
    <w:tmpl w:val="BF7A419A"/>
    <w:lvl w:ilvl="0" w:tplc="695EA70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2B3C4B55"/>
    <w:multiLevelType w:val="hybridMultilevel"/>
    <w:tmpl w:val="ECDA122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2E995956"/>
    <w:multiLevelType w:val="multilevel"/>
    <w:tmpl w:val="E4647EC0"/>
    <w:lvl w:ilvl="0">
      <w:start w:val="10"/>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9" w15:restartNumberingAfterBreak="0">
    <w:nsid w:val="3228732D"/>
    <w:multiLevelType w:val="multilevel"/>
    <w:tmpl w:val="3C80481C"/>
    <w:lvl w:ilvl="0">
      <w:start w:val="4"/>
      <w:numFmt w:val="decimal"/>
      <w:lvlText w:val="%1."/>
      <w:lvlJc w:val="left"/>
      <w:pPr>
        <w:ind w:left="420" w:hanging="420"/>
      </w:pPr>
      <w:rPr>
        <w:rFonts w:hint="default"/>
      </w:rPr>
    </w:lvl>
    <w:lvl w:ilvl="1">
      <w:start w:val="3"/>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30" w15:restartNumberingAfterBreak="0">
    <w:nsid w:val="32F236DC"/>
    <w:multiLevelType w:val="hybridMultilevel"/>
    <w:tmpl w:val="8306E51E"/>
    <w:lvl w:ilvl="0" w:tplc="6C72BE4E">
      <w:start w:val="1"/>
      <w:numFmt w:val="bullet"/>
      <w:lvlText w:val="•"/>
      <w:lvlJc w:val="left"/>
      <w:pPr>
        <w:tabs>
          <w:tab w:val="num" w:pos="720"/>
        </w:tabs>
        <w:ind w:left="720" w:hanging="360"/>
      </w:pPr>
      <w:rPr>
        <w:rFonts w:ascii="Arial" w:hAnsi="Arial" w:hint="default"/>
      </w:rPr>
    </w:lvl>
    <w:lvl w:ilvl="1" w:tplc="6754599E" w:tentative="1">
      <w:start w:val="1"/>
      <w:numFmt w:val="bullet"/>
      <w:lvlText w:val="•"/>
      <w:lvlJc w:val="left"/>
      <w:pPr>
        <w:tabs>
          <w:tab w:val="num" w:pos="1440"/>
        </w:tabs>
        <w:ind w:left="1440" w:hanging="360"/>
      </w:pPr>
      <w:rPr>
        <w:rFonts w:ascii="Arial" w:hAnsi="Arial" w:hint="default"/>
      </w:rPr>
    </w:lvl>
    <w:lvl w:ilvl="2" w:tplc="63F898A8" w:tentative="1">
      <w:start w:val="1"/>
      <w:numFmt w:val="bullet"/>
      <w:lvlText w:val="•"/>
      <w:lvlJc w:val="left"/>
      <w:pPr>
        <w:tabs>
          <w:tab w:val="num" w:pos="2160"/>
        </w:tabs>
        <w:ind w:left="2160" w:hanging="360"/>
      </w:pPr>
      <w:rPr>
        <w:rFonts w:ascii="Arial" w:hAnsi="Arial" w:hint="default"/>
      </w:rPr>
    </w:lvl>
    <w:lvl w:ilvl="3" w:tplc="EDC65268" w:tentative="1">
      <w:start w:val="1"/>
      <w:numFmt w:val="bullet"/>
      <w:lvlText w:val="•"/>
      <w:lvlJc w:val="left"/>
      <w:pPr>
        <w:tabs>
          <w:tab w:val="num" w:pos="2880"/>
        </w:tabs>
        <w:ind w:left="2880" w:hanging="360"/>
      </w:pPr>
      <w:rPr>
        <w:rFonts w:ascii="Arial" w:hAnsi="Arial" w:hint="default"/>
      </w:rPr>
    </w:lvl>
    <w:lvl w:ilvl="4" w:tplc="F176D380" w:tentative="1">
      <w:start w:val="1"/>
      <w:numFmt w:val="bullet"/>
      <w:lvlText w:val="•"/>
      <w:lvlJc w:val="left"/>
      <w:pPr>
        <w:tabs>
          <w:tab w:val="num" w:pos="3600"/>
        </w:tabs>
        <w:ind w:left="3600" w:hanging="360"/>
      </w:pPr>
      <w:rPr>
        <w:rFonts w:ascii="Arial" w:hAnsi="Arial" w:hint="default"/>
      </w:rPr>
    </w:lvl>
    <w:lvl w:ilvl="5" w:tplc="5C48AD42" w:tentative="1">
      <w:start w:val="1"/>
      <w:numFmt w:val="bullet"/>
      <w:lvlText w:val="•"/>
      <w:lvlJc w:val="left"/>
      <w:pPr>
        <w:tabs>
          <w:tab w:val="num" w:pos="4320"/>
        </w:tabs>
        <w:ind w:left="4320" w:hanging="360"/>
      </w:pPr>
      <w:rPr>
        <w:rFonts w:ascii="Arial" w:hAnsi="Arial" w:hint="default"/>
      </w:rPr>
    </w:lvl>
    <w:lvl w:ilvl="6" w:tplc="5692B2A0" w:tentative="1">
      <w:start w:val="1"/>
      <w:numFmt w:val="bullet"/>
      <w:lvlText w:val="•"/>
      <w:lvlJc w:val="left"/>
      <w:pPr>
        <w:tabs>
          <w:tab w:val="num" w:pos="5040"/>
        </w:tabs>
        <w:ind w:left="5040" w:hanging="360"/>
      </w:pPr>
      <w:rPr>
        <w:rFonts w:ascii="Arial" w:hAnsi="Arial" w:hint="default"/>
      </w:rPr>
    </w:lvl>
    <w:lvl w:ilvl="7" w:tplc="3702D554" w:tentative="1">
      <w:start w:val="1"/>
      <w:numFmt w:val="bullet"/>
      <w:lvlText w:val="•"/>
      <w:lvlJc w:val="left"/>
      <w:pPr>
        <w:tabs>
          <w:tab w:val="num" w:pos="5760"/>
        </w:tabs>
        <w:ind w:left="5760" w:hanging="360"/>
      </w:pPr>
      <w:rPr>
        <w:rFonts w:ascii="Arial" w:hAnsi="Arial" w:hint="default"/>
      </w:rPr>
    </w:lvl>
    <w:lvl w:ilvl="8" w:tplc="B1E06A0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3910746"/>
    <w:multiLevelType w:val="hybridMultilevel"/>
    <w:tmpl w:val="E8FA3D7A"/>
    <w:lvl w:ilvl="0" w:tplc="C9B6D8F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3BC62DB"/>
    <w:multiLevelType w:val="hybridMultilevel"/>
    <w:tmpl w:val="6CB261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3421161F"/>
    <w:multiLevelType w:val="hybridMultilevel"/>
    <w:tmpl w:val="7716067C"/>
    <w:lvl w:ilvl="0" w:tplc="D668E3EC">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4" w15:restartNumberingAfterBreak="0">
    <w:nsid w:val="357632DA"/>
    <w:multiLevelType w:val="hybridMultilevel"/>
    <w:tmpl w:val="1D1043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37C544F9"/>
    <w:multiLevelType w:val="multilevel"/>
    <w:tmpl w:val="7C16C1B6"/>
    <w:lvl w:ilvl="0">
      <w:start w:val="1"/>
      <w:numFmt w:val="decimal"/>
      <w:lvlText w:val="%1"/>
      <w:lvlJc w:val="left"/>
      <w:pPr>
        <w:ind w:left="1003" w:hanging="851"/>
      </w:pPr>
      <w:rPr>
        <w:rFonts w:hint="default"/>
        <w:lang w:val="en-US" w:eastAsia="en-US" w:bidi="ar-SA"/>
      </w:rPr>
    </w:lvl>
    <w:lvl w:ilvl="1">
      <w:numFmt w:val="decimal"/>
      <w:lvlText w:val="%1.%2"/>
      <w:lvlJc w:val="left"/>
      <w:pPr>
        <w:ind w:left="1003" w:hanging="851"/>
      </w:pPr>
      <w:rPr>
        <w:rFonts w:ascii="Arial" w:eastAsia="Arial" w:hAnsi="Arial" w:cs="Arial" w:hint="default"/>
        <w:b/>
        <w:bCs/>
        <w:color w:val="2D74B5"/>
        <w:w w:val="100"/>
        <w:sz w:val="22"/>
        <w:szCs w:val="22"/>
        <w:lang w:val="en-US" w:eastAsia="en-US" w:bidi="ar-SA"/>
      </w:rPr>
    </w:lvl>
    <w:lvl w:ilvl="2">
      <w:numFmt w:val="bullet"/>
      <w:lvlText w:val="•"/>
      <w:lvlJc w:val="left"/>
      <w:pPr>
        <w:ind w:left="1353" w:hanging="360"/>
      </w:pPr>
      <w:rPr>
        <w:rFonts w:ascii="Arial" w:eastAsia="Arial" w:hAnsi="Arial" w:cs="Arial" w:hint="default"/>
        <w:w w:val="100"/>
        <w:sz w:val="22"/>
        <w:szCs w:val="22"/>
        <w:lang w:val="en-US" w:eastAsia="en-US" w:bidi="ar-SA"/>
      </w:rPr>
    </w:lvl>
    <w:lvl w:ilvl="3">
      <w:numFmt w:val="bullet"/>
      <w:lvlText w:val="•"/>
      <w:lvlJc w:val="left"/>
      <w:pPr>
        <w:ind w:left="3352" w:hanging="360"/>
      </w:pPr>
      <w:rPr>
        <w:rFonts w:hint="default"/>
        <w:lang w:val="en-US" w:eastAsia="en-US" w:bidi="ar-SA"/>
      </w:rPr>
    </w:lvl>
    <w:lvl w:ilvl="4">
      <w:numFmt w:val="bullet"/>
      <w:lvlText w:val="•"/>
      <w:lvlJc w:val="left"/>
      <w:pPr>
        <w:ind w:left="4308" w:hanging="360"/>
      </w:pPr>
      <w:rPr>
        <w:rFonts w:hint="default"/>
        <w:lang w:val="en-US" w:eastAsia="en-US" w:bidi="ar-SA"/>
      </w:rPr>
    </w:lvl>
    <w:lvl w:ilvl="5">
      <w:numFmt w:val="bullet"/>
      <w:lvlText w:val="•"/>
      <w:lvlJc w:val="left"/>
      <w:pPr>
        <w:ind w:left="5265" w:hanging="360"/>
      </w:pPr>
      <w:rPr>
        <w:rFonts w:hint="default"/>
        <w:lang w:val="en-US" w:eastAsia="en-US" w:bidi="ar-SA"/>
      </w:rPr>
    </w:lvl>
    <w:lvl w:ilvl="6">
      <w:numFmt w:val="bullet"/>
      <w:lvlText w:val="•"/>
      <w:lvlJc w:val="left"/>
      <w:pPr>
        <w:ind w:left="6221" w:hanging="360"/>
      </w:pPr>
      <w:rPr>
        <w:rFonts w:hint="default"/>
        <w:lang w:val="en-US" w:eastAsia="en-US" w:bidi="ar-SA"/>
      </w:rPr>
    </w:lvl>
    <w:lvl w:ilvl="7">
      <w:numFmt w:val="bullet"/>
      <w:lvlText w:val="•"/>
      <w:lvlJc w:val="left"/>
      <w:pPr>
        <w:ind w:left="7177" w:hanging="360"/>
      </w:pPr>
      <w:rPr>
        <w:rFonts w:hint="default"/>
        <w:lang w:val="en-US" w:eastAsia="en-US" w:bidi="ar-SA"/>
      </w:rPr>
    </w:lvl>
    <w:lvl w:ilvl="8">
      <w:numFmt w:val="bullet"/>
      <w:lvlText w:val="•"/>
      <w:lvlJc w:val="left"/>
      <w:pPr>
        <w:ind w:left="8133" w:hanging="360"/>
      </w:pPr>
      <w:rPr>
        <w:rFonts w:hint="default"/>
        <w:lang w:val="en-US" w:eastAsia="en-US" w:bidi="ar-SA"/>
      </w:rPr>
    </w:lvl>
  </w:abstractNum>
  <w:abstractNum w:abstractNumId="36" w15:restartNumberingAfterBreak="0">
    <w:nsid w:val="394B2143"/>
    <w:multiLevelType w:val="hybridMultilevel"/>
    <w:tmpl w:val="88AA8328"/>
    <w:lvl w:ilvl="0" w:tplc="1A547050">
      <w:start w:val="1"/>
      <w:numFmt w:val="bullet"/>
      <w:lvlText w:val="•"/>
      <w:lvlJc w:val="left"/>
      <w:pPr>
        <w:tabs>
          <w:tab w:val="num" w:pos="720"/>
        </w:tabs>
        <w:ind w:left="720" w:hanging="360"/>
      </w:pPr>
      <w:rPr>
        <w:rFonts w:ascii="Arial" w:hAnsi="Arial" w:hint="default"/>
      </w:rPr>
    </w:lvl>
    <w:lvl w:ilvl="1" w:tplc="4670A25E" w:tentative="1">
      <w:start w:val="1"/>
      <w:numFmt w:val="bullet"/>
      <w:lvlText w:val="•"/>
      <w:lvlJc w:val="left"/>
      <w:pPr>
        <w:tabs>
          <w:tab w:val="num" w:pos="1440"/>
        </w:tabs>
        <w:ind w:left="1440" w:hanging="360"/>
      </w:pPr>
      <w:rPr>
        <w:rFonts w:ascii="Arial" w:hAnsi="Arial" w:hint="default"/>
      </w:rPr>
    </w:lvl>
    <w:lvl w:ilvl="2" w:tplc="5ACEFB12" w:tentative="1">
      <w:start w:val="1"/>
      <w:numFmt w:val="bullet"/>
      <w:lvlText w:val="•"/>
      <w:lvlJc w:val="left"/>
      <w:pPr>
        <w:tabs>
          <w:tab w:val="num" w:pos="2160"/>
        </w:tabs>
        <w:ind w:left="2160" w:hanging="360"/>
      </w:pPr>
      <w:rPr>
        <w:rFonts w:ascii="Arial" w:hAnsi="Arial" w:hint="default"/>
      </w:rPr>
    </w:lvl>
    <w:lvl w:ilvl="3" w:tplc="AAE49E54" w:tentative="1">
      <w:start w:val="1"/>
      <w:numFmt w:val="bullet"/>
      <w:lvlText w:val="•"/>
      <w:lvlJc w:val="left"/>
      <w:pPr>
        <w:tabs>
          <w:tab w:val="num" w:pos="2880"/>
        </w:tabs>
        <w:ind w:left="2880" w:hanging="360"/>
      </w:pPr>
      <w:rPr>
        <w:rFonts w:ascii="Arial" w:hAnsi="Arial" w:hint="default"/>
      </w:rPr>
    </w:lvl>
    <w:lvl w:ilvl="4" w:tplc="949EE5CE" w:tentative="1">
      <w:start w:val="1"/>
      <w:numFmt w:val="bullet"/>
      <w:lvlText w:val="•"/>
      <w:lvlJc w:val="left"/>
      <w:pPr>
        <w:tabs>
          <w:tab w:val="num" w:pos="3600"/>
        </w:tabs>
        <w:ind w:left="3600" w:hanging="360"/>
      </w:pPr>
      <w:rPr>
        <w:rFonts w:ascii="Arial" w:hAnsi="Arial" w:hint="default"/>
      </w:rPr>
    </w:lvl>
    <w:lvl w:ilvl="5" w:tplc="B53EB83E" w:tentative="1">
      <w:start w:val="1"/>
      <w:numFmt w:val="bullet"/>
      <w:lvlText w:val="•"/>
      <w:lvlJc w:val="left"/>
      <w:pPr>
        <w:tabs>
          <w:tab w:val="num" w:pos="4320"/>
        </w:tabs>
        <w:ind w:left="4320" w:hanging="360"/>
      </w:pPr>
      <w:rPr>
        <w:rFonts w:ascii="Arial" w:hAnsi="Arial" w:hint="default"/>
      </w:rPr>
    </w:lvl>
    <w:lvl w:ilvl="6" w:tplc="D09EC9EC" w:tentative="1">
      <w:start w:val="1"/>
      <w:numFmt w:val="bullet"/>
      <w:lvlText w:val="•"/>
      <w:lvlJc w:val="left"/>
      <w:pPr>
        <w:tabs>
          <w:tab w:val="num" w:pos="5040"/>
        </w:tabs>
        <w:ind w:left="5040" w:hanging="360"/>
      </w:pPr>
      <w:rPr>
        <w:rFonts w:ascii="Arial" w:hAnsi="Arial" w:hint="default"/>
      </w:rPr>
    </w:lvl>
    <w:lvl w:ilvl="7" w:tplc="1DAEF216" w:tentative="1">
      <w:start w:val="1"/>
      <w:numFmt w:val="bullet"/>
      <w:lvlText w:val="•"/>
      <w:lvlJc w:val="left"/>
      <w:pPr>
        <w:tabs>
          <w:tab w:val="num" w:pos="5760"/>
        </w:tabs>
        <w:ind w:left="5760" w:hanging="360"/>
      </w:pPr>
      <w:rPr>
        <w:rFonts w:ascii="Arial" w:hAnsi="Arial" w:hint="default"/>
      </w:rPr>
    </w:lvl>
    <w:lvl w:ilvl="8" w:tplc="DB3AC21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A1B5B67"/>
    <w:multiLevelType w:val="hybridMultilevel"/>
    <w:tmpl w:val="18C0BDD8"/>
    <w:lvl w:ilvl="0" w:tplc="FFFFFFFF">
      <w:start w:val="1"/>
      <w:numFmt w:val="lowerLetter"/>
      <w:lvlText w:val="%1."/>
      <w:lvlJc w:val="left"/>
      <w:pPr>
        <w:tabs>
          <w:tab w:val="num" w:pos="720"/>
        </w:tabs>
        <w:ind w:left="720" w:hanging="360"/>
      </w:pPr>
    </w:lvl>
    <w:lvl w:ilvl="1" w:tplc="F01AC3DC">
      <w:start w:val="1"/>
      <w:numFmt w:val="decimal"/>
      <w:lvlText w:val="%2."/>
      <w:lvlJc w:val="left"/>
      <w:pPr>
        <w:tabs>
          <w:tab w:val="num" w:pos="810"/>
        </w:tabs>
        <w:ind w:left="810" w:hanging="360"/>
      </w:pPr>
      <w:rPr>
        <w:rFonts w:hint="default"/>
      </w:rPr>
    </w:lvl>
    <w:lvl w:ilvl="2" w:tplc="8DBAB90C">
      <w:start w:val="1"/>
      <w:numFmt w:val="lowerLetter"/>
      <w:lvlText w:val="%3)"/>
      <w:lvlJc w:val="left"/>
      <w:pPr>
        <w:tabs>
          <w:tab w:val="num" w:pos="1620"/>
        </w:tabs>
        <w:ind w:left="1620" w:hanging="360"/>
      </w:pPr>
      <w:rPr>
        <w:rFonts w:cs="Arial" w:hint="default"/>
      </w:r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8" w15:restartNumberingAfterBreak="0">
    <w:nsid w:val="3DE23E76"/>
    <w:multiLevelType w:val="hybridMultilevel"/>
    <w:tmpl w:val="EFEE0242"/>
    <w:lvl w:ilvl="0" w:tplc="50EAB1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3E3B279F"/>
    <w:multiLevelType w:val="hybridMultilevel"/>
    <w:tmpl w:val="BE100502"/>
    <w:lvl w:ilvl="0" w:tplc="1D106D3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0" w15:restartNumberingAfterBreak="0">
    <w:nsid w:val="43653840"/>
    <w:multiLevelType w:val="hybridMultilevel"/>
    <w:tmpl w:val="418CE54E"/>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45DE095A"/>
    <w:multiLevelType w:val="hybridMultilevel"/>
    <w:tmpl w:val="004A912A"/>
    <w:lvl w:ilvl="0" w:tplc="704C82BC">
      <w:start w:val="1"/>
      <w:numFmt w:val="bullet"/>
      <w:lvlText w:val=""/>
      <w:lvlJc w:val="left"/>
      <w:pPr>
        <w:tabs>
          <w:tab w:val="num" w:pos="720"/>
        </w:tabs>
        <w:ind w:left="720" w:hanging="360"/>
      </w:pPr>
      <w:rPr>
        <w:rFonts w:ascii="Wingdings" w:hAnsi="Wingdings" w:hint="default"/>
      </w:rPr>
    </w:lvl>
    <w:lvl w:ilvl="1" w:tplc="0E6205FA" w:tentative="1">
      <w:start w:val="1"/>
      <w:numFmt w:val="bullet"/>
      <w:lvlText w:val=""/>
      <w:lvlJc w:val="left"/>
      <w:pPr>
        <w:tabs>
          <w:tab w:val="num" w:pos="1440"/>
        </w:tabs>
        <w:ind w:left="1440" w:hanging="360"/>
      </w:pPr>
      <w:rPr>
        <w:rFonts w:ascii="Wingdings" w:hAnsi="Wingdings" w:hint="default"/>
      </w:rPr>
    </w:lvl>
    <w:lvl w:ilvl="2" w:tplc="998AD3F6" w:tentative="1">
      <w:start w:val="1"/>
      <w:numFmt w:val="bullet"/>
      <w:lvlText w:val=""/>
      <w:lvlJc w:val="left"/>
      <w:pPr>
        <w:tabs>
          <w:tab w:val="num" w:pos="2160"/>
        </w:tabs>
        <w:ind w:left="2160" w:hanging="360"/>
      </w:pPr>
      <w:rPr>
        <w:rFonts w:ascii="Wingdings" w:hAnsi="Wingdings" w:hint="default"/>
      </w:rPr>
    </w:lvl>
    <w:lvl w:ilvl="3" w:tplc="14E0234A" w:tentative="1">
      <w:start w:val="1"/>
      <w:numFmt w:val="bullet"/>
      <w:lvlText w:val=""/>
      <w:lvlJc w:val="left"/>
      <w:pPr>
        <w:tabs>
          <w:tab w:val="num" w:pos="2880"/>
        </w:tabs>
        <w:ind w:left="2880" w:hanging="360"/>
      </w:pPr>
      <w:rPr>
        <w:rFonts w:ascii="Wingdings" w:hAnsi="Wingdings" w:hint="default"/>
      </w:rPr>
    </w:lvl>
    <w:lvl w:ilvl="4" w:tplc="15F6F790" w:tentative="1">
      <w:start w:val="1"/>
      <w:numFmt w:val="bullet"/>
      <w:lvlText w:val=""/>
      <w:lvlJc w:val="left"/>
      <w:pPr>
        <w:tabs>
          <w:tab w:val="num" w:pos="3600"/>
        </w:tabs>
        <w:ind w:left="3600" w:hanging="360"/>
      </w:pPr>
      <w:rPr>
        <w:rFonts w:ascii="Wingdings" w:hAnsi="Wingdings" w:hint="default"/>
      </w:rPr>
    </w:lvl>
    <w:lvl w:ilvl="5" w:tplc="08DACDC4" w:tentative="1">
      <w:start w:val="1"/>
      <w:numFmt w:val="bullet"/>
      <w:lvlText w:val=""/>
      <w:lvlJc w:val="left"/>
      <w:pPr>
        <w:tabs>
          <w:tab w:val="num" w:pos="4320"/>
        </w:tabs>
        <w:ind w:left="4320" w:hanging="360"/>
      </w:pPr>
      <w:rPr>
        <w:rFonts w:ascii="Wingdings" w:hAnsi="Wingdings" w:hint="default"/>
      </w:rPr>
    </w:lvl>
    <w:lvl w:ilvl="6" w:tplc="6D96A5A8" w:tentative="1">
      <w:start w:val="1"/>
      <w:numFmt w:val="bullet"/>
      <w:lvlText w:val=""/>
      <w:lvlJc w:val="left"/>
      <w:pPr>
        <w:tabs>
          <w:tab w:val="num" w:pos="5040"/>
        </w:tabs>
        <w:ind w:left="5040" w:hanging="360"/>
      </w:pPr>
      <w:rPr>
        <w:rFonts w:ascii="Wingdings" w:hAnsi="Wingdings" w:hint="default"/>
      </w:rPr>
    </w:lvl>
    <w:lvl w:ilvl="7" w:tplc="9B52FF6A" w:tentative="1">
      <w:start w:val="1"/>
      <w:numFmt w:val="bullet"/>
      <w:lvlText w:val=""/>
      <w:lvlJc w:val="left"/>
      <w:pPr>
        <w:tabs>
          <w:tab w:val="num" w:pos="5760"/>
        </w:tabs>
        <w:ind w:left="5760" w:hanging="360"/>
      </w:pPr>
      <w:rPr>
        <w:rFonts w:ascii="Wingdings" w:hAnsi="Wingdings" w:hint="default"/>
      </w:rPr>
    </w:lvl>
    <w:lvl w:ilvl="8" w:tplc="386AC8B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B402B91"/>
    <w:multiLevelType w:val="multilevel"/>
    <w:tmpl w:val="30800036"/>
    <w:lvl w:ilvl="0">
      <w:start w:val="4"/>
      <w:numFmt w:val="decimal"/>
      <w:lvlText w:val="%1"/>
      <w:lvlJc w:val="left"/>
      <w:pPr>
        <w:ind w:left="360" w:hanging="360"/>
      </w:pPr>
      <w:rPr>
        <w:rFonts w:hint="default"/>
      </w:rPr>
    </w:lvl>
    <w:lvl w:ilvl="1">
      <w:start w:val="2"/>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43" w15:restartNumberingAfterBreak="0">
    <w:nsid w:val="4B5B2DA7"/>
    <w:multiLevelType w:val="hybridMultilevel"/>
    <w:tmpl w:val="1D745C3A"/>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53971E54"/>
    <w:multiLevelType w:val="hybridMultilevel"/>
    <w:tmpl w:val="462699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55AF643F"/>
    <w:multiLevelType w:val="multilevel"/>
    <w:tmpl w:val="952433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4"/>
        </w:tabs>
        <w:ind w:left="574" w:hanging="432"/>
      </w:pPr>
      <w:rPr>
        <w:rFonts w:hint="default"/>
        <w:b/>
        <w:sz w:val="22"/>
        <w:szCs w:val="22"/>
      </w:rPr>
    </w:lvl>
    <w:lvl w:ilvl="2">
      <w:start w:val="1"/>
      <w:numFmt w:val="decimal"/>
      <w:lvlText w:val="%1.%2.%3."/>
      <w:lvlJc w:val="left"/>
      <w:pPr>
        <w:tabs>
          <w:tab w:val="num" w:pos="1224"/>
        </w:tabs>
        <w:ind w:left="1224" w:hanging="504"/>
      </w:pPr>
      <w:rPr>
        <w:rFonts w:hint="default"/>
        <w:b/>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58D77214"/>
    <w:multiLevelType w:val="hybridMultilevel"/>
    <w:tmpl w:val="6B4CC1AA"/>
    <w:lvl w:ilvl="0" w:tplc="1026F1CE">
      <w:start w:val="1"/>
      <w:numFmt w:val="bullet"/>
      <w:lvlText w:val=""/>
      <w:lvlJc w:val="left"/>
      <w:pPr>
        <w:tabs>
          <w:tab w:val="num" w:pos="720"/>
        </w:tabs>
        <w:ind w:left="720" w:hanging="360"/>
      </w:pPr>
      <w:rPr>
        <w:rFonts w:ascii="Wingdings" w:hAnsi="Wingdings" w:hint="default"/>
      </w:rPr>
    </w:lvl>
    <w:lvl w:ilvl="1" w:tplc="369681CE" w:tentative="1">
      <w:start w:val="1"/>
      <w:numFmt w:val="bullet"/>
      <w:lvlText w:val=""/>
      <w:lvlJc w:val="left"/>
      <w:pPr>
        <w:tabs>
          <w:tab w:val="num" w:pos="1440"/>
        </w:tabs>
        <w:ind w:left="1440" w:hanging="360"/>
      </w:pPr>
      <w:rPr>
        <w:rFonts w:ascii="Wingdings" w:hAnsi="Wingdings" w:hint="default"/>
      </w:rPr>
    </w:lvl>
    <w:lvl w:ilvl="2" w:tplc="576C47BA" w:tentative="1">
      <w:start w:val="1"/>
      <w:numFmt w:val="bullet"/>
      <w:lvlText w:val=""/>
      <w:lvlJc w:val="left"/>
      <w:pPr>
        <w:tabs>
          <w:tab w:val="num" w:pos="2160"/>
        </w:tabs>
        <w:ind w:left="2160" w:hanging="360"/>
      </w:pPr>
      <w:rPr>
        <w:rFonts w:ascii="Wingdings" w:hAnsi="Wingdings" w:hint="default"/>
      </w:rPr>
    </w:lvl>
    <w:lvl w:ilvl="3" w:tplc="0366DDFC" w:tentative="1">
      <w:start w:val="1"/>
      <w:numFmt w:val="bullet"/>
      <w:lvlText w:val=""/>
      <w:lvlJc w:val="left"/>
      <w:pPr>
        <w:tabs>
          <w:tab w:val="num" w:pos="2880"/>
        </w:tabs>
        <w:ind w:left="2880" w:hanging="360"/>
      </w:pPr>
      <w:rPr>
        <w:rFonts w:ascii="Wingdings" w:hAnsi="Wingdings" w:hint="default"/>
      </w:rPr>
    </w:lvl>
    <w:lvl w:ilvl="4" w:tplc="CE7AD440" w:tentative="1">
      <w:start w:val="1"/>
      <w:numFmt w:val="bullet"/>
      <w:lvlText w:val=""/>
      <w:lvlJc w:val="left"/>
      <w:pPr>
        <w:tabs>
          <w:tab w:val="num" w:pos="3600"/>
        </w:tabs>
        <w:ind w:left="3600" w:hanging="360"/>
      </w:pPr>
      <w:rPr>
        <w:rFonts w:ascii="Wingdings" w:hAnsi="Wingdings" w:hint="default"/>
      </w:rPr>
    </w:lvl>
    <w:lvl w:ilvl="5" w:tplc="4B3210EC" w:tentative="1">
      <w:start w:val="1"/>
      <w:numFmt w:val="bullet"/>
      <w:lvlText w:val=""/>
      <w:lvlJc w:val="left"/>
      <w:pPr>
        <w:tabs>
          <w:tab w:val="num" w:pos="4320"/>
        </w:tabs>
        <w:ind w:left="4320" w:hanging="360"/>
      </w:pPr>
      <w:rPr>
        <w:rFonts w:ascii="Wingdings" w:hAnsi="Wingdings" w:hint="default"/>
      </w:rPr>
    </w:lvl>
    <w:lvl w:ilvl="6" w:tplc="73006800" w:tentative="1">
      <w:start w:val="1"/>
      <w:numFmt w:val="bullet"/>
      <w:lvlText w:val=""/>
      <w:lvlJc w:val="left"/>
      <w:pPr>
        <w:tabs>
          <w:tab w:val="num" w:pos="5040"/>
        </w:tabs>
        <w:ind w:left="5040" w:hanging="360"/>
      </w:pPr>
      <w:rPr>
        <w:rFonts w:ascii="Wingdings" w:hAnsi="Wingdings" w:hint="default"/>
      </w:rPr>
    </w:lvl>
    <w:lvl w:ilvl="7" w:tplc="31FA98C2" w:tentative="1">
      <w:start w:val="1"/>
      <w:numFmt w:val="bullet"/>
      <w:lvlText w:val=""/>
      <w:lvlJc w:val="left"/>
      <w:pPr>
        <w:tabs>
          <w:tab w:val="num" w:pos="5760"/>
        </w:tabs>
        <w:ind w:left="5760" w:hanging="360"/>
      </w:pPr>
      <w:rPr>
        <w:rFonts w:ascii="Wingdings" w:hAnsi="Wingdings" w:hint="default"/>
      </w:rPr>
    </w:lvl>
    <w:lvl w:ilvl="8" w:tplc="B524C9A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90E2D52"/>
    <w:multiLevelType w:val="hybridMultilevel"/>
    <w:tmpl w:val="CC208030"/>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59A13CDD"/>
    <w:multiLevelType w:val="hybridMultilevel"/>
    <w:tmpl w:val="4EE283D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9" w15:restartNumberingAfterBreak="0">
    <w:nsid w:val="59BC40E5"/>
    <w:multiLevelType w:val="hybridMultilevel"/>
    <w:tmpl w:val="A512416C"/>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0" w15:restartNumberingAfterBreak="0">
    <w:nsid w:val="5A792FF6"/>
    <w:multiLevelType w:val="multilevel"/>
    <w:tmpl w:val="09A8F204"/>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1" w15:restartNumberingAfterBreak="0">
    <w:nsid w:val="5AA83572"/>
    <w:multiLevelType w:val="multilevel"/>
    <w:tmpl w:val="4D4E2D9C"/>
    <w:lvl w:ilvl="0">
      <w:start w:val="5"/>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6840" w:hanging="1800"/>
      </w:pPr>
      <w:rPr>
        <w:rFonts w:hint="default"/>
      </w:rPr>
    </w:lvl>
  </w:abstractNum>
  <w:abstractNum w:abstractNumId="52" w15:restartNumberingAfterBreak="0">
    <w:nsid w:val="5D222243"/>
    <w:multiLevelType w:val="hybridMultilevel"/>
    <w:tmpl w:val="2B04BCE2"/>
    <w:lvl w:ilvl="0" w:tplc="DE087E7C">
      <w:start w:val="1"/>
      <w:numFmt w:val="bullet"/>
      <w:lvlText w:val=""/>
      <w:lvlJc w:val="left"/>
      <w:pPr>
        <w:ind w:left="720" w:hanging="360"/>
      </w:pPr>
      <w:rPr>
        <w:rFonts w:ascii="Symbol" w:hAnsi="Symbol" w:hint="default"/>
      </w:rPr>
    </w:lvl>
    <w:lvl w:ilvl="1" w:tplc="F8AC78DC">
      <w:start w:val="1"/>
      <w:numFmt w:val="bullet"/>
      <w:lvlText w:val="o"/>
      <w:lvlJc w:val="left"/>
      <w:pPr>
        <w:ind w:left="1440" w:hanging="360"/>
      </w:pPr>
      <w:rPr>
        <w:rFonts w:ascii="Courier New" w:hAnsi="Courier New" w:hint="default"/>
      </w:rPr>
    </w:lvl>
    <w:lvl w:ilvl="2" w:tplc="0E620BD4">
      <w:start w:val="1"/>
      <w:numFmt w:val="bullet"/>
      <w:lvlText w:val=""/>
      <w:lvlJc w:val="left"/>
      <w:pPr>
        <w:ind w:left="2160" w:hanging="360"/>
      </w:pPr>
      <w:rPr>
        <w:rFonts w:ascii="Wingdings" w:hAnsi="Wingdings" w:hint="default"/>
      </w:rPr>
    </w:lvl>
    <w:lvl w:ilvl="3" w:tplc="26BAF924">
      <w:start w:val="1"/>
      <w:numFmt w:val="bullet"/>
      <w:lvlText w:val=""/>
      <w:lvlJc w:val="left"/>
      <w:pPr>
        <w:ind w:left="2880" w:hanging="360"/>
      </w:pPr>
      <w:rPr>
        <w:rFonts w:ascii="Symbol" w:hAnsi="Symbol" w:hint="default"/>
      </w:rPr>
    </w:lvl>
    <w:lvl w:ilvl="4" w:tplc="A582F636">
      <w:start w:val="1"/>
      <w:numFmt w:val="bullet"/>
      <w:lvlText w:val="o"/>
      <w:lvlJc w:val="left"/>
      <w:pPr>
        <w:ind w:left="3600" w:hanging="360"/>
      </w:pPr>
      <w:rPr>
        <w:rFonts w:ascii="Courier New" w:hAnsi="Courier New" w:hint="default"/>
      </w:rPr>
    </w:lvl>
    <w:lvl w:ilvl="5" w:tplc="FC64211C">
      <w:start w:val="1"/>
      <w:numFmt w:val="bullet"/>
      <w:lvlText w:val=""/>
      <w:lvlJc w:val="left"/>
      <w:pPr>
        <w:ind w:left="4320" w:hanging="360"/>
      </w:pPr>
      <w:rPr>
        <w:rFonts w:ascii="Wingdings" w:hAnsi="Wingdings" w:hint="default"/>
      </w:rPr>
    </w:lvl>
    <w:lvl w:ilvl="6" w:tplc="A99E976C">
      <w:start w:val="1"/>
      <w:numFmt w:val="bullet"/>
      <w:lvlText w:val=""/>
      <w:lvlJc w:val="left"/>
      <w:pPr>
        <w:ind w:left="5040" w:hanging="360"/>
      </w:pPr>
      <w:rPr>
        <w:rFonts w:ascii="Symbol" w:hAnsi="Symbol" w:hint="default"/>
      </w:rPr>
    </w:lvl>
    <w:lvl w:ilvl="7" w:tplc="A664EEB0">
      <w:start w:val="1"/>
      <w:numFmt w:val="bullet"/>
      <w:lvlText w:val="o"/>
      <w:lvlJc w:val="left"/>
      <w:pPr>
        <w:ind w:left="5760" w:hanging="360"/>
      </w:pPr>
      <w:rPr>
        <w:rFonts w:ascii="Courier New" w:hAnsi="Courier New" w:hint="default"/>
      </w:rPr>
    </w:lvl>
    <w:lvl w:ilvl="8" w:tplc="8EE422D6">
      <w:start w:val="1"/>
      <w:numFmt w:val="bullet"/>
      <w:lvlText w:val=""/>
      <w:lvlJc w:val="left"/>
      <w:pPr>
        <w:ind w:left="6480" w:hanging="360"/>
      </w:pPr>
      <w:rPr>
        <w:rFonts w:ascii="Wingdings" w:hAnsi="Wingdings" w:hint="default"/>
      </w:rPr>
    </w:lvl>
  </w:abstractNum>
  <w:abstractNum w:abstractNumId="53" w15:restartNumberingAfterBreak="0">
    <w:nsid w:val="5D246E34"/>
    <w:multiLevelType w:val="hybridMultilevel"/>
    <w:tmpl w:val="1AAA32AC"/>
    <w:lvl w:ilvl="0" w:tplc="5684978C">
      <w:start w:val="1"/>
      <w:numFmt w:val="bullet"/>
      <w:lvlText w:val="•"/>
      <w:lvlJc w:val="left"/>
      <w:pPr>
        <w:tabs>
          <w:tab w:val="num" w:pos="720"/>
        </w:tabs>
        <w:ind w:left="720" w:hanging="360"/>
      </w:pPr>
      <w:rPr>
        <w:rFonts w:ascii="Arial" w:hAnsi="Arial" w:hint="default"/>
      </w:rPr>
    </w:lvl>
    <w:lvl w:ilvl="1" w:tplc="67E42534" w:tentative="1">
      <w:start w:val="1"/>
      <w:numFmt w:val="bullet"/>
      <w:lvlText w:val="•"/>
      <w:lvlJc w:val="left"/>
      <w:pPr>
        <w:tabs>
          <w:tab w:val="num" w:pos="1440"/>
        </w:tabs>
        <w:ind w:left="1440" w:hanging="360"/>
      </w:pPr>
      <w:rPr>
        <w:rFonts w:ascii="Arial" w:hAnsi="Arial" w:hint="default"/>
      </w:rPr>
    </w:lvl>
    <w:lvl w:ilvl="2" w:tplc="80C6A1D8" w:tentative="1">
      <w:start w:val="1"/>
      <w:numFmt w:val="bullet"/>
      <w:lvlText w:val="•"/>
      <w:lvlJc w:val="left"/>
      <w:pPr>
        <w:tabs>
          <w:tab w:val="num" w:pos="2160"/>
        </w:tabs>
        <w:ind w:left="2160" w:hanging="360"/>
      </w:pPr>
      <w:rPr>
        <w:rFonts w:ascii="Arial" w:hAnsi="Arial" w:hint="default"/>
      </w:rPr>
    </w:lvl>
    <w:lvl w:ilvl="3" w:tplc="48BE0C36" w:tentative="1">
      <w:start w:val="1"/>
      <w:numFmt w:val="bullet"/>
      <w:lvlText w:val="•"/>
      <w:lvlJc w:val="left"/>
      <w:pPr>
        <w:tabs>
          <w:tab w:val="num" w:pos="2880"/>
        </w:tabs>
        <w:ind w:left="2880" w:hanging="360"/>
      </w:pPr>
      <w:rPr>
        <w:rFonts w:ascii="Arial" w:hAnsi="Arial" w:hint="default"/>
      </w:rPr>
    </w:lvl>
    <w:lvl w:ilvl="4" w:tplc="C1DC927C" w:tentative="1">
      <w:start w:val="1"/>
      <w:numFmt w:val="bullet"/>
      <w:lvlText w:val="•"/>
      <w:lvlJc w:val="left"/>
      <w:pPr>
        <w:tabs>
          <w:tab w:val="num" w:pos="3600"/>
        </w:tabs>
        <w:ind w:left="3600" w:hanging="360"/>
      </w:pPr>
      <w:rPr>
        <w:rFonts w:ascii="Arial" w:hAnsi="Arial" w:hint="default"/>
      </w:rPr>
    </w:lvl>
    <w:lvl w:ilvl="5" w:tplc="393E56C4" w:tentative="1">
      <w:start w:val="1"/>
      <w:numFmt w:val="bullet"/>
      <w:lvlText w:val="•"/>
      <w:lvlJc w:val="left"/>
      <w:pPr>
        <w:tabs>
          <w:tab w:val="num" w:pos="4320"/>
        </w:tabs>
        <w:ind w:left="4320" w:hanging="360"/>
      </w:pPr>
      <w:rPr>
        <w:rFonts w:ascii="Arial" w:hAnsi="Arial" w:hint="default"/>
      </w:rPr>
    </w:lvl>
    <w:lvl w:ilvl="6" w:tplc="0FF0A62C" w:tentative="1">
      <w:start w:val="1"/>
      <w:numFmt w:val="bullet"/>
      <w:lvlText w:val="•"/>
      <w:lvlJc w:val="left"/>
      <w:pPr>
        <w:tabs>
          <w:tab w:val="num" w:pos="5040"/>
        </w:tabs>
        <w:ind w:left="5040" w:hanging="360"/>
      </w:pPr>
      <w:rPr>
        <w:rFonts w:ascii="Arial" w:hAnsi="Arial" w:hint="default"/>
      </w:rPr>
    </w:lvl>
    <w:lvl w:ilvl="7" w:tplc="74C07B6E" w:tentative="1">
      <w:start w:val="1"/>
      <w:numFmt w:val="bullet"/>
      <w:lvlText w:val="•"/>
      <w:lvlJc w:val="left"/>
      <w:pPr>
        <w:tabs>
          <w:tab w:val="num" w:pos="5760"/>
        </w:tabs>
        <w:ind w:left="5760" w:hanging="360"/>
      </w:pPr>
      <w:rPr>
        <w:rFonts w:ascii="Arial" w:hAnsi="Arial" w:hint="default"/>
      </w:rPr>
    </w:lvl>
    <w:lvl w:ilvl="8" w:tplc="B5F89AD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5263F2F"/>
    <w:multiLevelType w:val="hybridMultilevel"/>
    <w:tmpl w:val="6B2E62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5" w15:restartNumberingAfterBreak="0">
    <w:nsid w:val="65DC6E67"/>
    <w:multiLevelType w:val="hybridMultilevel"/>
    <w:tmpl w:val="68285538"/>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6" w15:restartNumberingAfterBreak="0">
    <w:nsid w:val="69DE264E"/>
    <w:multiLevelType w:val="multilevel"/>
    <w:tmpl w:val="3F04CDCA"/>
    <w:lvl w:ilvl="0">
      <w:start w:val="1"/>
      <w:numFmt w:val="decimal"/>
      <w:lvlText w:val="%1"/>
      <w:lvlJc w:val="left"/>
      <w:pPr>
        <w:tabs>
          <w:tab w:val="num" w:pos="360"/>
        </w:tabs>
        <w:ind w:left="360" w:hanging="360"/>
      </w:pPr>
      <w:rPr>
        <w:rFonts w:hint="default"/>
      </w:rPr>
    </w:lvl>
    <w:lvl w:ilvl="1">
      <w:start w:val="1"/>
      <w:numFmt w:val="lowerRoman"/>
      <w:lvlText w:val="%2."/>
      <w:lvlJc w:val="righ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6F850267"/>
    <w:multiLevelType w:val="hybridMultilevel"/>
    <w:tmpl w:val="93A498B2"/>
    <w:lvl w:ilvl="0" w:tplc="73B43D7A">
      <w:start w:val="1"/>
      <w:numFmt w:val="bullet"/>
      <w:lvlText w:val=""/>
      <w:lvlJc w:val="left"/>
      <w:pPr>
        <w:tabs>
          <w:tab w:val="num" w:pos="720"/>
        </w:tabs>
        <w:ind w:left="720" w:hanging="360"/>
      </w:pPr>
      <w:rPr>
        <w:rFonts w:ascii="Wingdings" w:hAnsi="Wingdings" w:hint="default"/>
      </w:rPr>
    </w:lvl>
    <w:lvl w:ilvl="1" w:tplc="00700F6E" w:tentative="1">
      <w:start w:val="1"/>
      <w:numFmt w:val="bullet"/>
      <w:lvlText w:val=""/>
      <w:lvlJc w:val="left"/>
      <w:pPr>
        <w:tabs>
          <w:tab w:val="num" w:pos="1440"/>
        </w:tabs>
        <w:ind w:left="1440" w:hanging="360"/>
      </w:pPr>
      <w:rPr>
        <w:rFonts w:ascii="Wingdings" w:hAnsi="Wingdings" w:hint="default"/>
      </w:rPr>
    </w:lvl>
    <w:lvl w:ilvl="2" w:tplc="6806099A" w:tentative="1">
      <w:start w:val="1"/>
      <w:numFmt w:val="bullet"/>
      <w:lvlText w:val=""/>
      <w:lvlJc w:val="left"/>
      <w:pPr>
        <w:tabs>
          <w:tab w:val="num" w:pos="2160"/>
        </w:tabs>
        <w:ind w:left="2160" w:hanging="360"/>
      </w:pPr>
      <w:rPr>
        <w:rFonts w:ascii="Wingdings" w:hAnsi="Wingdings" w:hint="default"/>
      </w:rPr>
    </w:lvl>
    <w:lvl w:ilvl="3" w:tplc="C4A2219A" w:tentative="1">
      <w:start w:val="1"/>
      <w:numFmt w:val="bullet"/>
      <w:lvlText w:val=""/>
      <w:lvlJc w:val="left"/>
      <w:pPr>
        <w:tabs>
          <w:tab w:val="num" w:pos="2880"/>
        </w:tabs>
        <w:ind w:left="2880" w:hanging="360"/>
      </w:pPr>
      <w:rPr>
        <w:rFonts w:ascii="Wingdings" w:hAnsi="Wingdings" w:hint="default"/>
      </w:rPr>
    </w:lvl>
    <w:lvl w:ilvl="4" w:tplc="706C6182" w:tentative="1">
      <w:start w:val="1"/>
      <w:numFmt w:val="bullet"/>
      <w:lvlText w:val=""/>
      <w:lvlJc w:val="left"/>
      <w:pPr>
        <w:tabs>
          <w:tab w:val="num" w:pos="3600"/>
        </w:tabs>
        <w:ind w:left="3600" w:hanging="360"/>
      </w:pPr>
      <w:rPr>
        <w:rFonts w:ascii="Wingdings" w:hAnsi="Wingdings" w:hint="default"/>
      </w:rPr>
    </w:lvl>
    <w:lvl w:ilvl="5" w:tplc="339C4BCC" w:tentative="1">
      <w:start w:val="1"/>
      <w:numFmt w:val="bullet"/>
      <w:lvlText w:val=""/>
      <w:lvlJc w:val="left"/>
      <w:pPr>
        <w:tabs>
          <w:tab w:val="num" w:pos="4320"/>
        </w:tabs>
        <w:ind w:left="4320" w:hanging="360"/>
      </w:pPr>
      <w:rPr>
        <w:rFonts w:ascii="Wingdings" w:hAnsi="Wingdings" w:hint="default"/>
      </w:rPr>
    </w:lvl>
    <w:lvl w:ilvl="6" w:tplc="59C2D0C8" w:tentative="1">
      <w:start w:val="1"/>
      <w:numFmt w:val="bullet"/>
      <w:lvlText w:val=""/>
      <w:lvlJc w:val="left"/>
      <w:pPr>
        <w:tabs>
          <w:tab w:val="num" w:pos="5040"/>
        </w:tabs>
        <w:ind w:left="5040" w:hanging="360"/>
      </w:pPr>
      <w:rPr>
        <w:rFonts w:ascii="Wingdings" w:hAnsi="Wingdings" w:hint="default"/>
      </w:rPr>
    </w:lvl>
    <w:lvl w:ilvl="7" w:tplc="0922A7E4" w:tentative="1">
      <w:start w:val="1"/>
      <w:numFmt w:val="bullet"/>
      <w:lvlText w:val=""/>
      <w:lvlJc w:val="left"/>
      <w:pPr>
        <w:tabs>
          <w:tab w:val="num" w:pos="5760"/>
        </w:tabs>
        <w:ind w:left="5760" w:hanging="360"/>
      </w:pPr>
      <w:rPr>
        <w:rFonts w:ascii="Wingdings" w:hAnsi="Wingdings" w:hint="default"/>
      </w:rPr>
    </w:lvl>
    <w:lvl w:ilvl="8" w:tplc="49804B56"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1267F11"/>
    <w:multiLevelType w:val="hybridMultilevel"/>
    <w:tmpl w:val="E472A2C6"/>
    <w:lvl w:ilvl="0" w:tplc="3B709C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722F3B0C"/>
    <w:multiLevelType w:val="hybridMultilevel"/>
    <w:tmpl w:val="1B3C5100"/>
    <w:lvl w:ilvl="0" w:tplc="CD1EA932">
      <w:start w:val="1"/>
      <w:numFmt w:val="lowerLetter"/>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794E6F7F"/>
    <w:multiLevelType w:val="multilevel"/>
    <w:tmpl w:val="3BAEFA12"/>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7B0965E9"/>
    <w:multiLevelType w:val="hybridMultilevel"/>
    <w:tmpl w:val="E9DAD4A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7BA7039A"/>
    <w:multiLevelType w:val="multilevel"/>
    <w:tmpl w:val="39004088"/>
    <w:lvl w:ilvl="0">
      <w:start w:val="2"/>
      <w:numFmt w:val="decimal"/>
      <w:lvlText w:val="%1."/>
      <w:lvlJc w:val="left"/>
      <w:pPr>
        <w:ind w:left="630" w:hanging="630"/>
      </w:pPr>
      <w:rPr>
        <w:rFonts w:hint="default"/>
      </w:rPr>
    </w:lvl>
    <w:lvl w:ilvl="1">
      <w:start w:val="9"/>
      <w:numFmt w:val="decimal"/>
      <w:lvlText w:val="%1.%2."/>
      <w:lvlJc w:val="left"/>
      <w:pPr>
        <w:ind w:left="1440" w:hanging="720"/>
      </w:pPr>
      <w:rPr>
        <w:rFonts w:hint="default"/>
      </w:rPr>
    </w:lvl>
    <w:lvl w:ilvl="2">
      <w:start w:val="2"/>
      <w:numFmt w:val="decimal"/>
      <w:lvlText w:val="%1.%2.%3."/>
      <w:lvlJc w:val="left"/>
      <w:pPr>
        <w:ind w:left="2160" w:hanging="720"/>
      </w:pPr>
      <w:rPr>
        <w:rFonts w:hint="default"/>
        <w:sz w:val="24"/>
        <w:szCs w:val="24"/>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3" w15:restartNumberingAfterBreak="0">
    <w:nsid w:val="7C244D64"/>
    <w:multiLevelType w:val="hybridMultilevel"/>
    <w:tmpl w:val="2362C7CE"/>
    <w:lvl w:ilvl="0" w:tplc="6FACA128">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2"/>
  </w:num>
  <w:num w:numId="2">
    <w:abstractNumId w:val="24"/>
  </w:num>
  <w:num w:numId="3">
    <w:abstractNumId w:val="45"/>
  </w:num>
  <w:num w:numId="4">
    <w:abstractNumId w:val="56"/>
  </w:num>
  <w:num w:numId="5">
    <w:abstractNumId w:val="22"/>
  </w:num>
  <w:num w:numId="6">
    <w:abstractNumId w:val="37"/>
  </w:num>
  <w:num w:numId="7">
    <w:abstractNumId w:val="62"/>
  </w:num>
  <w:num w:numId="8">
    <w:abstractNumId w:val="29"/>
  </w:num>
  <w:num w:numId="9">
    <w:abstractNumId w:val="58"/>
  </w:num>
  <w:num w:numId="10">
    <w:abstractNumId w:val="17"/>
  </w:num>
  <w:num w:numId="11">
    <w:abstractNumId w:val="50"/>
  </w:num>
  <w:num w:numId="12">
    <w:abstractNumId w:val="9"/>
  </w:num>
  <w:num w:numId="13">
    <w:abstractNumId w:val="53"/>
  </w:num>
  <w:num w:numId="14">
    <w:abstractNumId w:val="11"/>
  </w:num>
  <w:num w:numId="15">
    <w:abstractNumId w:val="3"/>
  </w:num>
  <w:num w:numId="16">
    <w:abstractNumId w:val="27"/>
  </w:num>
  <w:num w:numId="17">
    <w:abstractNumId w:val="32"/>
  </w:num>
  <w:num w:numId="18">
    <w:abstractNumId w:val="59"/>
  </w:num>
  <w:num w:numId="19">
    <w:abstractNumId w:val="61"/>
  </w:num>
  <w:num w:numId="20">
    <w:abstractNumId w:val="40"/>
  </w:num>
  <w:num w:numId="21">
    <w:abstractNumId w:val="43"/>
  </w:num>
  <w:num w:numId="22">
    <w:abstractNumId w:val="8"/>
  </w:num>
  <w:num w:numId="23">
    <w:abstractNumId w:val="5"/>
  </w:num>
  <w:num w:numId="24">
    <w:abstractNumId w:val="39"/>
  </w:num>
  <w:num w:numId="25">
    <w:abstractNumId w:val="25"/>
  </w:num>
  <w:num w:numId="26">
    <w:abstractNumId w:val="33"/>
  </w:num>
  <w:num w:numId="27">
    <w:abstractNumId w:val="48"/>
  </w:num>
  <w:num w:numId="28">
    <w:abstractNumId w:val="31"/>
  </w:num>
  <w:num w:numId="29">
    <w:abstractNumId w:val="38"/>
  </w:num>
  <w:num w:numId="30">
    <w:abstractNumId w:val="6"/>
  </w:num>
  <w:num w:numId="31">
    <w:abstractNumId w:val="49"/>
  </w:num>
  <w:num w:numId="32">
    <w:abstractNumId w:val="23"/>
  </w:num>
  <w:num w:numId="33">
    <w:abstractNumId w:val="47"/>
  </w:num>
  <w:num w:numId="34">
    <w:abstractNumId w:val="55"/>
  </w:num>
  <w:num w:numId="35">
    <w:abstractNumId w:val="34"/>
  </w:num>
  <w:num w:numId="36">
    <w:abstractNumId w:val="60"/>
  </w:num>
  <w:num w:numId="37">
    <w:abstractNumId w:val="54"/>
  </w:num>
  <w:num w:numId="38">
    <w:abstractNumId w:val="35"/>
  </w:num>
  <w:num w:numId="39">
    <w:abstractNumId w:val="16"/>
  </w:num>
  <w:num w:numId="40">
    <w:abstractNumId w:val="0"/>
  </w:num>
  <w:num w:numId="41">
    <w:abstractNumId w:val="46"/>
  </w:num>
  <w:num w:numId="42">
    <w:abstractNumId w:val="30"/>
  </w:num>
  <w:num w:numId="43">
    <w:abstractNumId w:val="15"/>
  </w:num>
  <w:num w:numId="44">
    <w:abstractNumId w:val="57"/>
  </w:num>
  <w:num w:numId="45">
    <w:abstractNumId w:val="41"/>
  </w:num>
  <w:num w:numId="46">
    <w:abstractNumId w:val="36"/>
  </w:num>
  <w:num w:numId="47">
    <w:abstractNumId w:val="21"/>
  </w:num>
  <w:num w:numId="48">
    <w:abstractNumId w:val="4"/>
  </w:num>
  <w:num w:numId="49">
    <w:abstractNumId w:val="1"/>
  </w:num>
  <w:num w:numId="50">
    <w:abstractNumId w:val="18"/>
  </w:num>
  <w:num w:numId="51">
    <w:abstractNumId w:val="19"/>
  </w:num>
  <w:num w:numId="52">
    <w:abstractNumId w:val="12"/>
  </w:num>
  <w:num w:numId="53">
    <w:abstractNumId w:val="13"/>
  </w:num>
  <w:num w:numId="54">
    <w:abstractNumId w:val="14"/>
  </w:num>
  <w:num w:numId="55">
    <w:abstractNumId w:val="26"/>
  </w:num>
  <w:num w:numId="56">
    <w:abstractNumId w:val="20"/>
  </w:num>
  <w:num w:numId="57">
    <w:abstractNumId w:val="44"/>
  </w:num>
  <w:num w:numId="58">
    <w:abstractNumId w:val="63"/>
  </w:num>
  <w:num w:numId="59">
    <w:abstractNumId w:val="10"/>
  </w:num>
  <w:num w:numId="60">
    <w:abstractNumId w:val="42"/>
  </w:num>
  <w:num w:numId="61">
    <w:abstractNumId w:val="51"/>
  </w:num>
  <w:num w:numId="62">
    <w:abstractNumId w:val="7"/>
  </w:num>
  <w:num w:numId="63">
    <w:abstractNumId w:val="28"/>
  </w:num>
  <w:num w:numId="64">
    <w:abstractNumId w:val="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C04"/>
    <w:rsid w:val="00000BE5"/>
    <w:rsid w:val="000017C3"/>
    <w:rsid w:val="00002460"/>
    <w:rsid w:val="00002763"/>
    <w:rsid w:val="00002911"/>
    <w:rsid w:val="00002C14"/>
    <w:rsid w:val="00003081"/>
    <w:rsid w:val="00003419"/>
    <w:rsid w:val="00003797"/>
    <w:rsid w:val="00003916"/>
    <w:rsid w:val="00003B49"/>
    <w:rsid w:val="00003EC5"/>
    <w:rsid w:val="00004EE1"/>
    <w:rsid w:val="000055A4"/>
    <w:rsid w:val="00005A2B"/>
    <w:rsid w:val="00006006"/>
    <w:rsid w:val="000060C7"/>
    <w:rsid w:val="00007F0A"/>
    <w:rsid w:val="000102DB"/>
    <w:rsid w:val="00010711"/>
    <w:rsid w:val="00010B3F"/>
    <w:rsid w:val="00011214"/>
    <w:rsid w:val="000115A5"/>
    <w:rsid w:val="0001193C"/>
    <w:rsid w:val="000129C4"/>
    <w:rsid w:val="00013A4E"/>
    <w:rsid w:val="000147B3"/>
    <w:rsid w:val="00015092"/>
    <w:rsid w:val="000152D7"/>
    <w:rsid w:val="00015643"/>
    <w:rsid w:val="000156F8"/>
    <w:rsid w:val="00016C33"/>
    <w:rsid w:val="000203E0"/>
    <w:rsid w:val="0002196E"/>
    <w:rsid w:val="00021A7D"/>
    <w:rsid w:val="0002252F"/>
    <w:rsid w:val="000225DE"/>
    <w:rsid w:val="000227D6"/>
    <w:rsid w:val="00023703"/>
    <w:rsid w:val="00023FBA"/>
    <w:rsid w:val="00024455"/>
    <w:rsid w:val="000245C1"/>
    <w:rsid w:val="00024C7D"/>
    <w:rsid w:val="00024CF8"/>
    <w:rsid w:val="000261E1"/>
    <w:rsid w:val="00026308"/>
    <w:rsid w:val="000263F3"/>
    <w:rsid w:val="000268B2"/>
    <w:rsid w:val="0002724E"/>
    <w:rsid w:val="0002770F"/>
    <w:rsid w:val="00027C67"/>
    <w:rsid w:val="00027C95"/>
    <w:rsid w:val="000312E2"/>
    <w:rsid w:val="00032B11"/>
    <w:rsid w:val="00032BFA"/>
    <w:rsid w:val="000330EC"/>
    <w:rsid w:val="000333FE"/>
    <w:rsid w:val="000334F1"/>
    <w:rsid w:val="00033B0C"/>
    <w:rsid w:val="00034433"/>
    <w:rsid w:val="00034C6A"/>
    <w:rsid w:val="00035F47"/>
    <w:rsid w:val="00036E57"/>
    <w:rsid w:val="00037055"/>
    <w:rsid w:val="00037329"/>
    <w:rsid w:val="00037AF8"/>
    <w:rsid w:val="00037E2F"/>
    <w:rsid w:val="0004034E"/>
    <w:rsid w:val="00040B73"/>
    <w:rsid w:val="00040C52"/>
    <w:rsid w:val="00041054"/>
    <w:rsid w:val="00041CF1"/>
    <w:rsid w:val="000420F7"/>
    <w:rsid w:val="00042124"/>
    <w:rsid w:val="00042F17"/>
    <w:rsid w:val="000438F2"/>
    <w:rsid w:val="00043D77"/>
    <w:rsid w:val="0004407D"/>
    <w:rsid w:val="00044A10"/>
    <w:rsid w:val="0004578A"/>
    <w:rsid w:val="00045C4A"/>
    <w:rsid w:val="00045CAE"/>
    <w:rsid w:val="0004650F"/>
    <w:rsid w:val="000467FB"/>
    <w:rsid w:val="0004692C"/>
    <w:rsid w:val="00046940"/>
    <w:rsid w:val="000474A2"/>
    <w:rsid w:val="00047F77"/>
    <w:rsid w:val="00050C90"/>
    <w:rsid w:val="000512ED"/>
    <w:rsid w:val="00051389"/>
    <w:rsid w:val="00051718"/>
    <w:rsid w:val="00051CA1"/>
    <w:rsid w:val="00052955"/>
    <w:rsid w:val="0005295A"/>
    <w:rsid w:val="00052D1B"/>
    <w:rsid w:val="00052E7A"/>
    <w:rsid w:val="00052EEC"/>
    <w:rsid w:val="0005349D"/>
    <w:rsid w:val="00053658"/>
    <w:rsid w:val="00054420"/>
    <w:rsid w:val="000551FD"/>
    <w:rsid w:val="00056F8D"/>
    <w:rsid w:val="0005724A"/>
    <w:rsid w:val="0005747C"/>
    <w:rsid w:val="00060B2E"/>
    <w:rsid w:val="00061DB1"/>
    <w:rsid w:val="00062648"/>
    <w:rsid w:val="00062BDA"/>
    <w:rsid w:val="00063040"/>
    <w:rsid w:val="000636C2"/>
    <w:rsid w:val="00063DA4"/>
    <w:rsid w:val="00064461"/>
    <w:rsid w:val="0006486E"/>
    <w:rsid w:val="00064FE2"/>
    <w:rsid w:val="00065835"/>
    <w:rsid w:val="00066311"/>
    <w:rsid w:val="00066348"/>
    <w:rsid w:val="00067136"/>
    <w:rsid w:val="000677CC"/>
    <w:rsid w:val="00067D49"/>
    <w:rsid w:val="00067FBE"/>
    <w:rsid w:val="0007009F"/>
    <w:rsid w:val="00071410"/>
    <w:rsid w:val="0007246A"/>
    <w:rsid w:val="0007272F"/>
    <w:rsid w:val="000729B9"/>
    <w:rsid w:val="00072B11"/>
    <w:rsid w:val="00073332"/>
    <w:rsid w:val="00073D16"/>
    <w:rsid w:val="000740AE"/>
    <w:rsid w:val="0007466B"/>
    <w:rsid w:val="000751F3"/>
    <w:rsid w:val="00075A94"/>
    <w:rsid w:val="00075DFE"/>
    <w:rsid w:val="00075E4F"/>
    <w:rsid w:val="00075F40"/>
    <w:rsid w:val="00076FB1"/>
    <w:rsid w:val="000774F7"/>
    <w:rsid w:val="000800B4"/>
    <w:rsid w:val="0008124C"/>
    <w:rsid w:val="00081359"/>
    <w:rsid w:val="000814E4"/>
    <w:rsid w:val="00081D87"/>
    <w:rsid w:val="00082F15"/>
    <w:rsid w:val="00083462"/>
    <w:rsid w:val="00083499"/>
    <w:rsid w:val="00083C89"/>
    <w:rsid w:val="00083E45"/>
    <w:rsid w:val="000845C1"/>
    <w:rsid w:val="00085757"/>
    <w:rsid w:val="00085D94"/>
    <w:rsid w:val="00086E59"/>
    <w:rsid w:val="0008775C"/>
    <w:rsid w:val="00087948"/>
    <w:rsid w:val="000909C7"/>
    <w:rsid w:val="00090CB7"/>
    <w:rsid w:val="00090FBC"/>
    <w:rsid w:val="000910C0"/>
    <w:rsid w:val="00091641"/>
    <w:rsid w:val="00091CFF"/>
    <w:rsid w:val="000929C1"/>
    <w:rsid w:val="00092BA6"/>
    <w:rsid w:val="00093681"/>
    <w:rsid w:val="00094190"/>
    <w:rsid w:val="00094678"/>
    <w:rsid w:val="0009486F"/>
    <w:rsid w:val="000948C5"/>
    <w:rsid w:val="00095B27"/>
    <w:rsid w:val="00096AB4"/>
    <w:rsid w:val="00096B6C"/>
    <w:rsid w:val="00096C7C"/>
    <w:rsid w:val="00096FD2"/>
    <w:rsid w:val="00097007"/>
    <w:rsid w:val="0009728C"/>
    <w:rsid w:val="00097805"/>
    <w:rsid w:val="00097E49"/>
    <w:rsid w:val="000A0102"/>
    <w:rsid w:val="000A0A43"/>
    <w:rsid w:val="000A0D29"/>
    <w:rsid w:val="000A1C1B"/>
    <w:rsid w:val="000A1C65"/>
    <w:rsid w:val="000A2671"/>
    <w:rsid w:val="000A2C12"/>
    <w:rsid w:val="000A366B"/>
    <w:rsid w:val="000A4031"/>
    <w:rsid w:val="000A42CF"/>
    <w:rsid w:val="000A4A0E"/>
    <w:rsid w:val="000A606C"/>
    <w:rsid w:val="000A6150"/>
    <w:rsid w:val="000A6635"/>
    <w:rsid w:val="000A6C45"/>
    <w:rsid w:val="000A6D1A"/>
    <w:rsid w:val="000B03A4"/>
    <w:rsid w:val="000B09F1"/>
    <w:rsid w:val="000B0A9F"/>
    <w:rsid w:val="000B15EC"/>
    <w:rsid w:val="000B2896"/>
    <w:rsid w:val="000B34A7"/>
    <w:rsid w:val="000B379E"/>
    <w:rsid w:val="000B3A3D"/>
    <w:rsid w:val="000B3FE0"/>
    <w:rsid w:val="000B48FC"/>
    <w:rsid w:val="000B4B96"/>
    <w:rsid w:val="000B4D1A"/>
    <w:rsid w:val="000B562D"/>
    <w:rsid w:val="000B6892"/>
    <w:rsid w:val="000B6A39"/>
    <w:rsid w:val="000B6CAC"/>
    <w:rsid w:val="000B7253"/>
    <w:rsid w:val="000B7BB6"/>
    <w:rsid w:val="000B7D3A"/>
    <w:rsid w:val="000C01C8"/>
    <w:rsid w:val="000C01F7"/>
    <w:rsid w:val="000C0904"/>
    <w:rsid w:val="000C0957"/>
    <w:rsid w:val="000C0F76"/>
    <w:rsid w:val="000C1488"/>
    <w:rsid w:val="000C1604"/>
    <w:rsid w:val="000C1A57"/>
    <w:rsid w:val="000C21B7"/>
    <w:rsid w:val="000C22DA"/>
    <w:rsid w:val="000C291D"/>
    <w:rsid w:val="000C2942"/>
    <w:rsid w:val="000C46D2"/>
    <w:rsid w:val="000C4724"/>
    <w:rsid w:val="000C4B6B"/>
    <w:rsid w:val="000C4CBA"/>
    <w:rsid w:val="000C52C7"/>
    <w:rsid w:val="000C53A5"/>
    <w:rsid w:val="000C67DC"/>
    <w:rsid w:val="000C699F"/>
    <w:rsid w:val="000C7050"/>
    <w:rsid w:val="000C73C7"/>
    <w:rsid w:val="000C749C"/>
    <w:rsid w:val="000C7A35"/>
    <w:rsid w:val="000C7A5A"/>
    <w:rsid w:val="000C7D33"/>
    <w:rsid w:val="000C7F7A"/>
    <w:rsid w:val="000D013D"/>
    <w:rsid w:val="000D04D7"/>
    <w:rsid w:val="000D32F6"/>
    <w:rsid w:val="000D3E99"/>
    <w:rsid w:val="000D4D4C"/>
    <w:rsid w:val="000D5A3F"/>
    <w:rsid w:val="000D5B62"/>
    <w:rsid w:val="000D5BBD"/>
    <w:rsid w:val="000D5D2B"/>
    <w:rsid w:val="000D643D"/>
    <w:rsid w:val="000D6E3B"/>
    <w:rsid w:val="000D6FB5"/>
    <w:rsid w:val="000D72AD"/>
    <w:rsid w:val="000D7D1C"/>
    <w:rsid w:val="000D7FEF"/>
    <w:rsid w:val="000E03DD"/>
    <w:rsid w:val="000E06B1"/>
    <w:rsid w:val="000E0984"/>
    <w:rsid w:val="000E14EE"/>
    <w:rsid w:val="000E1615"/>
    <w:rsid w:val="000E1AEC"/>
    <w:rsid w:val="000E2660"/>
    <w:rsid w:val="000E2E62"/>
    <w:rsid w:val="000E4222"/>
    <w:rsid w:val="000E49D8"/>
    <w:rsid w:val="000E4BAF"/>
    <w:rsid w:val="000E4E49"/>
    <w:rsid w:val="000E51D7"/>
    <w:rsid w:val="000E53F9"/>
    <w:rsid w:val="000E60F2"/>
    <w:rsid w:val="000E614C"/>
    <w:rsid w:val="000E6E93"/>
    <w:rsid w:val="000E783E"/>
    <w:rsid w:val="000F0AAD"/>
    <w:rsid w:val="000F0CB6"/>
    <w:rsid w:val="000F13CF"/>
    <w:rsid w:val="000F1445"/>
    <w:rsid w:val="000F16F3"/>
    <w:rsid w:val="000F1ED2"/>
    <w:rsid w:val="000F24BA"/>
    <w:rsid w:val="000F2575"/>
    <w:rsid w:val="000F2B9B"/>
    <w:rsid w:val="000F2C5E"/>
    <w:rsid w:val="000F2EBC"/>
    <w:rsid w:val="000F2EEC"/>
    <w:rsid w:val="000F3A26"/>
    <w:rsid w:val="000F3BA5"/>
    <w:rsid w:val="000F3C65"/>
    <w:rsid w:val="000F3ECE"/>
    <w:rsid w:val="000F4840"/>
    <w:rsid w:val="000F4F80"/>
    <w:rsid w:val="000F51F7"/>
    <w:rsid w:val="000F57C6"/>
    <w:rsid w:val="000F5D1D"/>
    <w:rsid w:val="000F5DC0"/>
    <w:rsid w:val="000F5FEB"/>
    <w:rsid w:val="000F6963"/>
    <w:rsid w:val="000F6EB0"/>
    <w:rsid w:val="000F7E8E"/>
    <w:rsid w:val="00100AA6"/>
    <w:rsid w:val="00100ACE"/>
    <w:rsid w:val="00100CBD"/>
    <w:rsid w:val="00101082"/>
    <w:rsid w:val="001016C0"/>
    <w:rsid w:val="0010237C"/>
    <w:rsid w:val="00102DC7"/>
    <w:rsid w:val="00103881"/>
    <w:rsid w:val="00103BCB"/>
    <w:rsid w:val="00104151"/>
    <w:rsid w:val="00104D3A"/>
    <w:rsid w:val="00104DC5"/>
    <w:rsid w:val="00104EB6"/>
    <w:rsid w:val="00105B21"/>
    <w:rsid w:val="00106080"/>
    <w:rsid w:val="0010685E"/>
    <w:rsid w:val="001068B0"/>
    <w:rsid w:val="001068B7"/>
    <w:rsid w:val="00107929"/>
    <w:rsid w:val="00107950"/>
    <w:rsid w:val="00107E7D"/>
    <w:rsid w:val="00110022"/>
    <w:rsid w:val="00110056"/>
    <w:rsid w:val="001114E8"/>
    <w:rsid w:val="0011171F"/>
    <w:rsid w:val="00112054"/>
    <w:rsid w:val="00112927"/>
    <w:rsid w:val="001131F9"/>
    <w:rsid w:val="001135E4"/>
    <w:rsid w:val="00113D4D"/>
    <w:rsid w:val="00114633"/>
    <w:rsid w:val="00114CF8"/>
    <w:rsid w:val="00115058"/>
    <w:rsid w:val="00115086"/>
    <w:rsid w:val="001160CA"/>
    <w:rsid w:val="0011654B"/>
    <w:rsid w:val="0011694D"/>
    <w:rsid w:val="00116AF0"/>
    <w:rsid w:val="00117232"/>
    <w:rsid w:val="00117738"/>
    <w:rsid w:val="0012011E"/>
    <w:rsid w:val="0012044D"/>
    <w:rsid w:val="0012078F"/>
    <w:rsid w:val="00120861"/>
    <w:rsid w:val="00120CA5"/>
    <w:rsid w:val="001210D3"/>
    <w:rsid w:val="001213C8"/>
    <w:rsid w:val="001217FD"/>
    <w:rsid w:val="0012198C"/>
    <w:rsid w:val="00121A7B"/>
    <w:rsid w:val="00121A81"/>
    <w:rsid w:val="00122082"/>
    <w:rsid w:val="001221BC"/>
    <w:rsid w:val="00123021"/>
    <w:rsid w:val="001241EB"/>
    <w:rsid w:val="00124232"/>
    <w:rsid w:val="00124FED"/>
    <w:rsid w:val="00125790"/>
    <w:rsid w:val="00125DAC"/>
    <w:rsid w:val="00126345"/>
    <w:rsid w:val="0012693D"/>
    <w:rsid w:val="0012742F"/>
    <w:rsid w:val="00127B23"/>
    <w:rsid w:val="00127BA7"/>
    <w:rsid w:val="00130C74"/>
    <w:rsid w:val="00131772"/>
    <w:rsid w:val="00131BE6"/>
    <w:rsid w:val="00131CCB"/>
    <w:rsid w:val="00132E55"/>
    <w:rsid w:val="0013418D"/>
    <w:rsid w:val="001343BD"/>
    <w:rsid w:val="00134ECC"/>
    <w:rsid w:val="0013519B"/>
    <w:rsid w:val="001359A9"/>
    <w:rsid w:val="00136880"/>
    <w:rsid w:val="00137F11"/>
    <w:rsid w:val="00140385"/>
    <w:rsid w:val="0014049A"/>
    <w:rsid w:val="001408A6"/>
    <w:rsid w:val="001408F4"/>
    <w:rsid w:val="00141691"/>
    <w:rsid w:val="00141BA5"/>
    <w:rsid w:val="001423F6"/>
    <w:rsid w:val="00142450"/>
    <w:rsid w:val="00143554"/>
    <w:rsid w:val="00143CE1"/>
    <w:rsid w:val="0014404B"/>
    <w:rsid w:val="001442D6"/>
    <w:rsid w:val="00144306"/>
    <w:rsid w:val="00145631"/>
    <w:rsid w:val="001456A8"/>
    <w:rsid w:val="0014573F"/>
    <w:rsid w:val="0014591E"/>
    <w:rsid w:val="00145BF0"/>
    <w:rsid w:val="00145CA5"/>
    <w:rsid w:val="00146481"/>
    <w:rsid w:val="00146979"/>
    <w:rsid w:val="00146BFB"/>
    <w:rsid w:val="00147403"/>
    <w:rsid w:val="001478FC"/>
    <w:rsid w:val="00147B9B"/>
    <w:rsid w:val="00150027"/>
    <w:rsid w:val="001505A2"/>
    <w:rsid w:val="001513DC"/>
    <w:rsid w:val="00151BCC"/>
    <w:rsid w:val="00151FBF"/>
    <w:rsid w:val="00153456"/>
    <w:rsid w:val="0015506A"/>
    <w:rsid w:val="00155571"/>
    <w:rsid w:val="00156121"/>
    <w:rsid w:val="001561B3"/>
    <w:rsid w:val="00157564"/>
    <w:rsid w:val="00157C67"/>
    <w:rsid w:val="00160CC7"/>
    <w:rsid w:val="001613A4"/>
    <w:rsid w:val="00161A2E"/>
    <w:rsid w:val="0016216A"/>
    <w:rsid w:val="0016272D"/>
    <w:rsid w:val="00163084"/>
    <w:rsid w:val="00163323"/>
    <w:rsid w:val="00163567"/>
    <w:rsid w:val="00163979"/>
    <w:rsid w:val="00164093"/>
    <w:rsid w:val="0016458D"/>
    <w:rsid w:val="001647C8"/>
    <w:rsid w:val="00164D84"/>
    <w:rsid w:val="00165964"/>
    <w:rsid w:val="00166374"/>
    <w:rsid w:val="0016702A"/>
    <w:rsid w:val="0016757C"/>
    <w:rsid w:val="00167776"/>
    <w:rsid w:val="00170142"/>
    <w:rsid w:val="00171220"/>
    <w:rsid w:val="0017170A"/>
    <w:rsid w:val="0017189B"/>
    <w:rsid w:val="00171CB6"/>
    <w:rsid w:val="00172781"/>
    <w:rsid w:val="00172788"/>
    <w:rsid w:val="001734B8"/>
    <w:rsid w:val="00173871"/>
    <w:rsid w:val="0017393E"/>
    <w:rsid w:val="00174782"/>
    <w:rsid w:val="00175581"/>
    <w:rsid w:val="00175753"/>
    <w:rsid w:val="001760C9"/>
    <w:rsid w:val="001806A4"/>
    <w:rsid w:val="00180A4F"/>
    <w:rsid w:val="00180D33"/>
    <w:rsid w:val="00182308"/>
    <w:rsid w:val="001825F3"/>
    <w:rsid w:val="00182D05"/>
    <w:rsid w:val="0018324E"/>
    <w:rsid w:val="00183CB7"/>
    <w:rsid w:val="00184A4F"/>
    <w:rsid w:val="00184D82"/>
    <w:rsid w:val="00185E86"/>
    <w:rsid w:val="00187407"/>
    <w:rsid w:val="00190041"/>
    <w:rsid w:val="00190613"/>
    <w:rsid w:val="001915D9"/>
    <w:rsid w:val="001916EE"/>
    <w:rsid w:val="001926AB"/>
    <w:rsid w:val="001928E3"/>
    <w:rsid w:val="00192BB7"/>
    <w:rsid w:val="00192CEA"/>
    <w:rsid w:val="00192E14"/>
    <w:rsid w:val="00192EEA"/>
    <w:rsid w:val="00192FDA"/>
    <w:rsid w:val="00193962"/>
    <w:rsid w:val="00193C91"/>
    <w:rsid w:val="00193F8D"/>
    <w:rsid w:val="0019401A"/>
    <w:rsid w:val="00194205"/>
    <w:rsid w:val="00194762"/>
    <w:rsid w:val="00194FFA"/>
    <w:rsid w:val="00195525"/>
    <w:rsid w:val="001960A4"/>
    <w:rsid w:val="00197252"/>
    <w:rsid w:val="00197C95"/>
    <w:rsid w:val="00197CC1"/>
    <w:rsid w:val="00197F45"/>
    <w:rsid w:val="001A110F"/>
    <w:rsid w:val="001A1B46"/>
    <w:rsid w:val="001A1D8F"/>
    <w:rsid w:val="001A20BA"/>
    <w:rsid w:val="001A253C"/>
    <w:rsid w:val="001A2B63"/>
    <w:rsid w:val="001A2D92"/>
    <w:rsid w:val="001A3354"/>
    <w:rsid w:val="001A3D2D"/>
    <w:rsid w:val="001A4658"/>
    <w:rsid w:val="001A4969"/>
    <w:rsid w:val="001A4D0A"/>
    <w:rsid w:val="001A52A4"/>
    <w:rsid w:val="001A6639"/>
    <w:rsid w:val="001A6DDF"/>
    <w:rsid w:val="001A786D"/>
    <w:rsid w:val="001AA323"/>
    <w:rsid w:val="001B0493"/>
    <w:rsid w:val="001B09D6"/>
    <w:rsid w:val="001B0EDB"/>
    <w:rsid w:val="001B288F"/>
    <w:rsid w:val="001B2B40"/>
    <w:rsid w:val="001B2C8D"/>
    <w:rsid w:val="001B4C60"/>
    <w:rsid w:val="001B52D2"/>
    <w:rsid w:val="001B5382"/>
    <w:rsid w:val="001B5481"/>
    <w:rsid w:val="001B59F5"/>
    <w:rsid w:val="001B70E3"/>
    <w:rsid w:val="001B7A60"/>
    <w:rsid w:val="001B7AA4"/>
    <w:rsid w:val="001B7AF2"/>
    <w:rsid w:val="001C0F64"/>
    <w:rsid w:val="001C1122"/>
    <w:rsid w:val="001C1D75"/>
    <w:rsid w:val="001C2DB3"/>
    <w:rsid w:val="001C2E48"/>
    <w:rsid w:val="001C3CDF"/>
    <w:rsid w:val="001C3EC4"/>
    <w:rsid w:val="001C4832"/>
    <w:rsid w:val="001C4A7A"/>
    <w:rsid w:val="001C4AF6"/>
    <w:rsid w:val="001C5230"/>
    <w:rsid w:val="001C5373"/>
    <w:rsid w:val="001C5646"/>
    <w:rsid w:val="001C5E7A"/>
    <w:rsid w:val="001C5FC6"/>
    <w:rsid w:val="001C60BD"/>
    <w:rsid w:val="001C6A27"/>
    <w:rsid w:val="001C6A43"/>
    <w:rsid w:val="001C78F1"/>
    <w:rsid w:val="001C7925"/>
    <w:rsid w:val="001C7D74"/>
    <w:rsid w:val="001D0126"/>
    <w:rsid w:val="001D0873"/>
    <w:rsid w:val="001D0FE4"/>
    <w:rsid w:val="001D18B1"/>
    <w:rsid w:val="001D1EDC"/>
    <w:rsid w:val="001D2306"/>
    <w:rsid w:val="001D245C"/>
    <w:rsid w:val="001D250B"/>
    <w:rsid w:val="001D2895"/>
    <w:rsid w:val="001D47E0"/>
    <w:rsid w:val="001D53D7"/>
    <w:rsid w:val="001D5A5E"/>
    <w:rsid w:val="001D5E1C"/>
    <w:rsid w:val="001D6181"/>
    <w:rsid w:val="001D693F"/>
    <w:rsid w:val="001D6949"/>
    <w:rsid w:val="001D699F"/>
    <w:rsid w:val="001D6DE1"/>
    <w:rsid w:val="001D7D2F"/>
    <w:rsid w:val="001D7D42"/>
    <w:rsid w:val="001D7F7D"/>
    <w:rsid w:val="001E09DA"/>
    <w:rsid w:val="001E0ADC"/>
    <w:rsid w:val="001E0E3A"/>
    <w:rsid w:val="001E140A"/>
    <w:rsid w:val="001E148F"/>
    <w:rsid w:val="001E2141"/>
    <w:rsid w:val="001E2908"/>
    <w:rsid w:val="001E2E51"/>
    <w:rsid w:val="001E3699"/>
    <w:rsid w:val="001E40A6"/>
    <w:rsid w:val="001E4218"/>
    <w:rsid w:val="001E4372"/>
    <w:rsid w:val="001E43E1"/>
    <w:rsid w:val="001E5101"/>
    <w:rsid w:val="001E5AD0"/>
    <w:rsid w:val="001E5AF7"/>
    <w:rsid w:val="001E5BAB"/>
    <w:rsid w:val="001E5F18"/>
    <w:rsid w:val="001E65A5"/>
    <w:rsid w:val="001E67D0"/>
    <w:rsid w:val="001E6D9D"/>
    <w:rsid w:val="001E716D"/>
    <w:rsid w:val="001E7473"/>
    <w:rsid w:val="001E7935"/>
    <w:rsid w:val="001E7A8D"/>
    <w:rsid w:val="001E7FE6"/>
    <w:rsid w:val="001F02C0"/>
    <w:rsid w:val="001F05F5"/>
    <w:rsid w:val="001F0652"/>
    <w:rsid w:val="001F079D"/>
    <w:rsid w:val="001F14B5"/>
    <w:rsid w:val="001F15F5"/>
    <w:rsid w:val="001F1ABB"/>
    <w:rsid w:val="001F2DBB"/>
    <w:rsid w:val="001F36C1"/>
    <w:rsid w:val="001F3EED"/>
    <w:rsid w:val="001F44E8"/>
    <w:rsid w:val="001F4932"/>
    <w:rsid w:val="001F4D3B"/>
    <w:rsid w:val="001F5F96"/>
    <w:rsid w:val="001F6010"/>
    <w:rsid w:val="001F6882"/>
    <w:rsid w:val="001F6B60"/>
    <w:rsid w:val="001F6BBC"/>
    <w:rsid w:val="001F7131"/>
    <w:rsid w:val="001F7362"/>
    <w:rsid w:val="001F772C"/>
    <w:rsid w:val="001F78C1"/>
    <w:rsid w:val="0020037D"/>
    <w:rsid w:val="00200C76"/>
    <w:rsid w:val="00201CD0"/>
    <w:rsid w:val="00201F91"/>
    <w:rsid w:val="002020C9"/>
    <w:rsid w:val="0020242F"/>
    <w:rsid w:val="00202497"/>
    <w:rsid w:val="00202508"/>
    <w:rsid w:val="0020277A"/>
    <w:rsid w:val="00202A48"/>
    <w:rsid w:val="00202B5B"/>
    <w:rsid w:val="00203087"/>
    <w:rsid w:val="0020317C"/>
    <w:rsid w:val="00203A81"/>
    <w:rsid w:val="00204A81"/>
    <w:rsid w:val="00204FB5"/>
    <w:rsid w:val="00206CE7"/>
    <w:rsid w:val="0020739D"/>
    <w:rsid w:val="00207A32"/>
    <w:rsid w:val="00207B33"/>
    <w:rsid w:val="00207E99"/>
    <w:rsid w:val="00210146"/>
    <w:rsid w:val="00210E15"/>
    <w:rsid w:val="0021288C"/>
    <w:rsid w:val="00212EF0"/>
    <w:rsid w:val="002137CE"/>
    <w:rsid w:val="00213D7B"/>
    <w:rsid w:val="0021450E"/>
    <w:rsid w:val="00214851"/>
    <w:rsid w:val="00215456"/>
    <w:rsid w:val="002160CD"/>
    <w:rsid w:val="00216159"/>
    <w:rsid w:val="00216234"/>
    <w:rsid w:val="00216720"/>
    <w:rsid w:val="0021710A"/>
    <w:rsid w:val="0022009E"/>
    <w:rsid w:val="00220484"/>
    <w:rsid w:val="00220D14"/>
    <w:rsid w:val="00221EF2"/>
    <w:rsid w:val="00221F08"/>
    <w:rsid w:val="00222584"/>
    <w:rsid w:val="00222C89"/>
    <w:rsid w:val="00222E46"/>
    <w:rsid w:val="00222F63"/>
    <w:rsid w:val="00223142"/>
    <w:rsid w:val="00224437"/>
    <w:rsid w:val="0022445E"/>
    <w:rsid w:val="00224575"/>
    <w:rsid w:val="00224E0F"/>
    <w:rsid w:val="0022573E"/>
    <w:rsid w:val="002257B3"/>
    <w:rsid w:val="0022785D"/>
    <w:rsid w:val="00230415"/>
    <w:rsid w:val="002306E2"/>
    <w:rsid w:val="00230A83"/>
    <w:rsid w:val="00230C80"/>
    <w:rsid w:val="0023127F"/>
    <w:rsid w:val="00231326"/>
    <w:rsid w:val="00231910"/>
    <w:rsid w:val="00231D09"/>
    <w:rsid w:val="00231F1D"/>
    <w:rsid w:val="002325EB"/>
    <w:rsid w:val="00232683"/>
    <w:rsid w:val="00233FA3"/>
    <w:rsid w:val="002343A8"/>
    <w:rsid w:val="002344CD"/>
    <w:rsid w:val="002344E9"/>
    <w:rsid w:val="0023551C"/>
    <w:rsid w:val="00235AE0"/>
    <w:rsid w:val="00235DEA"/>
    <w:rsid w:val="00237029"/>
    <w:rsid w:val="002370A2"/>
    <w:rsid w:val="00237577"/>
    <w:rsid w:val="00237580"/>
    <w:rsid w:val="002375BB"/>
    <w:rsid w:val="00240086"/>
    <w:rsid w:val="0024069D"/>
    <w:rsid w:val="00240B5F"/>
    <w:rsid w:val="00240B66"/>
    <w:rsid w:val="00241093"/>
    <w:rsid w:val="00241958"/>
    <w:rsid w:val="002419ED"/>
    <w:rsid w:val="00241E8A"/>
    <w:rsid w:val="002420E8"/>
    <w:rsid w:val="00242691"/>
    <w:rsid w:val="002431BD"/>
    <w:rsid w:val="00243714"/>
    <w:rsid w:val="00243B13"/>
    <w:rsid w:val="00244448"/>
    <w:rsid w:val="00244651"/>
    <w:rsid w:val="00244A87"/>
    <w:rsid w:val="00245A3B"/>
    <w:rsid w:val="00245AC2"/>
    <w:rsid w:val="00246975"/>
    <w:rsid w:val="00246D4D"/>
    <w:rsid w:val="00247ADC"/>
    <w:rsid w:val="0025020C"/>
    <w:rsid w:val="0025057D"/>
    <w:rsid w:val="002512BD"/>
    <w:rsid w:val="00251B0E"/>
    <w:rsid w:val="00251D47"/>
    <w:rsid w:val="002520B9"/>
    <w:rsid w:val="0025248C"/>
    <w:rsid w:val="002526C4"/>
    <w:rsid w:val="002529DC"/>
    <w:rsid w:val="00252CF5"/>
    <w:rsid w:val="002539B9"/>
    <w:rsid w:val="00253F1D"/>
    <w:rsid w:val="00254323"/>
    <w:rsid w:val="0025451F"/>
    <w:rsid w:val="0025481E"/>
    <w:rsid w:val="002549BC"/>
    <w:rsid w:val="002550DC"/>
    <w:rsid w:val="00255892"/>
    <w:rsid w:val="00255928"/>
    <w:rsid w:val="00255AEC"/>
    <w:rsid w:val="00256205"/>
    <w:rsid w:val="0025627B"/>
    <w:rsid w:val="00256682"/>
    <w:rsid w:val="002568AF"/>
    <w:rsid w:val="00256B65"/>
    <w:rsid w:val="002605D8"/>
    <w:rsid w:val="00260D36"/>
    <w:rsid w:val="00260E56"/>
    <w:rsid w:val="0026134E"/>
    <w:rsid w:val="00261608"/>
    <w:rsid w:val="002616AA"/>
    <w:rsid w:val="00261FB2"/>
    <w:rsid w:val="00262133"/>
    <w:rsid w:val="002621BC"/>
    <w:rsid w:val="0026320B"/>
    <w:rsid w:val="002634FA"/>
    <w:rsid w:val="0026358B"/>
    <w:rsid w:val="00263923"/>
    <w:rsid w:val="00263EE4"/>
    <w:rsid w:val="0026401A"/>
    <w:rsid w:val="00264A94"/>
    <w:rsid w:val="00264B52"/>
    <w:rsid w:val="00264D31"/>
    <w:rsid w:val="00265861"/>
    <w:rsid w:val="00265C06"/>
    <w:rsid w:val="00266622"/>
    <w:rsid w:val="00267095"/>
    <w:rsid w:val="002675A2"/>
    <w:rsid w:val="00267A60"/>
    <w:rsid w:val="00267B1B"/>
    <w:rsid w:val="00267CDF"/>
    <w:rsid w:val="002710BB"/>
    <w:rsid w:val="002719AE"/>
    <w:rsid w:val="002719E7"/>
    <w:rsid w:val="002724BD"/>
    <w:rsid w:val="00272904"/>
    <w:rsid w:val="00273622"/>
    <w:rsid w:val="0027385C"/>
    <w:rsid w:val="002739A3"/>
    <w:rsid w:val="00273D32"/>
    <w:rsid w:val="002748BD"/>
    <w:rsid w:val="00274F68"/>
    <w:rsid w:val="002750BE"/>
    <w:rsid w:val="002752BD"/>
    <w:rsid w:val="00275A41"/>
    <w:rsid w:val="00275D12"/>
    <w:rsid w:val="002768AA"/>
    <w:rsid w:val="00277067"/>
    <w:rsid w:val="00280406"/>
    <w:rsid w:val="0028054A"/>
    <w:rsid w:val="0028087D"/>
    <w:rsid w:val="0028159F"/>
    <w:rsid w:val="002815DD"/>
    <w:rsid w:val="00281AB1"/>
    <w:rsid w:val="00281CC9"/>
    <w:rsid w:val="00281CCC"/>
    <w:rsid w:val="00281F74"/>
    <w:rsid w:val="0028201E"/>
    <w:rsid w:val="00282E0E"/>
    <w:rsid w:val="0028330D"/>
    <w:rsid w:val="002837F3"/>
    <w:rsid w:val="00283EF9"/>
    <w:rsid w:val="002844CD"/>
    <w:rsid w:val="00284699"/>
    <w:rsid w:val="002846F4"/>
    <w:rsid w:val="002854FC"/>
    <w:rsid w:val="00285D79"/>
    <w:rsid w:val="0028623C"/>
    <w:rsid w:val="002862D3"/>
    <w:rsid w:val="00286401"/>
    <w:rsid w:val="00286530"/>
    <w:rsid w:val="00286B24"/>
    <w:rsid w:val="00286D1F"/>
    <w:rsid w:val="002870C8"/>
    <w:rsid w:val="002876FE"/>
    <w:rsid w:val="00287B9A"/>
    <w:rsid w:val="00287CF3"/>
    <w:rsid w:val="00290183"/>
    <w:rsid w:val="00290754"/>
    <w:rsid w:val="00291CA5"/>
    <w:rsid w:val="00292623"/>
    <w:rsid w:val="00292CDD"/>
    <w:rsid w:val="00293DE8"/>
    <w:rsid w:val="00294007"/>
    <w:rsid w:val="0029440E"/>
    <w:rsid w:val="002973D3"/>
    <w:rsid w:val="00297BF1"/>
    <w:rsid w:val="002A01E9"/>
    <w:rsid w:val="002A0276"/>
    <w:rsid w:val="002A0477"/>
    <w:rsid w:val="002A0867"/>
    <w:rsid w:val="002A0F33"/>
    <w:rsid w:val="002A1885"/>
    <w:rsid w:val="002A1B9F"/>
    <w:rsid w:val="002A2599"/>
    <w:rsid w:val="002A3050"/>
    <w:rsid w:val="002A32CB"/>
    <w:rsid w:val="002A45DF"/>
    <w:rsid w:val="002A481F"/>
    <w:rsid w:val="002A5060"/>
    <w:rsid w:val="002A56EE"/>
    <w:rsid w:val="002A57DB"/>
    <w:rsid w:val="002A59A6"/>
    <w:rsid w:val="002A5BC8"/>
    <w:rsid w:val="002A641B"/>
    <w:rsid w:val="002A6606"/>
    <w:rsid w:val="002A7CC6"/>
    <w:rsid w:val="002B0578"/>
    <w:rsid w:val="002B0A5C"/>
    <w:rsid w:val="002B0A88"/>
    <w:rsid w:val="002B1656"/>
    <w:rsid w:val="002B1C1A"/>
    <w:rsid w:val="002B1CD4"/>
    <w:rsid w:val="002B21DD"/>
    <w:rsid w:val="002B22D9"/>
    <w:rsid w:val="002B2A68"/>
    <w:rsid w:val="002B2BD3"/>
    <w:rsid w:val="002B3AAB"/>
    <w:rsid w:val="002B4856"/>
    <w:rsid w:val="002B4B8C"/>
    <w:rsid w:val="002B56A1"/>
    <w:rsid w:val="002B56B8"/>
    <w:rsid w:val="002B5A52"/>
    <w:rsid w:val="002B6014"/>
    <w:rsid w:val="002B6988"/>
    <w:rsid w:val="002B7154"/>
    <w:rsid w:val="002C0945"/>
    <w:rsid w:val="002C0A8F"/>
    <w:rsid w:val="002C189E"/>
    <w:rsid w:val="002C1FA3"/>
    <w:rsid w:val="002C26AF"/>
    <w:rsid w:val="002C28A7"/>
    <w:rsid w:val="002C35E1"/>
    <w:rsid w:val="002C3781"/>
    <w:rsid w:val="002C3867"/>
    <w:rsid w:val="002C3AE4"/>
    <w:rsid w:val="002C3B73"/>
    <w:rsid w:val="002C3E09"/>
    <w:rsid w:val="002C4E19"/>
    <w:rsid w:val="002C5D62"/>
    <w:rsid w:val="002C68DA"/>
    <w:rsid w:val="002C7050"/>
    <w:rsid w:val="002C78F2"/>
    <w:rsid w:val="002D0BFF"/>
    <w:rsid w:val="002D0D0B"/>
    <w:rsid w:val="002D11B0"/>
    <w:rsid w:val="002D210C"/>
    <w:rsid w:val="002D2112"/>
    <w:rsid w:val="002D2F99"/>
    <w:rsid w:val="002D30D2"/>
    <w:rsid w:val="002D32E5"/>
    <w:rsid w:val="002D35C0"/>
    <w:rsid w:val="002D4160"/>
    <w:rsid w:val="002D4296"/>
    <w:rsid w:val="002D4672"/>
    <w:rsid w:val="002D58FF"/>
    <w:rsid w:val="002D5A23"/>
    <w:rsid w:val="002D5C03"/>
    <w:rsid w:val="002D5E27"/>
    <w:rsid w:val="002D5EEF"/>
    <w:rsid w:val="002D6663"/>
    <w:rsid w:val="002D667D"/>
    <w:rsid w:val="002D6B26"/>
    <w:rsid w:val="002D765F"/>
    <w:rsid w:val="002D794E"/>
    <w:rsid w:val="002D7B6A"/>
    <w:rsid w:val="002E07A5"/>
    <w:rsid w:val="002E1661"/>
    <w:rsid w:val="002E1949"/>
    <w:rsid w:val="002E1B0A"/>
    <w:rsid w:val="002E1C0E"/>
    <w:rsid w:val="002E1C92"/>
    <w:rsid w:val="002E2983"/>
    <w:rsid w:val="002E3618"/>
    <w:rsid w:val="002E389E"/>
    <w:rsid w:val="002E40F1"/>
    <w:rsid w:val="002E44C8"/>
    <w:rsid w:val="002E5185"/>
    <w:rsid w:val="002E532F"/>
    <w:rsid w:val="002E5467"/>
    <w:rsid w:val="002E5F03"/>
    <w:rsid w:val="002E6D3D"/>
    <w:rsid w:val="002E7210"/>
    <w:rsid w:val="002E7394"/>
    <w:rsid w:val="002E7CE5"/>
    <w:rsid w:val="002F01F8"/>
    <w:rsid w:val="002F140A"/>
    <w:rsid w:val="002F14A7"/>
    <w:rsid w:val="002F19C4"/>
    <w:rsid w:val="002F1BE1"/>
    <w:rsid w:val="002F27F1"/>
    <w:rsid w:val="002F2BE4"/>
    <w:rsid w:val="002F2C8D"/>
    <w:rsid w:val="002F308B"/>
    <w:rsid w:val="002F3711"/>
    <w:rsid w:val="002F37FC"/>
    <w:rsid w:val="002F3FF1"/>
    <w:rsid w:val="002F4153"/>
    <w:rsid w:val="002F49E1"/>
    <w:rsid w:val="002F49FD"/>
    <w:rsid w:val="002F4F27"/>
    <w:rsid w:val="002F5096"/>
    <w:rsid w:val="002F536C"/>
    <w:rsid w:val="002F592B"/>
    <w:rsid w:val="002F62B9"/>
    <w:rsid w:val="002F6945"/>
    <w:rsid w:val="002F6995"/>
    <w:rsid w:val="002F7829"/>
    <w:rsid w:val="002FB1D0"/>
    <w:rsid w:val="0030048C"/>
    <w:rsid w:val="00300596"/>
    <w:rsid w:val="003005CE"/>
    <w:rsid w:val="00300E07"/>
    <w:rsid w:val="00301209"/>
    <w:rsid w:val="003012C6"/>
    <w:rsid w:val="00301819"/>
    <w:rsid w:val="0030196D"/>
    <w:rsid w:val="0030267F"/>
    <w:rsid w:val="00302AA4"/>
    <w:rsid w:val="0030340A"/>
    <w:rsid w:val="00303633"/>
    <w:rsid w:val="003038E9"/>
    <w:rsid w:val="0030584A"/>
    <w:rsid w:val="00305FAE"/>
    <w:rsid w:val="003060BF"/>
    <w:rsid w:val="003069B4"/>
    <w:rsid w:val="00306DE6"/>
    <w:rsid w:val="00307788"/>
    <w:rsid w:val="00310197"/>
    <w:rsid w:val="0031086B"/>
    <w:rsid w:val="003108EA"/>
    <w:rsid w:val="00310B5E"/>
    <w:rsid w:val="00310B7A"/>
    <w:rsid w:val="00310C90"/>
    <w:rsid w:val="00310F6A"/>
    <w:rsid w:val="00310FF3"/>
    <w:rsid w:val="00311018"/>
    <w:rsid w:val="003120E2"/>
    <w:rsid w:val="0031343B"/>
    <w:rsid w:val="003137A7"/>
    <w:rsid w:val="003138FF"/>
    <w:rsid w:val="00313CEF"/>
    <w:rsid w:val="00313DE3"/>
    <w:rsid w:val="00314A1D"/>
    <w:rsid w:val="003151DB"/>
    <w:rsid w:val="00317BEC"/>
    <w:rsid w:val="00317C86"/>
    <w:rsid w:val="00320316"/>
    <w:rsid w:val="0032051A"/>
    <w:rsid w:val="00320618"/>
    <w:rsid w:val="003206BE"/>
    <w:rsid w:val="00320CE2"/>
    <w:rsid w:val="00320DDE"/>
    <w:rsid w:val="00320FCC"/>
    <w:rsid w:val="0032115F"/>
    <w:rsid w:val="003212A9"/>
    <w:rsid w:val="003217FC"/>
    <w:rsid w:val="00321A08"/>
    <w:rsid w:val="00321B55"/>
    <w:rsid w:val="00321B63"/>
    <w:rsid w:val="003220A9"/>
    <w:rsid w:val="003221FB"/>
    <w:rsid w:val="003222E3"/>
    <w:rsid w:val="00323362"/>
    <w:rsid w:val="00323F40"/>
    <w:rsid w:val="00325449"/>
    <w:rsid w:val="00326DD8"/>
    <w:rsid w:val="00326F2B"/>
    <w:rsid w:val="00326FC4"/>
    <w:rsid w:val="00327113"/>
    <w:rsid w:val="003271CB"/>
    <w:rsid w:val="00327752"/>
    <w:rsid w:val="0032789D"/>
    <w:rsid w:val="00327BC3"/>
    <w:rsid w:val="003300C3"/>
    <w:rsid w:val="00330491"/>
    <w:rsid w:val="003305F2"/>
    <w:rsid w:val="003311F3"/>
    <w:rsid w:val="003312A3"/>
    <w:rsid w:val="00331840"/>
    <w:rsid w:val="00331897"/>
    <w:rsid w:val="00331949"/>
    <w:rsid w:val="00331D79"/>
    <w:rsid w:val="00331F47"/>
    <w:rsid w:val="00332013"/>
    <w:rsid w:val="00332C92"/>
    <w:rsid w:val="003333F9"/>
    <w:rsid w:val="00333F4D"/>
    <w:rsid w:val="00334749"/>
    <w:rsid w:val="003352B7"/>
    <w:rsid w:val="0033577D"/>
    <w:rsid w:val="003359BB"/>
    <w:rsid w:val="00335F2D"/>
    <w:rsid w:val="003360B2"/>
    <w:rsid w:val="0033653F"/>
    <w:rsid w:val="00336A97"/>
    <w:rsid w:val="00336CB4"/>
    <w:rsid w:val="00337561"/>
    <w:rsid w:val="00337577"/>
    <w:rsid w:val="00340360"/>
    <w:rsid w:val="00341985"/>
    <w:rsid w:val="003427A8"/>
    <w:rsid w:val="00342853"/>
    <w:rsid w:val="00343567"/>
    <w:rsid w:val="003437F8"/>
    <w:rsid w:val="003449CE"/>
    <w:rsid w:val="00345467"/>
    <w:rsid w:val="00345763"/>
    <w:rsid w:val="00350130"/>
    <w:rsid w:val="00350338"/>
    <w:rsid w:val="00350EBE"/>
    <w:rsid w:val="00351071"/>
    <w:rsid w:val="00351727"/>
    <w:rsid w:val="00351C1A"/>
    <w:rsid w:val="00352046"/>
    <w:rsid w:val="00352704"/>
    <w:rsid w:val="00353071"/>
    <w:rsid w:val="0035445C"/>
    <w:rsid w:val="00354551"/>
    <w:rsid w:val="00354E21"/>
    <w:rsid w:val="00354EDA"/>
    <w:rsid w:val="00356BE2"/>
    <w:rsid w:val="00356E6F"/>
    <w:rsid w:val="003573E7"/>
    <w:rsid w:val="00357D20"/>
    <w:rsid w:val="00357DAD"/>
    <w:rsid w:val="0036010C"/>
    <w:rsid w:val="00360354"/>
    <w:rsid w:val="00360553"/>
    <w:rsid w:val="00360D42"/>
    <w:rsid w:val="003610F0"/>
    <w:rsid w:val="00361561"/>
    <w:rsid w:val="0036157F"/>
    <w:rsid w:val="00361598"/>
    <w:rsid w:val="00361784"/>
    <w:rsid w:val="00361C2C"/>
    <w:rsid w:val="00361C41"/>
    <w:rsid w:val="00361D66"/>
    <w:rsid w:val="00361E59"/>
    <w:rsid w:val="00362676"/>
    <w:rsid w:val="003626E0"/>
    <w:rsid w:val="00362CA1"/>
    <w:rsid w:val="00363739"/>
    <w:rsid w:val="0036496B"/>
    <w:rsid w:val="00365080"/>
    <w:rsid w:val="0036561C"/>
    <w:rsid w:val="00367D59"/>
    <w:rsid w:val="00367E49"/>
    <w:rsid w:val="00370553"/>
    <w:rsid w:val="00371B00"/>
    <w:rsid w:val="003724F1"/>
    <w:rsid w:val="00373330"/>
    <w:rsid w:val="00373508"/>
    <w:rsid w:val="00373BA8"/>
    <w:rsid w:val="00373D48"/>
    <w:rsid w:val="0037480A"/>
    <w:rsid w:val="00375121"/>
    <w:rsid w:val="003755AE"/>
    <w:rsid w:val="00376583"/>
    <w:rsid w:val="003766F7"/>
    <w:rsid w:val="0037724F"/>
    <w:rsid w:val="003772FC"/>
    <w:rsid w:val="00377690"/>
    <w:rsid w:val="0037777A"/>
    <w:rsid w:val="0038087E"/>
    <w:rsid w:val="00380EB9"/>
    <w:rsid w:val="00380F91"/>
    <w:rsid w:val="00380FF2"/>
    <w:rsid w:val="00381714"/>
    <w:rsid w:val="00381F15"/>
    <w:rsid w:val="0038219C"/>
    <w:rsid w:val="0038259B"/>
    <w:rsid w:val="00382A4E"/>
    <w:rsid w:val="00383109"/>
    <w:rsid w:val="003834F3"/>
    <w:rsid w:val="003837D9"/>
    <w:rsid w:val="003844F5"/>
    <w:rsid w:val="003844FC"/>
    <w:rsid w:val="003849E9"/>
    <w:rsid w:val="00384B18"/>
    <w:rsid w:val="00384B75"/>
    <w:rsid w:val="00384CBC"/>
    <w:rsid w:val="003850CF"/>
    <w:rsid w:val="0038582A"/>
    <w:rsid w:val="00385A19"/>
    <w:rsid w:val="00385B6B"/>
    <w:rsid w:val="00386702"/>
    <w:rsid w:val="00386CEB"/>
    <w:rsid w:val="00386F3A"/>
    <w:rsid w:val="003874AD"/>
    <w:rsid w:val="003875A8"/>
    <w:rsid w:val="00387C73"/>
    <w:rsid w:val="00387F76"/>
    <w:rsid w:val="003901E9"/>
    <w:rsid w:val="00391063"/>
    <w:rsid w:val="00391339"/>
    <w:rsid w:val="003914DE"/>
    <w:rsid w:val="003922F7"/>
    <w:rsid w:val="00392825"/>
    <w:rsid w:val="003929A5"/>
    <w:rsid w:val="00392D5D"/>
    <w:rsid w:val="003943C5"/>
    <w:rsid w:val="003944AF"/>
    <w:rsid w:val="00395556"/>
    <w:rsid w:val="0039675A"/>
    <w:rsid w:val="00396A94"/>
    <w:rsid w:val="00397417"/>
    <w:rsid w:val="00397728"/>
    <w:rsid w:val="00397950"/>
    <w:rsid w:val="00397A65"/>
    <w:rsid w:val="00397A7C"/>
    <w:rsid w:val="003A015A"/>
    <w:rsid w:val="003A14B6"/>
    <w:rsid w:val="003A1725"/>
    <w:rsid w:val="003A17C0"/>
    <w:rsid w:val="003A1E89"/>
    <w:rsid w:val="003A2856"/>
    <w:rsid w:val="003A2D46"/>
    <w:rsid w:val="003A3712"/>
    <w:rsid w:val="003A4614"/>
    <w:rsid w:val="003A473B"/>
    <w:rsid w:val="003A4BF9"/>
    <w:rsid w:val="003A5BED"/>
    <w:rsid w:val="003A6416"/>
    <w:rsid w:val="003A642F"/>
    <w:rsid w:val="003A6BE0"/>
    <w:rsid w:val="003A6C60"/>
    <w:rsid w:val="003A6E81"/>
    <w:rsid w:val="003A7159"/>
    <w:rsid w:val="003A751A"/>
    <w:rsid w:val="003A7790"/>
    <w:rsid w:val="003B0148"/>
    <w:rsid w:val="003B0F2B"/>
    <w:rsid w:val="003B1801"/>
    <w:rsid w:val="003B1A30"/>
    <w:rsid w:val="003B21DB"/>
    <w:rsid w:val="003B26EC"/>
    <w:rsid w:val="003B2B37"/>
    <w:rsid w:val="003B2C57"/>
    <w:rsid w:val="003B3839"/>
    <w:rsid w:val="003B464A"/>
    <w:rsid w:val="003B4960"/>
    <w:rsid w:val="003B4A20"/>
    <w:rsid w:val="003B4E82"/>
    <w:rsid w:val="003B5017"/>
    <w:rsid w:val="003B6CD5"/>
    <w:rsid w:val="003B6EB3"/>
    <w:rsid w:val="003B75A8"/>
    <w:rsid w:val="003B7B0A"/>
    <w:rsid w:val="003C1215"/>
    <w:rsid w:val="003C1269"/>
    <w:rsid w:val="003C13F3"/>
    <w:rsid w:val="003C1F53"/>
    <w:rsid w:val="003C1FEC"/>
    <w:rsid w:val="003C237F"/>
    <w:rsid w:val="003C308D"/>
    <w:rsid w:val="003C354A"/>
    <w:rsid w:val="003C35C7"/>
    <w:rsid w:val="003C3659"/>
    <w:rsid w:val="003C3928"/>
    <w:rsid w:val="003C3A9F"/>
    <w:rsid w:val="003C3F9E"/>
    <w:rsid w:val="003C415A"/>
    <w:rsid w:val="003C4525"/>
    <w:rsid w:val="003C4869"/>
    <w:rsid w:val="003C4F17"/>
    <w:rsid w:val="003C5E97"/>
    <w:rsid w:val="003C688A"/>
    <w:rsid w:val="003C690E"/>
    <w:rsid w:val="003C6C82"/>
    <w:rsid w:val="003C73DE"/>
    <w:rsid w:val="003C7BB5"/>
    <w:rsid w:val="003C7DDC"/>
    <w:rsid w:val="003C7EB6"/>
    <w:rsid w:val="003D0182"/>
    <w:rsid w:val="003D0985"/>
    <w:rsid w:val="003D0C9C"/>
    <w:rsid w:val="003D1C6D"/>
    <w:rsid w:val="003D1FB4"/>
    <w:rsid w:val="003D2327"/>
    <w:rsid w:val="003D2734"/>
    <w:rsid w:val="003D2747"/>
    <w:rsid w:val="003D297C"/>
    <w:rsid w:val="003D2AC4"/>
    <w:rsid w:val="003D2CF3"/>
    <w:rsid w:val="003D3D7F"/>
    <w:rsid w:val="003D4130"/>
    <w:rsid w:val="003D4477"/>
    <w:rsid w:val="003D4BAF"/>
    <w:rsid w:val="003D4DEF"/>
    <w:rsid w:val="003D4F57"/>
    <w:rsid w:val="003D5207"/>
    <w:rsid w:val="003D5212"/>
    <w:rsid w:val="003D551A"/>
    <w:rsid w:val="003D5887"/>
    <w:rsid w:val="003D5FFB"/>
    <w:rsid w:val="003D6866"/>
    <w:rsid w:val="003D6967"/>
    <w:rsid w:val="003D6F9E"/>
    <w:rsid w:val="003D7018"/>
    <w:rsid w:val="003D7183"/>
    <w:rsid w:val="003D7218"/>
    <w:rsid w:val="003E0226"/>
    <w:rsid w:val="003E06AC"/>
    <w:rsid w:val="003E0747"/>
    <w:rsid w:val="003E13F6"/>
    <w:rsid w:val="003E14ED"/>
    <w:rsid w:val="003E2890"/>
    <w:rsid w:val="003E2936"/>
    <w:rsid w:val="003E450C"/>
    <w:rsid w:val="003E4AB9"/>
    <w:rsid w:val="003E4C8A"/>
    <w:rsid w:val="003E503B"/>
    <w:rsid w:val="003E5C96"/>
    <w:rsid w:val="003E6120"/>
    <w:rsid w:val="003E61B8"/>
    <w:rsid w:val="003E63F1"/>
    <w:rsid w:val="003E70BF"/>
    <w:rsid w:val="003E779A"/>
    <w:rsid w:val="003E79F1"/>
    <w:rsid w:val="003E7A6F"/>
    <w:rsid w:val="003F0762"/>
    <w:rsid w:val="003F10DA"/>
    <w:rsid w:val="003F117A"/>
    <w:rsid w:val="003F226A"/>
    <w:rsid w:val="003F24E0"/>
    <w:rsid w:val="003F2928"/>
    <w:rsid w:val="003F3A31"/>
    <w:rsid w:val="003F3BD2"/>
    <w:rsid w:val="003F4333"/>
    <w:rsid w:val="003F4BBB"/>
    <w:rsid w:val="003F6343"/>
    <w:rsid w:val="003F66B1"/>
    <w:rsid w:val="003F6858"/>
    <w:rsid w:val="003F6CC7"/>
    <w:rsid w:val="003F776E"/>
    <w:rsid w:val="00400373"/>
    <w:rsid w:val="00401B96"/>
    <w:rsid w:val="00401BF7"/>
    <w:rsid w:val="00401F48"/>
    <w:rsid w:val="00402407"/>
    <w:rsid w:val="0040295C"/>
    <w:rsid w:val="00402C29"/>
    <w:rsid w:val="00403751"/>
    <w:rsid w:val="00403D80"/>
    <w:rsid w:val="00404B35"/>
    <w:rsid w:val="00406880"/>
    <w:rsid w:val="00406B35"/>
    <w:rsid w:val="00406E3E"/>
    <w:rsid w:val="00407391"/>
    <w:rsid w:val="004077F7"/>
    <w:rsid w:val="004079BE"/>
    <w:rsid w:val="004100F1"/>
    <w:rsid w:val="00410304"/>
    <w:rsid w:val="004109D7"/>
    <w:rsid w:val="00410CED"/>
    <w:rsid w:val="004118A8"/>
    <w:rsid w:val="004119B0"/>
    <w:rsid w:val="00411C0F"/>
    <w:rsid w:val="00411CDA"/>
    <w:rsid w:val="00412119"/>
    <w:rsid w:val="004127FA"/>
    <w:rsid w:val="00413092"/>
    <w:rsid w:val="00413BF3"/>
    <w:rsid w:val="004146DD"/>
    <w:rsid w:val="00415680"/>
    <w:rsid w:val="004158F6"/>
    <w:rsid w:val="00415942"/>
    <w:rsid w:val="00416367"/>
    <w:rsid w:val="0041682D"/>
    <w:rsid w:val="00416CA9"/>
    <w:rsid w:val="004171A3"/>
    <w:rsid w:val="00417AFF"/>
    <w:rsid w:val="004208C5"/>
    <w:rsid w:val="00420935"/>
    <w:rsid w:val="004209C8"/>
    <w:rsid w:val="00420E0D"/>
    <w:rsid w:val="00420EB9"/>
    <w:rsid w:val="0042136F"/>
    <w:rsid w:val="00421C17"/>
    <w:rsid w:val="00422414"/>
    <w:rsid w:val="00422734"/>
    <w:rsid w:val="00423250"/>
    <w:rsid w:val="00423B5B"/>
    <w:rsid w:val="00423DEF"/>
    <w:rsid w:val="00424427"/>
    <w:rsid w:val="00424894"/>
    <w:rsid w:val="00424984"/>
    <w:rsid w:val="00425B81"/>
    <w:rsid w:val="00425B92"/>
    <w:rsid w:val="00425E96"/>
    <w:rsid w:val="00426175"/>
    <w:rsid w:val="0042640E"/>
    <w:rsid w:val="0042679F"/>
    <w:rsid w:val="004275E2"/>
    <w:rsid w:val="004276A0"/>
    <w:rsid w:val="004278CB"/>
    <w:rsid w:val="004302D2"/>
    <w:rsid w:val="00430475"/>
    <w:rsid w:val="004305D4"/>
    <w:rsid w:val="004305FA"/>
    <w:rsid w:val="00430A55"/>
    <w:rsid w:val="00431273"/>
    <w:rsid w:val="00431452"/>
    <w:rsid w:val="004314ED"/>
    <w:rsid w:val="00431DC5"/>
    <w:rsid w:val="00431FD9"/>
    <w:rsid w:val="00432627"/>
    <w:rsid w:val="00432776"/>
    <w:rsid w:val="004329F2"/>
    <w:rsid w:val="00432B96"/>
    <w:rsid w:val="00433205"/>
    <w:rsid w:val="00433AAF"/>
    <w:rsid w:val="00433B10"/>
    <w:rsid w:val="00434B8F"/>
    <w:rsid w:val="00434BA4"/>
    <w:rsid w:val="004359EF"/>
    <w:rsid w:val="00437194"/>
    <w:rsid w:val="004377DD"/>
    <w:rsid w:val="004378BD"/>
    <w:rsid w:val="00437BCE"/>
    <w:rsid w:val="00441541"/>
    <w:rsid w:val="004418C8"/>
    <w:rsid w:val="00441C35"/>
    <w:rsid w:val="004421CE"/>
    <w:rsid w:val="004424F6"/>
    <w:rsid w:val="00442C76"/>
    <w:rsid w:val="00442E91"/>
    <w:rsid w:val="00443966"/>
    <w:rsid w:val="00443C2F"/>
    <w:rsid w:val="00444C43"/>
    <w:rsid w:val="00444F70"/>
    <w:rsid w:val="0044504E"/>
    <w:rsid w:val="004455B5"/>
    <w:rsid w:val="00445887"/>
    <w:rsid w:val="00446583"/>
    <w:rsid w:val="004467EC"/>
    <w:rsid w:val="004467EE"/>
    <w:rsid w:val="004468ED"/>
    <w:rsid w:val="00446D73"/>
    <w:rsid w:val="00447A1A"/>
    <w:rsid w:val="00450163"/>
    <w:rsid w:val="00451D9C"/>
    <w:rsid w:val="00452280"/>
    <w:rsid w:val="0045228A"/>
    <w:rsid w:val="004537AE"/>
    <w:rsid w:val="0045391D"/>
    <w:rsid w:val="004557C1"/>
    <w:rsid w:val="00456298"/>
    <w:rsid w:val="00456D09"/>
    <w:rsid w:val="0045758C"/>
    <w:rsid w:val="00457F51"/>
    <w:rsid w:val="0046035B"/>
    <w:rsid w:val="00460C3C"/>
    <w:rsid w:val="00461209"/>
    <w:rsid w:val="004632DF"/>
    <w:rsid w:val="0046399C"/>
    <w:rsid w:val="00463B51"/>
    <w:rsid w:val="004641EA"/>
    <w:rsid w:val="0046471A"/>
    <w:rsid w:val="00464776"/>
    <w:rsid w:val="00464BB0"/>
    <w:rsid w:val="00464D0E"/>
    <w:rsid w:val="00465116"/>
    <w:rsid w:val="0046659D"/>
    <w:rsid w:val="00467A4C"/>
    <w:rsid w:val="00467A77"/>
    <w:rsid w:val="00467D18"/>
    <w:rsid w:val="004700DC"/>
    <w:rsid w:val="004707B3"/>
    <w:rsid w:val="0047085D"/>
    <w:rsid w:val="00470C53"/>
    <w:rsid w:val="004711CA"/>
    <w:rsid w:val="00471E82"/>
    <w:rsid w:val="004720E3"/>
    <w:rsid w:val="004726B9"/>
    <w:rsid w:val="00472A4D"/>
    <w:rsid w:val="00472BEF"/>
    <w:rsid w:val="004730F8"/>
    <w:rsid w:val="004734BB"/>
    <w:rsid w:val="00473E70"/>
    <w:rsid w:val="004741F8"/>
    <w:rsid w:val="004742A7"/>
    <w:rsid w:val="004743C9"/>
    <w:rsid w:val="00474DE3"/>
    <w:rsid w:val="00474E05"/>
    <w:rsid w:val="004751D1"/>
    <w:rsid w:val="004757A6"/>
    <w:rsid w:val="00476B93"/>
    <w:rsid w:val="00476C2D"/>
    <w:rsid w:val="00477351"/>
    <w:rsid w:val="00477922"/>
    <w:rsid w:val="00477C2E"/>
    <w:rsid w:val="004805DE"/>
    <w:rsid w:val="0048099C"/>
    <w:rsid w:val="00480C46"/>
    <w:rsid w:val="0048100F"/>
    <w:rsid w:val="00481975"/>
    <w:rsid w:val="00481E04"/>
    <w:rsid w:val="00482D0E"/>
    <w:rsid w:val="00482D57"/>
    <w:rsid w:val="004846C2"/>
    <w:rsid w:val="00484CAC"/>
    <w:rsid w:val="00485120"/>
    <w:rsid w:val="004851E2"/>
    <w:rsid w:val="004853B3"/>
    <w:rsid w:val="00485BA9"/>
    <w:rsid w:val="00486135"/>
    <w:rsid w:val="0048642D"/>
    <w:rsid w:val="00486B37"/>
    <w:rsid w:val="00486D1B"/>
    <w:rsid w:val="00487082"/>
    <w:rsid w:val="00487E4F"/>
    <w:rsid w:val="004902F4"/>
    <w:rsid w:val="004908D3"/>
    <w:rsid w:val="00492A5D"/>
    <w:rsid w:val="00492E81"/>
    <w:rsid w:val="004930B0"/>
    <w:rsid w:val="00493D85"/>
    <w:rsid w:val="004941EA"/>
    <w:rsid w:val="00494F52"/>
    <w:rsid w:val="004950F2"/>
    <w:rsid w:val="0049518D"/>
    <w:rsid w:val="004956DD"/>
    <w:rsid w:val="00495735"/>
    <w:rsid w:val="00495B9B"/>
    <w:rsid w:val="00495BE1"/>
    <w:rsid w:val="00495D60"/>
    <w:rsid w:val="004962EA"/>
    <w:rsid w:val="004973A6"/>
    <w:rsid w:val="0049764E"/>
    <w:rsid w:val="00497B18"/>
    <w:rsid w:val="004A067F"/>
    <w:rsid w:val="004A0A4E"/>
    <w:rsid w:val="004A1385"/>
    <w:rsid w:val="004A1805"/>
    <w:rsid w:val="004A1A37"/>
    <w:rsid w:val="004A2263"/>
    <w:rsid w:val="004A267B"/>
    <w:rsid w:val="004A2702"/>
    <w:rsid w:val="004A28DE"/>
    <w:rsid w:val="004A304B"/>
    <w:rsid w:val="004A3800"/>
    <w:rsid w:val="004A4065"/>
    <w:rsid w:val="004A5160"/>
    <w:rsid w:val="004A5166"/>
    <w:rsid w:val="004A5B09"/>
    <w:rsid w:val="004A5B35"/>
    <w:rsid w:val="004A5EB4"/>
    <w:rsid w:val="004A5FAF"/>
    <w:rsid w:val="004A69B5"/>
    <w:rsid w:val="004A6E6D"/>
    <w:rsid w:val="004A73C3"/>
    <w:rsid w:val="004A77CC"/>
    <w:rsid w:val="004A7998"/>
    <w:rsid w:val="004A79FF"/>
    <w:rsid w:val="004B0360"/>
    <w:rsid w:val="004B05DE"/>
    <w:rsid w:val="004B0E4E"/>
    <w:rsid w:val="004B16ED"/>
    <w:rsid w:val="004B1BC0"/>
    <w:rsid w:val="004B2303"/>
    <w:rsid w:val="004B243C"/>
    <w:rsid w:val="004B30D0"/>
    <w:rsid w:val="004B38C5"/>
    <w:rsid w:val="004B3B64"/>
    <w:rsid w:val="004B4A11"/>
    <w:rsid w:val="004B50DE"/>
    <w:rsid w:val="004B566F"/>
    <w:rsid w:val="004B5A55"/>
    <w:rsid w:val="004B5AA2"/>
    <w:rsid w:val="004B6152"/>
    <w:rsid w:val="004B61F8"/>
    <w:rsid w:val="004B6F59"/>
    <w:rsid w:val="004C0711"/>
    <w:rsid w:val="004C0CFF"/>
    <w:rsid w:val="004C11D4"/>
    <w:rsid w:val="004C129E"/>
    <w:rsid w:val="004C14ED"/>
    <w:rsid w:val="004C1548"/>
    <w:rsid w:val="004C155A"/>
    <w:rsid w:val="004C1EB5"/>
    <w:rsid w:val="004C20CD"/>
    <w:rsid w:val="004C2181"/>
    <w:rsid w:val="004C347F"/>
    <w:rsid w:val="004C3702"/>
    <w:rsid w:val="004C45C7"/>
    <w:rsid w:val="004C49F7"/>
    <w:rsid w:val="004C4AA4"/>
    <w:rsid w:val="004C4DC8"/>
    <w:rsid w:val="004C57AF"/>
    <w:rsid w:val="004C58B2"/>
    <w:rsid w:val="004C61DB"/>
    <w:rsid w:val="004C6372"/>
    <w:rsid w:val="004C7A66"/>
    <w:rsid w:val="004D024E"/>
    <w:rsid w:val="004D0A39"/>
    <w:rsid w:val="004D0D21"/>
    <w:rsid w:val="004D0FB6"/>
    <w:rsid w:val="004D108D"/>
    <w:rsid w:val="004D10DE"/>
    <w:rsid w:val="004D16ED"/>
    <w:rsid w:val="004D2145"/>
    <w:rsid w:val="004D2240"/>
    <w:rsid w:val="004D2D07"/>
    <w:rsid w:val="004D3C4A"/>
    <w:rsid w:val="004D3DBB"/>
    <w:rsid w:val="004D47E6"/>
    <w:rsid w:val="004D4998"/>
    <w:rsid w:val="004D4BF6"/>
    <w:rsid w:val="004D4C04"/>
    <w:rsid w:val="004D5303"/>
    <w:rsid w:val="004D5B72"/>
    <w:rsid w:val="004D63B4"/>
    <w:rsid w:val="004D64CA"/>
    <w:rsid w:val="004D6CB9"/>
    <w:rsid w:val="004D7162"/>
    <w:rsid w:val="004D7367"/>
    <w:rsid w:val="004D750B"/>
    <w:rsid w:val="004D7B6B"/>
    <w:rsid w:val="004E00CB"/>
    <w:rsid w:val="004E01D9"/>
    <w:rsid w:val="004E0675"/>
    <w:rsid w:val="004E09B5"/>
    <w:rsid w:val="004E0B30"/>
    <w:rsid w:val="004E1199"/>
    <w:rsid w:val="004E2362"/>
    <w:rsid w:val="004E23A6"/>
    <w:rsid w:val="004E285E"/>
    <w:rsid w:val="004E28F2"/>
    <w:rsid w:val="004E2EF9"/>
    <w:rsid w:val="004E3044"/>
    <w:rsid w:val="004E355C"/>
    <w:rsid w:val="004E3C43"/>
    <w:rsid w:val="004E3F93"/>
    <w:rsid w:val="004E4087"/>
    <w:rsid w:val="004E4687"/>
    <w:rsid w:val="004E5C4F"/>
    <w:rsid w:val="004E60C2"/>
    <w:rsid w:val="004E7329"/>
    <w:rsid w:val="004E7638"/>
    <w:rsid w:val="004E798B"/>
    <w:rsid w:val="004E7DE3"/>
    <w:rsid w:val="004F0725"/>
    <w:rsid w:val="004F0986"/>
    <w:rsid w:val="004F0D72"/>
    <w:rsid w:val="004F1650"/>
    <w:rsid w:val="004F1728"/>
    <w:rsid w:val="004F1964"/>
    <w:rsid w:val="004F1A5F"/>
    <w:rsid w:val="004F1AA8"/>
    <w:rsid w:val="004F1D6B"/>
    <w:rsid w:val="004F24D2"/>
    <w:rsid w:val="004F24FD"/>
    <w:rsid w:val="004F268B"/>
    <w:rsid w:val="004F26AA"/>
    <w:rsid w:val="004F367D"/>
    <w:rsid w:val="004F3D82"/>
    <w:rsid w:val="004F3ED0"/>
    <w:rsid w:val="004F4404"/>
    <w:rsid w:val="004F45FC"/>
    <w:rsid w:val="004F476F"/>
    <w:rsid w:val="004F47C1"/>
    <w:rsid w:val="004F5D05"/>
    <w:rsid w:val="004F63CA"/>
    <w:rsid w:val="004F6695"/>
    <w:rsid w:val="004F761A"/>
    <w:rsid w:val="0050147A"/>
    <w:rsid w:val="0050159E"/>
    <w:rsid w:val="00501C71"/>
    <w:rsid w:val="0050222D"/>
    <w:rsid w:val="0050223C"/>
    <w:rsid w:val="00502CBB"/>
    <w:rsid w:val="005036BB"/>
    <w:rsid w:val="005037F5"/>
    <w:rsid w:val="00504188"/>
    <w:rsid w:val="00504792"/>
    <w:rsid w:val="00504965"/>
    <w:rsid w:val="005053AB"/>
    <w:rsid w:val="005053F2"/>
    <w:rsid w:val="00505766"/>
    <w:rsid w:val="00506695"/>
    <w:rsid w:val="00506C83"/>
    <w:rsid w:val="00506E5B"/>
    <w:rsid w:val="0050751F"/>
    <w:rsid w:val="00510148"/>
    <w:rsid w:val="00510188"/>
    <w:rsid w:val="00510ADE"/>
    <w:rsid w:val="00511696"/>
    <w:rsid w:val="005118F5"/>
    <w:rsid w:val="00511ABA"/>
    <w:rsid w:val="00511C7F"/>
    <w:rsid w:val="00511D16"/>
    <w:rsid w:val="00512787"/>
    <w:rsid w:val="00512970"/>
    <w:rsid w:val="005130CC"/>
    <w:rsid w:val="005148EC"/>
    <w:rsid w:val="00515078"/>
    <w:rsid w:val="005158BB"/>
    <w:rsid w:val="00516915"/>
    <w:rsid w:val="00516A1F"/>
    <w:rsid w:val="0051709D"/>
    <w:rsid w:val="00517451"/>
    <w:rsid w:val="00517759"/>
    <w:rsid w:val="005201D8"/>
    <w:rsid w:val="00520854"/>
    <w:rsid w:val="00520A76"/>
    <w:rsid w:val="00520BAB"/>
    <w:rsid w:val="00521380"/>
    <w:rsid w:val="005215D1"/>
    <w:rsid w:val="00521E6C"/>
    <w:rsid w:val="00521F4B"/>
    <w:rsid w:val="00522A58"/>
    <w:rsid w:val="005230DC"/>
    <w:rsid w:val="00523923"/>
    <w:rsid w:val="0052394A"/>
    <w:rsid w:val="00523B5B"/>
    <w:rsid w:val="00523C02"/>
    <w:rsid w:val="00523C8B"/>
    <w:rsid w:val="005240BA"/>
    <w:rsid w:val="005241DA"/>
    <w:rsid w:val="00524456"/>
    <w:rsid w:val="00524686"/>
    <w:rsid w:val="005249F8"/>
    <w:rsid w:val="005250AA"/>
    <w:rsid w:val="00525EA6"/>
    <w:rsid w:val="0052608E"/>
    <w:rsid w:val="00526286"/>
    <w:rsid w:val="00526476"/>
    <w:rsid w:val="005269F3"/>
    <w:rsid w:val="00526BA7"/>
    <w:rsid w:val="00526EF0"/>
    <w:rsid w:val="00527050"/>
    <w:rsid w:val="005274FD"/>
    <w:rsid w:val="005301A0"/>
    <w:rsid w:val="00530BCD"/>
    <w:rsid w:val="00530BFA"/>
    <w:rsid w:val="005314B9"/>
    <w:rsid w:val="00531F30"/>
    <w:rsid w:val="00531FF2"/>
    <w:rsid w:val="00533A01"/>
    <w:rsid w:val="0053418E"/>
    <w:rsid w:val="00534CF6"/>
    <w:rsid w:val="0053593A"/>
    <w:rsid w:val="00535D9C"/>
    <w:rsid w:val="00536276"/>
    <w:rsid w:val="00536AFF"/>
    <w:rsid w:val="00537730"/>
    <w:rsid w:val="005401F3"/>
    <w:rsid w:val="005408A3"/>
    <w:rsid w:val="00541F00"/>
    <w:rsid w:val="00541F02"/>
    <w:rsid w:val="0054204A"/>
    <w:rsid w:val="005428DF"/>
    <w:rsid w:val="005434CF"/>
    <w:rsid w:val="00543FB1"/>
    <w:rsid w:val="00544922"/>
    <w:rsid w:val="005456BE"/>
    <w:rsid w:val="00546007"/>
    <w:rsid w:val="00546EC2"/>
    <w:rsid w:val="005471D1"/>
    <w:rsid w:val="005472A7"/>
    <w:rsid w:val="005475C8"/>
    <w:rsid w:val="00547B13"/>
    <w:rsid w:val="00547B30"/>
    <w:rsid w:val="00547DE7"/>
    <w:rsid w:val="00550273"/>
    <w:rsid w:val="005507A8"/>
    <w:rsid w:val="00550AEB"/>
    <w:rsid w:val="005513CF"/>
    <w:rsid w:val="0055170D"/>
    <w:rsid w:val="00551D4C"/>
    <w:rsid w:val="00552255"/>
    <w:rsid w:val="00552526"/>
    <w:rsid w:val="0055278B"/>
    <w:rsid w:val="00553263"/>
    <w:rsid w:val="00553863"/>
    <w:rsid w:val="00553CC9"/>
    <w:rsid w:val="00553CF4"/>
    <w:rsid w:val="00553D4B"/>
    <w:rsid w:val="005540E2"/>
    <w:rsid w:val="0055474C"/>
    <w:rsid w:val="00554D1B"/>
    <w:rsid w:val="005553F4"/>
    <w:rsid w:val="0055646B"/>
    <w:rsid w:val="00556E3A"/>
    <w:rsid w:val="00556FEB"/>
    <w:rsid w:val="005572CB"/>
    <w:rsid w:val="0055752D"/>
    <w:rsid w:val="00557724"/>
    <w:rsid w:val="00557987"/>
    <w:rsid w:val="0056022B"/>
    <w:rsid w:val="00560341"/>
    <w:rsid w:val="005607A4"/>
    <w:rsid w:val="005608C5"/>
    <w:rsid w:val="00560C44"/>
    <w:rsid w:val="00560F36"/>
    <w:rsid w:val="005611EE"/>
    <w:rsid w:val="00561591"/>
    <w:rsid w:val="0056204B"/>
    <w:rsid w:val="00562892"/>
    <w:rsid w:val="00562DC4"/>
    <w:rsid w:val="00563439"/>
    <w:rsid w:val="00563E7E"/>
    <w:rsid w:val="005648BF"/>
    <w:rsid w:val="00564B0F"/>
    <w:rsid w:val="00565558"/>
    <w:rsid w:val="00565C58"/>
    <w:rsid w:val="00566136"/>
    <w:rsid w:val="0056614A"/>
    <w:rsid w:val="0056628B"/>
    <w:rsid w:val="00566520"/>
    <w:rsid w:val="00566776"/>
    <w:rsid w:val="0056728D"/>
    <w:rsid w:val="00567337"/>
    <w:rsid w:val="00567D85"/>
    <w:rsid w:val="00567EC4"/>
    <w:rsid w:val="00570333"/>
    <w:rsid w:val="00570602"/>
    <w:rsid w:val="00570AC0"/>
    <w:rsid w:val="00570D8E"/>
    <w:rsid w:val="00570E31"/>
    <w:rsid w:val="005717A1"/>
    <w:rsid w:val="00571820"/>
    <w:rsid w:val="00571D9B"/>
    <w:rsid w:val="005728AD"/>
    <w:rsid w:val="0057397A"/>
    <w:rsid w:val="00574010"/>
    <w:rsid w:val="005748EB"/>
    <w:rsid w:val="00574B7D"/>
    <w:rsid w:val="00575A7C"/>
    <w:rsid w:val="00575DAF"/>
    <w:rsid w:val="00576D5F"/>
    <w:rsid w:val="005774FF"/>
    <w:rsid w:val="00577BA3"/>
    <w:rsid w:val="005801E1"/>
    <w:rsid w:val="005811A8"/>
    <w:rsid w:val="00582BC7"/>
    <w:rsid w:val="005830BE"/>
    <w:rsid w:val="0058346C"/>
    <w:rsid w:val="00584332"/>
    <w:rsid w:val="005846A8"/>
    <w:rsid w:val="00584AA4"/>
    <w:rsid w:val="00585508"/>
    <w:rsid w:val="00585793"/>
    <w:rsid w:val="005863BD"/>
    <w:rsid w:val="005866D1"/>
    <w:rsid w:val="005870DC"/>
    <w:rsid w:val="005878B3"/>
    <w:rsid w:val="005905B9"/>
    <w:rsid w:val="005905F8"/>
    <w:rsid w:val="005908F8"/>
    <w:rsid w:val="00590A3B"/>
    <w:rsid w:val="00590A76"/>
    <w:rsid w:val="00590A98"/>
    <w:rsid w:val="0059127A"/>
    <w:rsid w:val="0059163F"/>
    <w:rsid w:val="0059218F"/>
    <w:rsid w:val="005924C0"/>
    <w:rsid w:val="005928CF"/>
    <w:rsid w:val="005930D6"/>
    <w:rsid w:val="0059334A"/>
    <w:rsid w:val="005936BF"/>
    <w:rsid w:val="005941AA"/>
    <w:rsid w:val="00594442"/>
    <w:rsid w:val="005945AF"/>
    <w:rsid w:val="00594AC1"/>
    <w:rsid w:val="00595114"/>
    <w:rsid w:val="00595A42"/>
    <w:rsid w:val="0059621F"/>
    <w:rsid w:val="005967E3"/>
    <w:rsid w:val="00597604"/>
    <w:rsid w:val="005A0239"/>
    <w:rsid w:val="005A08C3"/>
    <w:rsid w:val="005A0A4C"/>
    <w:rsid w:val="005A0B11"/>
    <w:rsid w:val="005A0D45"/>
    <w:rsid w:val="005A0E57"/>
    <w:rsid w:val="005A1344"/>
    <w:rsid w:val="005A2760"/>
    <w:rsid w:val="005A2F79"/>
    <w:rsid w:val="005A3074"/>
    <w:rsid w:val="005A34B7"/>
    <w:rsid w:val="005A4EEE"/>
    <w:rsid w:val="005A5FDA"/>
    <w:rsid w:val="005A6879"/>
    <w:rsid w:val="005A6E3A"/>
    <w:rsid w:val="005B0894"/>
    <w:rsid w:val="005B0978"/>
    <w:rsid w:val="005B0BEF"/>
    <w:rsid w:val="005B1094"/>
    <w:rsid w:val="005B124A"/>
    <w:rsid w:val="005B1290"/>
    <w:rsid w:val="005B1F8F"/>
    <w:rsid w:val="005B22EC"/>
    <w:rsid w:val="005B2438"/>
    <w:rsid w:val="005B290B"/>
    <w:rsid w:val="005B2A02"/>
    <w:rsid w:val="005B2AC4"/>
    <w:rsid w:val="005B2CE4"/>
    <w:rsid w:val="005B3515"/>
    <w:rsid w:val="005B35FB"/>
    <w:rsid w:val="005B4203"/>
    <w:rsid w:val="005B456E"/>
    <w:rsid w:val="005B4987"/>
    <w:rsid w:val="005B49A8"/>
    <w:rsid w:val="005B583F"/>
    <w:rsid w:val="005B5C63"/>
    <w:rsid w:val="005B5F6C"/>
    <w:rsid w:val="005B6D4C"/>
    <w:rsid w:val="005B6E9D"/>
    <w:rsid w:val="005B762D"/>
    <w:rsid w:val="005B7F26"/>
    <w:rsid w:val="005C04EE"/>
    <w:rsid w:val="005C060A"/>
    <w:rsid w:val="005C0DF7"/>
    <w:rsid w:val="005C0EA7"/>
    <w:rsid w:val="005C18BA"/>
    <w:rsid w:val="005C28C7"/>
    <w:rsid w:val="005C2A17"/>
    <w:rsid w:val="005C2CF0"/>
    <w:rsid w:val="005C2ED3"/>
    <w:rsid w:val="005C3532"/>
    <w:rsid w:val="005C42CB"/>
    <w:rsid w:val="005C436B"/>
    <w:rsid w:val="005C44CF"/>
    <w:rsid w:val="005C5135"/>
    <w:rsid w:val="005C619B"/>
    <w:rsid w:val="005C75B0"/>
    <w:rsid w:val="005D0C80"/>
    <w:rsid w:val="005D0F52"/>
    <w:rsid w:val="005D1002"/>
    <w:rsid w:val="005D1396"/>
    <w:rsid w:val="005D13E1"/>
    <w:rsid w:val="005D2742"/>
    <w:rsid w:val="005D29F3"/>
    <w:rsid w:val="005D33B7"/>
    <w:rsid w:val="005D3AA2"/>
    <w:rsid w:val="005D558F"/>
    <w:rsid w:val="005D55B2"/>
    <w:rsid w:val="005D56F1"/>
    <w:rsid w:val="005D5B46"/>
    <w:rsid w:val="005D5FB3"/>
    <w:rsid w:val="005D6E82"/>
    <w:rsid w:val="005D6F5A"/>
    <w:rsid w:val="005E0A6F"/>
    <w:rsid w:val="005E134F"/>
    <w:rsid w:val="005E2A10"/>
    <w:rsid w:val="005E2A68"/>
    <w:rsid w:val="005E3054"/>
    <w:rsid w:val="005E5B11"/>
    <w:rsid w:val="005E5D60"/>
    <w:rsid w:val="005E5E19"/>
    <w:rsid w:val="005E6020"/>
    <w:rsid w:val="005E648E"/>
    <w:rsid w:val="005E69C8"/>
    <w:rsid w:val="005E6B48"/>
    <w:rsid w:val="005E6CAB"/>
    <w:rsid w:val="005E71F4"/>
    <w:rsid w:val="005E71FA"/>
    <w:rsid w:val="005E732C"/>
    <w:rsid w:val="005E7D8D"/>
    <w:rsid w:val="005E7F17"/>
    <w:rsid w:val="005F0C01"/>
    <w:rsid w:val="005F1051"/>
    <w:rsid w:val="005F1B71"/>
    <w:rsid w:val="005F2189"/>
    <w:rsid w:val="005F2C33"/>
    <w:rsid w:val="005F2F93"/>
    <w:rsid w:val="005F3775"/>
    <w:rsid w:val="005F485E"/>
    <w:rsid w:val="005F4ACD"/>
    <w:rsid w:val="005F4CED"/>
    <w:rsid w:val="005F4EB0"/>
    <w:rsid w:val="005F5B37"/>
    <w:rsid w:val="005F5D05"/>
    <w:rsid w:val="005F6468"/>
    <w:rsid w:val="005F6973"/>
    <w:rsid w:val="005F6DEE"/>
    <w:rsid w:val="005F7245"/>
    <w:rsid w:val="005F7AE4"/>
    <w:rsid w:val="00600CFA"/>
    <w:rsid w:val="00601AB9"/>
    <w:rsid w:val="00601B78"/>
    <w:rsid w:val="00601FA1"/>
    <w:rsid w:val="00602223"/>
    <w:rsid w:val="006023FD"/>
    <w:rsid w:val="00603CDE"/>
    <w:rsid w:val="006040B4"/>
    <w:rsid w:val="006041FD"/>
    <w:rsid w:val="00604531"/>
    <w:rsid w:val="0060488B"/>
    <w:rsid w:val="0060625A"/>
    <w:rsid w:val="00606E5C"/>
    <w:rsid w:val="00607795"/>
    <w:rsid w:val="00607E4C"/>
    <w:rsid w:val="00610550"/>
    <w:rsid w:val="006107D1"/>
    <w:rsid w:val="00611C1C"/>
    <w:rsid w:val="00612B47"/>
    <w:rsid w:val="00612EAA"/>
    <w:rsid w:val="00613283"/>
    <w:rsid w:val="006154F2"/>
    <w:rsid w:val="006155D7"/>
    <w:rsid w:val="0061619D"/>
    <w:rsid w:val="006164DC"/>
    <w:rsid w:val="00616690"/>
    <w:rsid w:val="0061673C"/>
    <w:rsid w:val="0061692C"/>
    <w:rsid w:val="00616E12"/>
    <w:rsid w:val="00616E60"/>
    <w:rsid w:val="0061725B"/>
    <w:rsid w:val="00617CAC"/>
    <w:rsid w:val="00617EA0"/>
    <w:rsid w:val="00620DBD"/>
    <w:rsid w:val="00622741"/>
    <w:rsid w:val="006232D0"/>
    <w:rsid w:val="00623BFC"/>
    <w:rsid w:val="00623CF0"/>
    <w:rsid w:val="00625401"/>
    <w:rsid w:val="006258EB"/>
    <w:rsid w:val="00625EA0"/>
    <w:rsid w:val="00626698"/>
    <w:rsid w:val="006271DA"/>
    <w:rsid w:val="00627480"/>
    <w:rsid w:val="00627A41"/>
    <w:rsid w:val="00627F96"/>
    <w:rsid w:val="00630F6E"/>
    <w:rsid w:val="00631DFA"/>
    <w:rsid w:val="00632094"/>
    <w:rsid w:val="006321CC"/>
    <w:rsid w:val="00632708"/>
    <w:rsid w:val="00632CC7"/>
    <w:rsid w:val="006333FF"/>
    <w:rsid w:val="00633C84"/>
    <w:rsid w:val="00634A3E"/>
    <w:rsid w:val="00634B02"/>
    <w:rsid w:val="00634B53"/>
    <w:rsid w:val="00634ED1"/>
    <w:rsid w:val="006359D5"/>
    <w:rsid w:val="00635F4E"/>
    <w:rsid w:val="00635FD5"/>
    <w:rsid w:val="00636879"/>
    <w:rsid w:val="00636AF2"/>
    <w:rsid w:val="00636B49"/>
    <w:rsid w:val="006371A6"/>
    <w:rsid w:val="00637506"/>
    <w:rsid w:val="0063766D"/>
    <w:rsid w:val="00640180"/>
    <w:rsid w:val="00640969"/>
    <w:rsid w:val="00640A16"/>
    <w:rsid w:val="00641B2F"/>
    <w:rsid w:val="00641DF0"/>
    <w:rsid w:val="00642865"/>
    <w:rsid w:val="00643570"/>
    <w:rsid w:val="00643594"/>
    <w:rsid w:val="00643983"/>
    <w:rsid w:val="00643CA3"/>
    <w:rsid w:val="00643FF3"/>
    <w:rsid w:val="0064408F"/>
    <w:rsid w:val="00644441"/>
    <w:rsid w:val="006445CB"/>
    <w:rsid w:val="00645860"/>
    <w:rsid w:val="0064589A"/>
    <w:rsid w:val="00645EAA"/>
    <w:rsid w:val="00646A81"/>
    <w:rsid w:val="00646F87"/>
    <w:rsid w:val="00646FE1"/>
    <w:rsid w:val="00647D0C"/>
    <w:rsid w:val="00647FF8"/>
    <w:rsid w:val="0065071F"/>
    <w:rsid w:val="00650C02"/>
    <w:rsid w:val="00650DDC"/>
    <w:rsid w:val="00651F3C"/>
    <w:rsid w:val="006520F6"/>
    <w:rsid w:val="00652C89"/>
    <w:rsid w:val="00652CDB"/>
    <w:rsid w:val="00652EE7"/>
    <w:rsid w:val="006532DA"/>
    <w:rsid w:val="00654295"/>
    <w:rsid w:val="00654461"/>
    <w:rsid w:val="006549C1"/>
    <w:rsid w:val="00655176"/>
    <w:rsid w:val="00655980"/>
    <w:rsid w:val="00655ADD"/>
    <w:rsid w:val="006568B7"/>
    <w:rsid w:val="00657609"/>
    <w:rsid w:val="006576D3"/>
    <w:rsid w:val="006577C6"/>
    <w:rsid w:val="00657903"/>
    <w:rsid w:val="00657ADB"/>
    <w:rsid w:val="00657DA2"/>
    <w:rsid w:val="006605C1"/>
    <w:rsid w:val="00660DBB"/>
    <w:rsid w:val="006611FE"/>
    <w:rsid w:val="00662D4E"/>
    <w:rsid w:val="00663A8F"/>
    <w:rsid w:val="00663DCC"/>
    <w:rsid w:val="00663E14"/>
    <w:rsid w:val="00663FFE"/>
    <w:rsid w:val="00664051"/>
    <w:rsid w:val="00664520"/>
    <w:rsid w:val="00664ED1"/>
    <w:rsid w:val="0066504C"/>
    <w:rsid w:val="00665C34"/>
    <w:rsid w:val="0066755A"/>
    <w:rsid w:val="00667C90"/>
    <w:rsid w:val="0067093B"/>
    <w:rsid w:val="00670C03"/>
    <w:rsid w:val="00670F14"/>
    <w:rsid w:val="006718E4"/>
    <w:rsid w:val="006718F5"/>
    <w:rsid w:val="00671CEC"/>
    <w:rsid w:val="0067215A"/>
    <w:rsid w:val="00672180"/>
    <w:rsid w:val="0067228C"/>
    <w:rsid w:val="00672609"/>
    <w:rsid w:val="00672745"/>
    <w:rsid w:val="006727B7"/>
    <w:rsid w:val="00673416"/>
    <w:rsid w:val="00673FEF"/>
    <w:rsid w:val="00674125"/>
    <w:rsid w:val="00675055"/>
    <w:rsid w:val="00675719"/>
    <w:rsid w:val="0067620A"/>
    <w:rsid w:val="00677503"/>
    <w:rsid w:val="006778B5"/>
    <w:rsid w:val="00677B2A"/>
    <w:rsid w:val="00680973"/>
    <w:rsid w:val="00680C94"/>
    <w:rsid w:val="006829DF"/>
    <w:rsid w:val="006831F6"/>
    <w:rsid w:val="00683A04"/>
    <w:rsid w:val="00683D6F"/>
    <w:rsid w:val="00684221"/>
    <w:rsid w:val="006857C4"/>
    <w:rsid w:val="00685C70"/>
    <w:rsid w:val="00685EEC"/>
    <w:rsid w:val="006860EF"/>
    <w:rsid w:val="006863F9"/>
    <w:rsid w:val="00686881"/>
    <w:rsid w:val="00686D0D"/>
    <w:rsid w:val="0068728C"/>
    <w:rsid w:val="0068769A"/>
    <w:rsid w:val="006876A0"/>
    <w:rsid w:val="00687CA6"/>
    <w:rsid w:val="00690236"/>
    <w:rsid w:val="0069029A"/>
    <w:rsid w:val="006909BB"/>
    <w:rsid w:val="00690DDC"/>
    <w:rsid w:val="00691614"/>
    <w:rsid w:val="0069223C"/>
    <w:rsid w:val="00692258"/>
    <w:rsid w:val="006923E7"/>
    <w:rsid w:val="006924BA"/>
    <w:rsid w:val="0069287D"/>
    <w:rsid w:val="00693150"/>
    <w:rsid w:val="006932AD"/>
    <w:rsid w:val="00693F2F"/>
    <w:rsid w:val="00694AE6"/>
    <w:rsid w:val="00694D70"/>
    <w:rsid w:val="00695241"/>
    <w:rsid w:val="00695403"/>
    <w:rsid w:val="0069576C"/>
    <w:rsid w:val="00696192"/>
    <w:rsid w:val="00696602"/>
    <w:rsid w:val="006A01BB"/>
    <w:rsid w:val="006A0445"/>
    <w:rsid w:val="006A0E95"/>
    <w:rsid w:val="006A1C6F"/>
    <w:rsid w:val="006A1E36"/>
    <w:rsid w:val="006A2472"/>
    <w:rsid w:val="006A25D2"/>
    <w:rsid w:val="006A2DB8"/>
    <w:rsid w:val="006A30B6"/>
    <w:rsid w:val="006A37E5"/>
    <w:rsid w:val="006A3CEA"/>
    <w:rsid w:val="006A4454"/>
    <w:rsid w:val="006A51EE"/>
    <w:rsid w:val="006A51F5"/>
    <w:rsid w:val="006A61DB"/>
    <w:rsid w:val="006A6355"/>
    <w:rsid w:val="006A6C62"/>
    <w:rsid w:val="006A739E"/>
    <w:rsid w:val="006A748E"/>
    <w:rsid w:val="006B02F9"/>
    <w:rsid w:val="006B061F"/>
    <w:rsid w:val="006B1752"/>
    <w:rsid w:val="006B1B73"/>
    <w:rsid w:val="006B1FB9"/>
    <w:rsid w:val="006B2288"/>
    <w:rsid w:val="006B284F"/>
    <w:rsid w:val="006B351A"/>
    <w:rsid w:val="006B35CE"/>
    <w:rsid w:val="006B38F9"/>
    <w:rsid w:val="006B5413"/>
    <w:rsid w:val="006B5AFD"/>
    <w:rsid w:val="006B7739"/>
    <w:rsid w:val="006B778B"/>
    <w:rsid w:val="006B7CE6"/>
    <w:rsid w:val="006B7EC7"/>
    <w:rsid w:val="006B7FDD"/>
    <w:rsid w:val="006C05F8"/>
    <w:rsid w:val="006C09CA"/>
    <w:rsid w:val="006C0CE8"/>
    <w:rsid w:val="006C0FE7"/>
    <w:rsid w:val="006C1486"/>
    <w:rsid w:val="006C18AA"/>
    <w:rsid w:val="006C1D63"/>
    <w:rsid w:val="006C1EC5"/>
    <w:rsid w:val="006C3797"/>
    <w:rsid w:val="006C38E9"/>
    <w:rsid w:val="006C4A1A"/>
    <w:rsid w:val="006C4BE4"/>
    <w:rsid w:val="006C4D6C"/>
    <w:rsid w:val="006C527C"/>
    <w:rsid w:val="006C570E"/>
    <w:rsid w:val="006C5792"/>
    <w:rsid w:val="006C5802"/>
    <w:rsid w:val="006C58BC"/>
    <w:rsid w:val="006C5EF9"/>
    <w:rsid w:val="006C65A6"/>
    <w:rsid w:val="006C6B81"/>
    <w:rsid w:val="006C789B"/>
    <w:rsid w:val="006C7989"/>
    <w:rsid w:val="006D05C6"/>
    <w:rsid w:val="006D1483"/>
    <w:rsid w:val="006D16A3"/>
    <w:rsid w:val="006D1BAB"/>
    <w:rsid w:val="006D1EBF"/>
    <w:rsid w:val="006D2771"/>
    <w:rsid w:val="006D2B98"/>
    <w:rsid w:val="006D2E61"/>
    <w:rsid w:val="006D4096"/>
    <w:rsid w:val="006D4442"/>
    <w:rsid w:val="006D4DE2"/>
    <w:rsid w:val="006D50B0"/>
    <w:rsid w:val="006D5F7D"/>
    <w:rsid w:val="006D6E25"/>
    <w:rsid w:val="006D7247"/>
    <w:rsid w:val="006D7BE7"/>
    <w:rsid w:val="006D7BF3"/>
    <w:rsid w:val="006D7F3B"/>
    <w:rsid w:val="006E0D3C"/>
    <w:rsid w:val="006E0F37"/>
    <w:rsid w:val="006E1E6D"/>
    <w:rsid w:val="006E29C2"/>
    <w:rsid w:val="006E3568"/>
    <w:rsid w:val="006E36EB"/>
    <w:rsid w:val="006E4408"/>
    <w:rsid w:val="006E4D8A"/>
    <w:rsid w:val="006E5F9D"/>
    <w:rsid w:val="006E72DF"/>
    <w:rsid w:val="006E74F8"/>
    <w:rsid w:val="006E76E7"/>
    <w:rsid w:val="006E77A0"/>
    <w:rsid w:val="006E7FC7"/>
    <w:rsid w:val="006F070C"/>
    <w:rsid w:val="006F2681"/>
    <w:rsid w:val="006F340B"/>
    <w:rsid w:val="006F4770"/>
    <w:rsid w:val="006F498B"/>
    <w:rsid w:val="006F4B2E"/>
    <w:rsid w:val="006F4EA3"/>
    <w:rsid w:val="006F5563"/>
    <w:rsid w:val="006F5809"/>
    <w:rsid w:val="006F5BC3"/>
    <w:rsid w:val="006F5C44"/>
    <w:rsid w:val="006F6D06"/>
    <w:rsid w:val="006F713B"/>
    <w:rsid w:val="006F7194"/>
    <w:rsid w:val="006F7E72"/>
    <w:rsid w:val="007002E4"/>
    <w:rsid w:val="00700F9A"/>
    <w:rsid w:val="007014D9"/>
    <w:rsid w:val="00701CC7"/>
    <w:rsid w:val="00701DC8"/>
    <w:rsid w:val="00702356"/>
    <w:rsid w:val="007024EA"/>
    <w:rsid w:val="007025BD"/>
    <w:rsid w:val="0070295D"/>
    <w:rsid w:val="00702D52"/>
    <w:rsid w:val="00704071"/>
    <w:rsid w:val="007041ED"/>
    <w:rsid w:val="00704462"/>
    <w:rsid w:val="0070455A"/>
    <w:rsid w:val="00704B15"/>
    <w:rsid w:val="0070534B"/>
    <w:rsid w:val="00706344"/>
    <w:rsid w:val="00706725"/>
    <w:rsid w:val="007067DA"/>
    <w:rsid w:val="007079C8"/>
    <w:rsid w:val="00707C3A"/>
    <w:rsid w:val="00707D15"/>
    <w:rsid w:val="00707DD8"/>
    <w:rsid w:val="00707E58"/>
    <w:rsid w:val="007103C1"/>
    <w:rsid w:val="00710C8D"/>
    <w:rsid w:val="0071112D"/>
    <w:rsid w:val="00711F63"/>
    <w:rsid w:val="00711F74"/>
    <w:rsid w:val="00711FDE"/>
    <w:rsid w:val="00712095"/>
    <w:rsid w:val="00712508"/>
    <w:rsid w:val="00712AC9"/>
    <w:rsid w:val="00712AEC"/>
    <w:rsid w:val="007132E2"/>
    <w:rsid w:val="007136A9"/>
    <w:rsid w:val="007137E4"/>
    <w:rsid w:val="0071388B"/>
    <w:rsid w:val="0071389C"/>
    <w:rsid w:val="00713ECC"/>
    <w:rsid w:val="00714A63"/>
    <w:rsid w:val="00714EF5"/>
    <w:rsid w:val="007165CB"/>
    <w:rsid w:val="007165E1"/>
    <w:rsid w:val="00716D7A"/>
    <w:rsid w:val="00717428"/>
    <w:rsid w:val="007176A3"/>
    <w:rsid w:val="007177CE"/>
    <w:rsid w:val="00717C10"/>
    <w:rsid w:val="00720759"/>
    <w:rsid w:val="00721189"/>
    <w:rsid w:val="007212B9"/>
    <w:rsid w:val="0072144D"/>
    <w:rsid w:val="00721902"/>
    <w:rsid w:val="00721A41"/>
    <w:rsid w:val="00721E08"/>
    <w:rsid w:val="0072229B"/>
    <w:rsid w:val="00722FB3"/>
    <w:rsid w:val="00723B8B"/>
    <w:rsid w:val="00723E74"/>
    <w:rsid w:val="007241B7"/>
    <w:rsid w:val="0072435A"/>
    <w:rsid w:val="0072467E"/>
    <w:rsid w:val="00724795"/>
    <w:rsid w:val="007249A8"/>
    <w:rsid w:val="0072584E"/>
    <w:rsid w:val="00725D0D"/>
    <w:rsid w:val="00726039"/>
    <w:rsid w:val="00726406"/>
    <w:rsid w:val="00727151"/>
    <w:rsid w:val="007273E7"/>
    <w:rsid w:val="00727485"/>
    <w:rsid w:val="0072790B"/>
    <w:rsid w:val="00727E5E"/>
    <w:rsid w:val="00727EB8"/>
    <w:rsid w:val="0073088E"/>
    <w:rsid w:val="00730B6D"/>
    <w:rsid w:val="00731739"/>
    <w:rsid w:val="007322E0"/>
    <w:rsid w:val="007329F2"/>
    <w:rsid w:val="00732AB8"/>
    <w:rsid w:val="00732BB9"/>
    <w:rsid w:val="00732C77"/>
    <w:rsid w:val="00733B40"/>
    <w:rsid w:val="007342E6"/>
    <w:rsid w:val="0073460A"/>
    <w:rsid w:val="00734886"/>
    <w:rsid w:val="007349FC"/>
    <w:rsid w:val="00735A08"/>
    <w:rsid w:val="00735AB9"/>
    <w:rsid w:val="00736008"/>
    <w:rsid w:val="00736F2F"/>
    <w:rsid w:val="00737174"/>
    <w:rsid w:val="007371EE"/>
    <w:rsid w:val="007373C4"/>
    <w:rsid w:val="0073747E"/>
    <w:rsid w:val="00737826"/>
    <w:rsid w:val="00737D09"/>
    <w:rsid w:val="00737DC6"/>
    <w:rsid w:val="00740C93"/>
    <w:rsid w:val="00742B6F"/>
    <w:rsid w:val="007442C8"/>
    <w:rsid w:val="007447E6"/>
    <w:rsid w:val="00746174"/>
    <w:rsid w:val="00746338"/>
    <w:rsid w:val="007465FC"/>
    <w:rsid w:val="00746BD1"/>
    <w:rsid w:val="007479D0"/>
    <w:rsid w:val="00750455"/>
    <w:rsid w:val="00751B43"/>
    <w:rsid w:val="00751D11"/>
    <w:rsid w:val="007523FE"/>
    <w:rsid w:val="007525F7"/>
    <w:rsid w:val="007528B6"/>
    <w:rsid w:val="00753724"/>
    <w:rsid w:val="00753887"/>
    <w:rsid w:val="00753C8E"/>
    <w:rsid w:val="00754090"/>
    <w:rsid w:val="007540EE"/>
    <w:rsid w:val="007549F6"/>
    <w:rsid w:val="00755120"/>
    <w:rsid w:val="00755301"/>
    <w:rsid w:val="00755D94"/>
    <w:rsid w:val="00756969"/>
    <w:rsid w:val="00756E48"/>
    <w:rsid w:val="007571CD"/>
    <w:rsid w:val="0075756B"/>
    <w:rsid w:val="00757C3F"/>
    <w:rsid w:val="0076038C"/>
    <w:rsid w:val="00760506"/>
    <w:rsid w:val="00761888"/>
    <w:rsid w:val="00761CA0"/>
    <w:rsid w:val="00763924"/>
    <w:rsid w:val="00763DD0"/>
    <w:rsid w:val="0076459B"/>
    <w:rsid w:val="00764BD2"/>
    <w:rsid w:val="00764CD8"/>
    <w:rsid w:val="00765597"/>
    <w:rsid w:val="00765736"/>
    <w:rsid w:val="007659BD"/>
    <w:rsid w:val="00765CA5"/>
    <w:rsid w:val="00765D09"/>
    <w:rsid w:val="007660E5"/>
    <w:rsid w:val="00766114"/>
    <w:rsid w:val="00766615"/>
    <w:rsid w:val="007669F3"/>
    <w:rsid w:val="00766D37"/>
    <w:rsid w:val="00766F33"/>
    <w:rsid w:val="00767390"/>
    <w:rsid w:val="00767CBD"/>
    <w:rsid w:val="00767F25"/>
    <w:rsid w:val="0077052C"/>
    <w:rsid w:val="00770F11"/>
    <w:rsid w:val="0077190C"/>
    <w:rsid w:val="00771FF3"/>
    <w:rsid w:val="007724A4"/>
    <w:rsid w:val="00773246"/>
    <w:rsid w:val="00773FD7"/>
    <w:rsid w:val="007740BE"/>
    <w:rsid w:val="00775311"/>
    <w:rsid w:val="0077532B"/>
    <w:rsid w:val="00775CDA"/>
    <w:rsid w:val="00775ECD"/>
    <w:rsid w:val="007776A9"/>
    <w:rsid w:val="00777C65"/>
    <w:rsid w:val="00777C97"/>
    <w:rsid w:val="00780271"/>
    <w:rsid w:val="007808D5"/>
    <w:rsid w:val="007809ED"/>
    <w:rsid w:val="00780AE8"/>
    <w:rsid w:val="00780D99"/>
    <w:rsid w:val="00782A09"/>
    <w:rsid w:val="00783AC7"/>
    <w:rsid w:val="0078434A"/>
    <w:rsid w:val="00784523"/>
    <w:rsid w:val="0078475A"/>
    <w:rsid w:val="00784BE3"/>
    <w:rsid w:val="00784BFA"/>
    <w:rsid w:val="007850BA"/>
    <w:rsid w:val="007852C3"/>
    <w:rsid w:val="0078560D"/>
    <w:rsid w:val="0078562B"/>
    <w:rsid w:val="00785D08"/>
    <w:rsid w:val="00785E2B"/>
    <w:rsid w:val="00785F65"/>
    <w:rsid w:val="00786023"/>
    <w:rsid w:val="0078624E"/>
    <w:rsid w:val="007863D9"/>
    <w:rsid w:val="00786601"/>
    <w:rsid w:val="00786717"/>
    <w:rsid w:val="00786E7F"/>
    <w:rsid w:val="00786FC6"/>
    <w:rsid w:val="00787109"/>
    <w:rsid w:val="00787DD6"/>
    <w:rsid w:val="00787FE8"/>
    <w:rsid w:val="007906A9"/>
    <w:rsid w:val="00790DB4"/>
    <w:rsid w:val="0079121B"/>
    <w:rsid w:val="00791788"/>
    <w:rsid w:val="00791C7A"/>
    <w:rsid w:val="00792153"/>
    <w:rsid w:val="0079266E"/>
    <w:rsid w:val="0079330B"/>
    <w:rsid w:val="00793FDD"/>
    <w:rsid w:val="00794540"/>
    <w:rsid w:val="0079467F"/>
    <w:rsid w:val="00796236"/>
    <w:rsid w:val="007971F2"/>
    <w:rsid w:val="00797343"/>
    <w:rsid w:val="00797A1D"/>
    <w:rsid w:val="007A01BC"/>
    <w:rsid w:val="007A0918"/>
    <w:rsid w:val="007A17FF"/>
    <w:rsid w:val="007A1D31"/>
    <w:rsid w:val="007A2447"/>
    <w:rsid w:val="007A2577"/>
    <w:rsid w:val="007A26DF"/>
    <w:rsid w:val="007A2B18"/>
    <w:rsid w:val="007A2D1F"/>
    <w:rsid w:val="007A3028"/>
    <w:rsid w:val="007A31E9"/>
    <w:rsid w:val="007A433B"/>
    <w:rsid w:val="007A4408"/>
    <w:rsid w:val="007A567C"/>
    <w:rsid w:val="007A57EC"/>
    <w:rsid w:val="007A5CBB"/>
    <w:rsid w:val="007A64DA"/>
    <w:rsid w:val="007A7715"/>
    <w:rsid w:val="007A77D4"/>
    <w:rsid w:val="007A7A83"/>
    <w:rsid w:val="007B083E"/>
    <w:rsid w:val="007B0B71"/>
    <w:rsid w:val="007B0F42"/>
    <w:rsid w:val="007B0FCC"/>
    <w:rsid w:val="007B1490"/>
    <w:rsid w:val="007B1F1B"/>
    <w:rsid w:val="007B21F2"/>
    <w:rsid w:val="007B23AE"/>
    <w:rsid w:val="007B2491"/>
    <w:rsid w:val="007B272E"/>
    <w:rsid w:val="007B3B2C"/>
    <w:rsid w:val="007B4618"/>
    <w:rsid w:val="007B461A"/>
    <w:rsid w:val="007B4734"/>
    <w:rsid w:val="007B478E"/>
    <w:rsid w:val="007B4AB6"/>
    <w:rsid w:val="007B4C14"/>
    <w:rsid w:val="007B53C5"/>
    <w:rsid w:val="007B5BD7"/>
    <w:rsid w:val="007B5D39"/>
    <w:rsid w:val="007B6570"/>
    <w:rsid w:val="007B75FB"/>
    <w:rsid w:val="007B7A79"/>
    <w:rsid w:val="007C05D7"/>
    <w:rsid w:val="007C0B93"/>
    <w:rsid w:val="007C0F97"/>
    <w:rsid w:val="007C1CF9"/>
    <w:rsid w:val="007C2278"/>
    <w:rsid w:val="007C2396"/>
    <w:rsid w:val="007C270F"/>
    <w:rsid w:val="007C2E0F"/>
    <w:rsid w:val="007C31AA"/>
    <w:rsid w:val="007C3907"/>
    <w:rsid w:val="007C4EDB"/>
    <w:rsid w:val="007C50C6"/>
    <w:rsid w:val="007C56DD"/>
    <w:rsid w:val="007C5B8D"/>
    <w:rsid w:val="007C621A"/>
    <w:rsid w:val="007C6994"/>
    <w:rsid w:val="007C6B17"/>
    <w:rsid w:val="007C6FA9"/>
    <w:rsid w:val="007C7E2A"/>
    <w:rsid w:val="007D0609"/>
    <w:rsid w:val="007D0B1A"/>
    <w:rsid w:val="007D0DE9"/>
    <w:rsid w:val="007D0EA8"/>
    <w:rsid w:val="007D1381"/>
    <w:rsid w:val="007D18F1"/>
    <w:rsid w:val="007D1E17"/>
    <w:rsid w:val="007D20F6"/>
    <w:rsid w:val="007D28A3"/>
    <w:rsid w:val="007D29B3"/>
    <w:rsid w:val="007D2C78"/>
    <w:rsid w:val="007D2DA4"/>
    <w:rsid w:val="007D32BC"/>
    <w:rsid w:val="007D3562"/>
    <w:rsid w:val="007D3B01"/>
    <w:rsid w:val="007D3E90"/>
    <w:rsid w:val="007D402A"/>
    <w:rsid w:val="007D42F7"/>
    <w:rsid w:val="007D4749"/>
    <w:rsid w:val="007D47B0"/>
    <w:rsid w:val="007D4831"/>
    <w:rsid w:val="007D4F15"/>
    <w:rsid w:val="007D672F"/>
    <w:rsid w:val="007D67A9"/>
    <w:rsid w:val="007D7A06"/>
    <w:rsid w:val="007E0533"/>
    <w:rsid w:val="007E05D1"/>
    <w:rsid w:val="007E0896"/>
    <w:rsid w:val="007E0A9F"/>
    <w:rsid w:val="007E27DE"/>
    <w:rsid w:val="007E2EC2"/>
    <w:rsid w:val="007E3D92"/>
    <w:rsid w:val="007E3EB5"/>
    <w:rsid w:val="007E42F2"/>
    <w:rsid w:val="007E5289"/>
    <w:rsid w:val="007E55F2"/>
    <w:rsid w:val="007E5DA6"/>
    <w:rsid w:val="007E5FFB"/>
    <w:rsid w:val="007E6A99"/>
    <w:rsid w:val="007E7AB0"/>
    <w:rsid w:val="007F045A"/>
    <w:rsid w:val="007F0ACE"/>
    <w:rsid w:val="007F0E36"/>
    <w:rsid w:val="007F0FAC"/>
    <w:rsid w:val="007F13BF"/>
    <w:rsid w:val="007F15CB"/>
    <w:rsid w:val="007F1A85"/>
    <w:rsid w:val="007F1B1E"/>
    <w:rsid w:val="007F26D4"/>
    <w:rsid w:val="007F273B"/>
    <w:rsid w:val="007F29D5"/>
    <w:rsid w:val="007F324C"/>
    <w:rsid w:val="007F3BF5"/>
    <w:rsid w:val="007F4273"/>
    <w:rsid w:val="007F48D4"/>
    <w:rsid w:val="007F4A8F"/>
    <w:rsid w:val="007F4E48"/>
    <w:rsid w:val="007F4F0B"/>
    <w:rsid w:val="007F548A"/>
    <w:rsid w:val="007F60AA"/>
    <w:rsid w:val="007F62B5"/>
    <w:rsid w:val="007F67A2"/>
    <w:rsid w:val="007F6CB6"/>
    <w:rsid w:val="007F7725"/>
    <w:rsid w:val="00800C7F"/>
    <w:rsid w:val="00800CA1"/>
    <w:rsid w:val="008014BA"/>
    <w:rsid w:val="008018D7"/>
    <w:rsid w:val="0080226A"/>
    <w:rsid w:val="0080244D"/>
    <w:rsid w:val="00802E04"/>
    <w:rsid w:val="0080303A"/>
    <w:rsid w:val="0080307B"/>
    <w:rsid w:val="00803DA6"/>
    <w:rsid w:val="00803FD9"/>
    <w:rsid w:val="0080496B"/>
    <w:rsid w:val="00804F41"/>
    <w:rsid w:val="00805AAF"/>
    <w:rsid w:val="00806C7A"/>
    <w:rsid w:val="00806CEF"/>
    <w:rsid w:val="008071EA"/>
    <w:rsid w:val="008078A9"/>
    <w:rsid w:val="00807944"/>
    <w:rsid w:val="00807EEB"/>
    <w:rsid w:val="00811269"/>
    <w:rsid w:val="00811826"/>
    <w:rsid w:val="008119DE"/>
    <w:rsid w:val="00811A8E"/>
    <w:rsid w:val="00811D8F"/>
    <w:rsid w:val="008126D7"/>
    <w:rsid w:val="008129D4"/>
    <w:rsid w:val="00812D75"/>
    <w:rsid w:val="00812DBB"/>
    <w:rsid w:val="00813046"/>
    <w:rsid w:val="00813082"/>
    <w:rsid w:val="00813779"/>
    <w:rsid w:val="008144D2"/>
    <w:rsid w:val="008149AE"/>
    <w:rsid w:val="008149BB"/>
    <w:rsid w:val="00814D99"/>
    <w:rsid w:val="008155D2"/>
    <w:rsid w:val="00815AB9"/>
    <w:rsid w:val="00816A88"/>
    <w:rsid w:val="00816DA6"/>
    <w:rsid w:val="008170BC"/>
    <w:rsid w:val="0081727D"/>
    <w:rsid w:val="0081774A"/>
    <w:rsid w:val="00817D5D"/>
    <w:rsid w:val="008200CD"/>
    <w:rsid w:val="008204F2"/>
    <w:rsid w:val="008208FE"/>
    <w:rsid w:val="0082272C"/>
    <w:rsid w:val="00822D62"/>
    <w:rsid w:val="008234C2"/>
    <w:rsid w:val="008235C6"/>
    <w:rsid w:val="008235DE"/>
    <w:rsid w:val="0082499A"/>
    <w:rsid w:val="00824DF2"/>
    <w:rsid w:val="00825347"/>
    <w:rsid w:val="00825471"/>
    <w:rsid w:val="008259A8"/>
    <w:rsid w:val="00825CF6"/>
    <w:rsid w:val="00825F05"/>
    <w:rsid w:val="008266E7"/>
    <w:rsid w:val="00826FA6"/>
    <w:rsid w:val="00827205"/>
    <w:rsid w:val="0082770D"/>
    <w:rsid w:val="0083054B"/>
    <w:rsid w:val="008307B8"/>
    <w:rsid w:val="00830BD6"/>
    <w:rsid w:val="00830C3A"/>
    <w:rsid w:val="00830D07"/>
    <w:rsid w:val="00830EA3"/>
    <w:rsid w:val="00831928"/>
    <w:rsid w:val="008319AB"/>
    <w:rsid w:val="00831F3E"/>
    <w:rsid w:val="00832F0E"/>
    <w:rsid w:val="0083312E"/>
    <w:rsid w:val="0083340F"/>
    <w:rsid w:val="00833B7A"/>
    <w:rsid w:val="00834798"/>
    <w:rsid w:val="00834CF4"/>
    <w:rsid w:val="00835859"/>
    <w:rsid w:val="008358E9"/>
    <w:rsid w:val="00836CE4"/>
    <w:rsid w:val="00836D00"/>
    <w:rsid w:val="008372C9"/>
    <w:rsid w:val="0083731C"/>
    <w:rsid w:val="00840202"/>
    <w:rsid w:val="00840335"/>
    <w:rsid w:val="00841756"/>
    <w:rsid w:val="00842896"/>
    <w:rsid w:val="00842AD7"/>
    <w:rsid w:val="0084301D"/>
    <w:rsid w:val="00843210"/>
    <w:rsid w:val="008435E9"/>
    <w:rsid w:val="00843AD9"/>
    <w:rsid w:val="00845836"/>
    <w:rsid w:val="008474A7"/>
    <w:rsid w:val="0084774B"/>
    <w:rsid w:val="00851387"/>
    <w:rsid w:val="0085153E"/>
    <w:rsid w:val="00851D87"/>
    <w:rsid w:val="00851E4E"/>
    <w:rsid w:val="00851FF5"/>
    <w:rsid w:val="0085218A"/>
    <w:rsid w:val="00852F5D"/>
    <w:rsid w:val="0085330C"/>
    <w:rsid w:val="008538FC"/>
    <w:rsid w:val="00854BCA"/>
    <w:rsid w:val="00855C12"/>
    <w:rsid w:val="00855F7E"/>
    <w:rsid w:val="00856128"/>
    <w:rsid w:val="00856EBC"/>
    <w:rsid w:val="00857208"/>
    <w:rsid w:val="008574A8"/>
    <w:rsid w:val="0085793C"/>
    <w:rsid w:val="00857AD2"/>
    <w:rsid w:val="00860817"/>
    <w:rsid w:val="0086083F"/>
    <w:rsid w:val="00862106"/>
    <w:rsid w:val="008621EB"/>
    <w:rsid w:val="0086222A"/>
    <w:rsid w:val="00862ACE"/>
    <w:rsid w:val="00862E40"/>
    <w:rsid w:val="00862F5A"/>
    <w:rsid w:val="00862FB8"/>
    <w:rsid w:val="00863856"/>
    <w:rsid w:val="00863FD3"/>
    <w:rsid w:val="008647ED"/>
    <w:rsid w:val="00864832"/>
    <w:rsid w:val="008653C7"/>
    <w:rsid w:val="0086604D"/>
    <w:rsid w:val="008663B9"/>
    <w:rsid w:val="008663D7"/>
    <w:rsid w:val="00866C0B"/>
    <w:rsid w:val="00866CCD"/>
    <w:rsid w:val="00866DBF"/>
    <w:rsid w:val="0087003B"/>
    <w:rsid w:val="00870272"/>
    <w:rsid w:val="0087171B"/>
    <w:rsid w:val="008722B4"/>
    <w:rsid w:val="0087278F"/>
    <w:rsid w:val="00873041"/>
    <w:rsid w:val="008737FF"/>
    <w:rsid w:val="00873875"/>
    <w:rsid w:val="00873E05"/>
    <w:rsid w:val="008740F3"/>
    <w:rsid w:val="00874111"/>
    <w:rsid w:val="0087413E"/>
    <w:rsid w:val="00874895"/>
    <w:rsid w:val="00875326"/>
    <w:rsid w:val="00875841"/>
    <w:rsid w:val="00875878"/>
    <w:rsid w:val="00875A98"/>
    <w:rsid w:val="00875B72"/>
    <w:rsid w:val="008761EF"/>
    <w:rsid w:val="00876FCC"/>
    <w:rsid w:val="008775FF"/>
    <w:rsid w:val="00880F8B"/>
    <w:rsid w:val="00881A54"/>
    <w:rsid w:val="00882411"/>
    <w:rsid w:val="00882F8A"/>
    <w:rsid w:val="00883300"/>
    <w:rsid w:val="00883473"/>
    <w:rsid w:val="00883D21"/>
    <w:rsid w:val="0088408F"/>
    <w:rsid w:val="00884311"/>
    <w:rsid w:val="00884783"/>
    <w:rsid w:val="00884B36"/>
    <w:rsid w:val="00885252"/>
    <w:rsid w:val="008856C1"/>
    <w:rsid w:val="00885939"/>
    <w:rsid w:val="00885E4D"/>
    <w:rsid w:val="008860C2"/>
    <w:rsid w:val="00886243"/>
    <w:rsid w:val="00886883"/>
    <w:rsid w:val="008872C0"/>
    <w:rsid w:val="0089068B"/>
    <w:rsid w:val="00890A6E"/>
    <w:rsid w:val="00890BD1"/>
    <w:rsid w:val="00890EB3"/>
    <w:rsid w:val="00891266"/>
    <w:rsid w:val="0089229C"/>
    <w:rsid w:val="00892683"/>
    <w:rsid w:val="00892987"/>
    <w:rsid w:val="00892B04"/>
    <w:rsid w:val="00892E98"/>
    <w:rsid w:val="00893097"/>
    <w:rsid w:val="008931CC"/>
    <w:rsid w:val="008939CC"/>
    <w:rsid w:val="00893CE0"/>
    <w:rsid w:val="00893CF8"/>
    <w:rsid w:val="008943DE"/>
    <w:rsid w:val="00894477"/>
    <w:rsid w:val="00894A40"/>
    <w:rsid w:val="00894C34"/>
    <w:rsid w:val="00894F73"/>
    <w:rsid w:val="00895572"/>
    <w:rsid w:val="008968E3"/>
    <w:rsid w:val="00897098"/>
    <w:rsid w:val="0089717C"/>
    <w:rsid w:val="00897F51"/>
    <w:rsid w:val="008A0407"/>
    <w:rsid w:val="008A1014"/>
    <w:rsid w:val="008A148B"/>
    <w:rsid w:val="008A1959"/>
    <w:rsid w:val="008A1D26"/>
    <w:rsid w:val="008A20BA"/>
    <w:rsid w:val="008A221C"/>
    <w:rsid w:val="008A2762"/>
    <w:rsid w:val="008A2A0B"/>
    <w:rsid w:val="008A2C4B"/>
    <w:rsid w:val="008A2D44"/>
    <w:rsid w:val="008A3B88"/>
    <w:rsid w:val="008A3F37"/>
    <w:rsid w:val="008A5254"/>
    <w:rsid w:val="008A572A"/>
    <w:rsid w:val="008A5801"/>
    <w:rsid w:val="008A5EA2"/>
    <w:rsid w:val="008A7337"/>
    <w:rsid w:val="008B032D"/>
    <w:rsid w:val="008B0493"/>
    <w:rsid w:val="008B0C6A"/>
    <w:rsid w:val="008B0F49"/>
    <w:rsid w:val="008B1362"/>
    <w:rsid w:val="008B15FE"/>
    <w:rsid w:val="008B1673"/>
    <w:rsid w:val="008B1B1A"/>
    <w:rsid w:val="008B263B"/>
    <w:rsid w:val="008B352F"/>
    <w:rsid w:val="008B43FF"/>
    <w:rsid w:val="008B4D63"/>
    <w:rsid w:val="008B5761"/>
    <w:rsid w:val="008B5962"/>
    <w:rsid w:val="008B598F"/>
    <w:rsid w:val="008B63C2"/>
    <w:rsid w:val="008B66AB"/>
    <w:rsid w:val="008B691C"/>
    <w:rsid w:val="008B728B"/>
    <w:rsid w:val="008B72F1"/>
    <w:rsid w:val="008C2106"/>
    <w:rsid w:val="008C22BF"/>
    <w:rsid w:val="008C25B7"/>
    <w:rsid w:val="008C2DEF"/>
    <w:rsid w:val="008C2F37"/>
    <w:rsid w:val="008C31DC"/>
    <w:rsid w:val="008C358C"/>
    <w:rsid w:val="008C3AA5"/>
    <w:rsid w:val="008C4179"/>
    <w:rsid w:val="008C4E90"/>
    <w:rsid w:val="008C5C40"/>
    <w:rsid w:val="008C6127"/>
    <w:rsid w:val="008C6D8F"/>
    <w:rsid w:val="008C7DDB"/>
    <w:rsid w:val="008D0011"/>
    <w:rsid w:val="008D027E"/>
    <w:rsid w:val="008D10D0"/>
    <w:rsid w:val="008D1AEB"/>
    <w:rsid w:val="008D1D16"/>
    <w:rsid w:val="008D2026"/>
    <w:rsid w:val="008D2501"/>
    <w:rsid w:val="008D2F11"/>
    <w:rsid w:val="008D3385"/>
    <w:rsid w:val="008D462F"/>
    <w:rsid w:val="008D4715"/>
    <w:rsid w:val="008D478A"/>
    <w:rsid w:val="008D4D51"/>
    <w:rsid w:val="008D5B41"/>
    <w:rsid w:val="008D62A1"/>
    <w:rsid w:val="008D6353"/>
    <w:rsid w:val="008D657B"/>
    <w:rsid w:val="008D7470"/>
    <w:rsid w:val="008E02FF"/>
    <w:rsid w:val="008E038F"/>
    <w:rsid w:val="008E0BB3"/>
    <w:rsid w:val="008E0E81"/>
    <w:rsid w:val="008E19E4"/>
    <w:rsid w:val="008E238F"/>
    <w:rsid w:val="008E31BD"/>
    <w:rsid w:val="008E3574"/>
    <w:rsid w:val="008E4CF5"/>
    <w:rsid w:val="008E5EB2"/>
    <w:rsid w:val="008E6B61"/>
    <w:rsid w:val="008E6C99"/>
    <w:rsid w:val="008E6DC1"/>
    <w:rsid w:val="008E6F8B"/>
    <w:rsid w:val="008F0643"/>
    <w:rsid w:val="008F07A3"/>
    <w:rsid w:val="008F0AF3"/>
    <w:rsid w:val="008F0D11"/>
    <w:rsid w:val="008F0D25"/>
    <w:rsid w:val="008F0FBB"/>
    <w:rsid w:val="008F190C"/>
    <w:rsid w:val="008F1F44"/>
    <w:rsid w:val="008F22E4"/>
    <w:rsid w:val="008F230A"/>
    <w:rsid w:val="008F2376"/>
    <w:rsid w:val="008F23ED"/>
    <w:rsid w:val="008F32C4"/>
    <w:rsid w:val="008F3C24"/>
    <w:rsid w:val="008F3CC8"/>
    <w:rsid w:val="008F3FE6"/>
    <w:rsid w:val="008F5136"/>
    <w:rsid w:val="008F76F5"/>
    <w:rsid w:val="008F7F6F"/>
    <w:rsid w:val="009011CC"/>
    <w:rsid w:val="0090166A"/>
    <w:rsid w:val="00901E57"/>
    <w:rsid w:val="00902F00"/>
    <w:rsid w:val="009039BE"/>
    <w:rsid w:val="00903EC3"/>
    <w:rsid w:val="00903FDD"/>
    <w:rsid w:val="009045E4"/>
    <w:rsid w:val="009046AB"/>
    <w:rsid w:val="009049AE"/>
    <w:rsid w:val="00905091"/>
    <w:rsid w:val="009050B6"/>
    <w:rsid w:val="00905C4F"/>
    <w:rsid w:val="00907308"/>
    <w:rsid w:val="00907B37"/>
    <w:rsid w:val="00907CDC"/>
    <w:rsid w:val="0091010E"/>
    <w:rsid w:val="00910842"/>
    <w:rsid w:val="00910B87"/>
    <w:rsid w:val="009113D0"/>
    <w:rsid w:val="009120D0"/>
    <w:rsid w:val="009124A6"/>
    <w:rsid w:val="0091260D"/>
    <w:rsid w:val="00912E72"/>
    <w:rsid w:val="00913159"/>
    <w:rsid w:val="009131AE"/>
    <w:rsid w:val="0091354C"/>
    <w:rsid w:val="009143FA"/>
    <w:rsid w:val="0091447C"/>
    <w:rsid w:val="00914FCC"/>
    <w:rsid w:val="00915576"/>
    <w:rsid w:val="00916A3A"/>
    <w:rsid w:val="00916CB6"/>
    <w:rsid w:val="00917916"/>
    <w:rsid w:val="00920052"/>
    <w:rsid w:val="00920FF5"/>
    <w:rsid w:val="009215AF"/>
    <w:rsid w:val="00921DC2"/>
    <w:rsid w:val="009221C4"/>
    <w:rsid w:val="009225A7"/>
    <w:rsid w:val="009229A1"/>
    <w:rsid w:val="00922AA4"/>
    <w:rsid w:val="00922BEC"/>
    <w:rsid w:val="00922DAB"/>
    <w:rsid w:val="00922E5C"/>
    <w:rsid w:val="00923D27"/>
    <w:rsid w:val="009247C4"/>
    <w:rsid w:val="0092488A"/>
    <w:rsid w:val="009248D8"/>
    <w:rsid w:val="00924BA8"/>
    <w:rsid w:val="0092588F"/>
    <w:rsid w:val="00925C89"/>
    <w:rsid w:val="00926CD6"/>
    <w:rsid w:val="009270C7"/>
    <w:rsid w:val="00927CE3"/>
    <w:rsid w:val="00930966"/>
    <w:rsid w:val="00931813"/>
    <w:rsid w:val="00931B46"/>
    <w:rsid w:val="00932B25"/>
    <w:rsid w:val="00932CAD"/>
    <w:rsid w:val="00933787"/>
    <w:rsid w:val="0093437A"/>
    <w:rsid w:val="00935846"/>
    <w:rsid w:val="00935CDC"/>
    <w:rsid w:val="0093691F"/>
    <w:rsid w:val="00936A6A"/>
    <w:rsid w:val="00937562"/>
    <w:rsid w:val="0093766B"/>
    <w:rsid w:val="0093770F"/>
    <w:rsid w:val="00937C94"/>
    <w:rsid w:val="0094036A"/>
    <w:rsid w:val="00940476"/>
    <w:rsid w:val="00940894"/>
    <w:rsid w:val="009408E0"/>
    <w:rsid w:val="00941F70"/>
    <w:rsid w:val="009424A4"/>
    <w:rsid w:val="0094282A"/>
    <w:rsid w:val="00942922"/>
    <w:rsid w:val="00942A0E"/>
    <w:rsid w:val="00942CA4"/>
    <w:rsid w:val="00943247"/>
    <w:rsid w:val="00943A02"/>
    <w:rsid w:val="00944499"/>
    <w:rsid w:val="009448AC"/>
    <w:rsid w:val="009449D8"/>
    <w:rsid w:val="00944AA1"/>
    <w:rsid w:val="00944BE7"/>
    <w:rsid w:val="00945397"/>
    <w:rsid w:val="00945C71"/>
    <w:rsid w:val="00946AF0"/>
    <w:rsid w:val="0095020A"/>
    <w:rsid w:val="009502BD"/>
    <w:rsid w:val="0095065F"/>
    <w:rsid w:val="00950764"/>
    <w:rsid w:val="0095087D"/>
    <w:rsid w:val="00950B53"/>
    <w:rsid w:val="00950DCD"/>
    <w:rsid w:val="009513BA"/>
    <w:rsid w:val="0095162B"/>
    <w:rsid w:val="00951C5C"/>
    <w:rsid w:val="0095201E"/>
    <w:rsid w:val="00952248"/>
    <w:rsid w:val="00952CB3"/>
    <w:rsid w:val="00952F19"/>
    <w:rsid w:val="0095306E"/>
    <w:rsid w:val="009538BB"/>
    <w:rsid w:val="00953FE5"/>
    <w:rsid w:val="00954875"/>
    <w:rsid w:val="00955673"/>
    <w:rsid w:val="009558C1"/>
    <w:rsid w:val="00956690"/>
    <w:rsid w:val="009566CE"/>
    <w:rsid w:val="009569C2"/>
    <w:rsid w:val="00956C88"/>
    <w:rsid w:val="0095706B"/>
    <w:rsid w:val="009572A2"/>
    <w:rsid w:val="009573E3"/>
    <w:rsid w:val="00957941"/>
    <w:rsid w:val="0096001D"/>
    <w:rsid w:val="00960A17"/>
    <w:rsid w:val="00960D2B"/>
    <w:rsid w:val="00961139"/>
    <w:rsid w:val="009615F9"/>
    <w:rsid w:val="00961A4E"/>
    <w:rsid w:val="00961D6F"/>
    <w:rsid w:val="00962C41"/>
    <w:rsid w:val="00962DDD"/>
    <w:rsid w:val="00963262"/>
    <w:rsid w:val="00963280"/>
    <w:rsid w:val="00963F3A"/>
    <w:rsid w:val="009643BD"/>
    <w:rsid w:val="009647B7"/>
    <w:rsid w:val="00964989"/>
    <w:rsid w:val="00964B2E"/>
    <w:rsid w:val="009650FB"/>
    <w:rsid w:val="009659B5"/>
    <w:rsid w:val="00965C71"/>
    <w:rsid w:val="00965E14"/>
    <w:rsid w:val="00966DFF"/>
    <w:rsid w:val="00967476"/>
    <w:rsid w:val="0096794F"/>
    <w:rsid w:val="00967D0F"/>
    <w:rsid w:val="009704AC"/>
    <w:rsid w:val="00970D19"/>
    <w:rsid w:val="009711F0"/>
    <w:rsid w:val="009718A0"/>
    <w:rsid w:val="00971B05"/>
    <w:rsid w:val="00971CAD"/>
    <w:rsid w:val="009723CA"/>
    <w:rsid w:val="0097254F"/>
    <w:rsid w:val="0097272F"/>
    <w:rsid w:val="0097282F"/>
    <w:rsid w:val="009732FF"/>
    <w:rsid w:val="00974311"/>
    <w:rsid w:val="00974434"/>
    <w:rsid w:val="00974700"/>
    <w:rsid w:val="009748EA"/>
    <w:rsid w:val="00975C04"/>
    <w:rsid w:val="00976A38"/>
    <w:rsid w:val="009778E1"/>
    <w:rsid w:val="0097790F"/>
    <w:rsid w:val="00980A39"/>
    <w:rsid w:val="00981A63"/>
    <w:rsid w:val="00981D62"/>
    <w:rsid w:val="00983046"/>
    <w:rsid w:val="00983E9C"/>
    <w:rsid w:val="00984081"/>
    <w:rsid w:val="0098438E"/>
    <w:rsid w:val="00985B04"/>
    <w:rsid w:val="0098640B"/>
    <w:rsid w:val="00986971"/>
    <w:rsid w:val="0098730F"/>
    <w:rsid w:val="009877A1"/>
    <w:rsid w:val="00987FD6"/>
    <w:rsid w:val="0099007A"/>
    <w:rsid w:val="00990EBA"/>
    <w:rsid w:val="00990FA7"/>
    <w:rsid w:val="00992642"/>
    <w:rsid w:val="00992647"/>
    <w:rsid w:val="00992B5A"/>
    <w:rsid w:val="0099348E"/>
    <w:rsid w:val="00994172"/>
    <w:rsid w:val="00994255"/>
    <w:rsid w:val="009943BE"/>
    <w:rsid w:val="00994771"/>
    <w:rsid w:val="00995742"/>
    <w:rsid w:val="00995897"/>
    <w:rsid w:val="00995AF1"/>
    <w:rsid w:val="00995D69"/>
    <w:rsid w:val="00996B35"/>
    <w:rsid w:val="00996BD7"/>
    <w:rsid w:val="00996F2E"/>
    <w:rsid w:val="00997618"/>
    <w:rsid w:val="009A0EF7"/>
    <w:rsid w:val="009A1C14"/>
    <w:rsid w:val="009A2083"/>
    <w:rsid w:val="009A23D1"/>
    <w:rsid w:val="009A26C9"/>
    <w:rsid w:val="009A271A"/>
    <w:rsid w:val="009A322E"/>
    <w:rsid w:val="009A3B23"/>
    <w:rsid w:val="009A3C30"/>
    <w:rsid w:val="009A4719"/>
    <w:rsid w:val="009A4826"/>
    <w:rsid w:val="009A526D"/>
    <w:rsid w:val="009A59F0"/>
    <w:rsid w:val="009A6601"/>
    <w:rsid w:val="009A6738"/>
    <w:rsid w:val="009A754A"/>
    <w:rsid w:val="009A7E7A"/>
    <w:rsid w:val="009B1715"/>
    <w:rsid w:val="009B3A48"/>
    <w:rsid w:val="009B3F50"/>
    <w:rsid w:val="009B4372"/>
    <w:rsid w:val="009B4509"/>
    <w:rsid w:val="009B551C"/>
    <w:rsid w:val="009B5D32"/>
    <w:rsid w:val="009B67E7"/>
    <w:rsid w:val="009B6968"/>
    <w:rsid w:val="009B6C92"/>
    <w:rsid w:val="009B6E74"/>
    <w:rsid w:val="009B7DBC"/>
    <w:rsid w:val="009C0A3A"/>
    <w:rsid w:val="009C0E64"/>
    <w:rsid w:val="009C0F3A"/>
    <w:rsid w:val="009C1946"/>
    <w:rsid w:val="009C1E0F"/>
    <w:rsid w:val="009C253B"/>
    <w:rsid w:val="009C3775"/>
    <w:rsid w:val="009C3808"/>
    <w:rsid w:val="009C433E"/>
    <w:rsid w:val="009C48DC"/>
    <w:rsid w:val="009C4A7C"/>
    <w:rsid w:val="009C4C1C"/>
    <w:rsid w:val="009C54D3"/>
    <w:rsid w:val="009C594F"/>
    <w:rsid w:val="009C5AA4"/>
    <w:rsid w:val="009C6831"/>
    <w:rsid w:val="009C6F17"/>
    <w:rsid w:val="009C703B"/>
    <w:rsid w:val="009C74EC"/>
    <w:rsid w:val="009D076A"/>
    <w:rsid w:val="009D0E20"/>
    <w:rsid w:val="009D1A0A"/>
    <w:rsid w:val="009D2029"/>
    <w:rsid w:val="009D2666"/>
    <w:rsid w:val="009D26E7"/>
    <w:rsid w:val="009D2F8D"/>
    <w:rsid w:val="009D3059"/>
    <w:rsid w:val="009D36CE"/>
    <w:rsid w:val="009D3942"/>
    <w:rsid w:val="009D44DE"/>
    <w:rsid w:val="009D4D16"/>
    <w:rsid w:val="009D4F0D"/>
    <w:rsid w:val="009D5F75"/>
    <w:rsid w:val="009D5F78"/>
    <w:rsid w:val="009D61D8"/>
    <w:rsid w:val="009E0247"/>
    <w:rsid w:val="009E02DA"/>
    <w:rsid w:val="009E0A36"/>
    <w:rsid w:val="009E0A9B"/>
    <w:rsid w:val="009E124B"/>
    <w:rsid w:val="009E1714"/>
    <w:rsid w:val="009E2588"/>
    <w:rsid w:val="009E292C"/>
    <w:rsid w:val="009E2AE2"/>
    <w:rsid w:val="009E2C7A"/>
    <w:rsid w:val="009E2D45"/>
    <w:rsid w:val="009E2D6F"/>
    <w:rsid w:val="009E3CF6"/>
    <w:rsid w:val="009E523C"/>
    <w:rsid w:val="009E5270"/>
    <w:rsid w:val="009E56FB"/>
    <w:rsid w:val="009E5D55"/>
    <w:rsid w:val="009E5EB9"/>
    <w:rsid w:val="009E64C1"/>
    <w:rsid w:val="009E74E0"/>
    <w:rsid w:val="009E7AC1"/>
    <w:rsid w:val="009E7BC2"/>
    <w:rsid w:val="009F0291"/>
    <w:rsid w:val="009F038A"/>
    <w:rsid w:val="009F0638"/>
    <w:rsid w:val="009F1055"/>
    <w:rsid w:val="009F1595"/>
    <w:rsid w:val="009F16CA"/>
    <w:rsid w:val="009F29DA"/>
    <w:rsid w:val="009F2BF1"/>
    <w:rsid w:val="009F2D3E"/>
    <w:rsid w:val="009F34C7"/>
    <w:rsid w:val="009F3779"/>
    <w:rsid w:val="009F42B0"/>
    <w:rsid w:val="009F5039"/>
    <w:rsid w:val="009F5082"/>
    <w:rsid w:val="009F51C9"/>
    <w:rsid w:val="009F53A3"/>
    <w:rsid w:val="009F58D1"/>
    <w:rsid w:val="009F5DCF"/>
    <w:rsid w:val="009F6130"/>
    <w:rsid w:val="009F7504"/>
    <w:rsid w:val="009F7BB1"/>
    <w:rsid w:val="009F7FF4"/>
    <w:rsid w:val="00A00275"/>
    <w:rsid w:val="00A00AD2"/>
    <w:rsid w:val="00A00DB1"/>
    <w:rsid w:val="00A01AFC"/>
    <w:rsid w:val="00A01EDF"/>
    <w:rsid w:val="00A02335"/>
    <w:rsid w:val="00A0317E"/>
    <w:rsid w:val="00A03C38"/>
    <w:rsid w:val="00A04F5A"/>
    <w:rsid w:val="00A0579A"/>
    <w:rsid w:val="00A057C8"/>
    <w:rsid w:val="00A05EDA"/>
    <w:rsid w:val="00A06B5C"/>
    <w:rsid w:val="00A06C43"/>
    <w:rsid w:val="00A072EA"/>
    <w:rsid w:val="00A07722"/>
    <w:rsid w:val="00A07C7E"/>
    <w:rsid w:val="00A07FAA"/>
    <w:rsid w:val="00A10E8B"/>
    <w:rsid w:val="00A11930"/>
    <w:rsid w:val="00A11AA3"/>
    <w:rsid w:val="00A11DDF"/>
    <w:rsid w:val="00A11FC5"/>
    <w:rsid w:val="00A121BB"/>
    <w:rsid w:val="00A12720"/>
    <w:rsid w:val="00A129B2"/>
    <w:rsid w:val="00A129C2"/>
    <w:rsid w:val="00A131D1"/>
    <w:rsid w:val="00A13227"/>
    <w:rsid w:val="00A13694"/>
    <w:rsid w:val="00A13F1F"/>
    <w:rsid w:val="00A14B8F"/>
    <w:rsid w:val="00A15BE6"/>
    <w:rsid w:val="00A15EFE"/>
    <w:rsid w:val="00A166D6"/>
    <w:rsid w:val="00A167B6"/>
    <w:rsid w:val="00A2040F"/>
    <w:rsid w:val="00A21C83"/>
    <w:rsid w:val="00A22056"/>
    <w:rsid w:val="00A222A5"/>
    <w:rsid w:val="00A23522"/>
    <w:rsid w:val="00A2439C"/>
    <w:rsid w:val="00A244BE"/>
    <w:rsid w:val="00A24836"/>
    <w:rsid w:val="00A25136"/>
    <w:rsid w:val="00A2592C"/>
    <w:rsid w:val="00A2599D"/>
    <w:rsid w:val="00A26159"/>
    <w:rsid w:val="00A2695F"/>
    <w:rsid w:val="00A26C97"/>
    <w:rsid w:val="00A275B1"/>
    <w:rsid w:val="00A2763D"/>
    <w:rsid w:val="00A30797"/>
    <w:rsid w:val="00A30AF5"/>
    <w:rsid w:val="00A3109F"/>
    <w:rsid w:val="00A312F5"/>
    <w:rsid w:val="00A32090"/>
    <w:rsid w:val="00A334BA"/>
    <w:rsid w:val="00A3376F"/>
    <w:rsid w:val="00A339F9"/>
    <w:rsid w:val="00A33FD5"/>
    <w:rsid w:val="00A34826"/>
    <w:rsid w:val="00A3489D"/>
    <w:rsid w:val="00A35B1E"/>
    <w:rsid w:val="00A35EC5"/>
    <w:rsid w:val="00A35F04"/>
    <w:rsid w:val="00A36001"/>
    <w:rsid w:val="00A36D04"/>
    <w:rsid w:val="00A371C7"/>
    <w:rsid w:val="00A372C6"/>
    <w:rsid w:val="00A372FC"/>
    <w:rsid w:val="00A376FC"/>
    <w:rsid w:val="00A37D02"/>
    <w:rsid w:val="00A4015C"/>
    <w:rsid w:val="00A40EC1"/>
    <w:rsid w:val="00A41728"/>
    <w:rsid w:val="00A41AC2"/>
    <w:rsid w:val="00A41AE3"/>
    <w:rsid w:val="00A41CB8"/>
    <w:rsid w:val="00A424CC"/>
    <w:rsid w:val="00A42943"/>
    <w:rsid w:val="00A42BC5"/>
    <w:rsid w:val="00A43A83"/>
    <w:rsid w:val="00A43C59"/>
    <w:rsid w:val="00A43E48"/>
    <w:rsid w:val="00A44783"/>
    <w:rsid w:val="00A44EB9"/>
    <w:rsid w:val="00A46448"/>
    <w:rsid w:val="00A46559"/>
    <w:rsid w:val="00A46741"/>
    <w:rsid w:val="00A46830"/>
    <w:rsid w:val="00A46A85"/>
    <w:rsid w:val="00A475B6"/>
    <w:rsid w:val="00A47FE2"/>
    <w:rsid w:val="00A50565"/>
    <w:rsid w:val="00A5197C"/>
    <w:rsid w:val="00A51A47"/>
    <w:rsid w:val="00A521AC"/>
    <w:rsid w:val="00A52466"/>
    <w:rsid w:val="00A524CD"/>
    <w:rsid w:val="00A52675"/>
    <w:rsid w:val="00A529F1"/>
    <w:rsid w:val="00A52C7C"/>
    <w:rsid w:val="00A53A3D"/>
    <w:rsid w:val="00A542AE"/>
    <w:rsid w:val="00A542F7"/>
    <w:rsid w:val="00A5466C"/>
    <w:rsid w:val="00A55396"/>
    <w:rsid w:val="00A55668"/>
    <w:rsid w:val="00A55C07"/>
    <w:rsid w:val="00A56141"/>
    <w:rsid w:val="00A5618E"/>
    <w:rsid w:val="00A56404"/>
    <w:rsid w:val="00A565F3"/>
    <w:rsid w:val="00A56DF7"/>
    <w:rsid w:val="00A57733"/>
    <w:rsid w:val="00A57747"/>
    <w:rsid w:val="00A605AF"/>
    <w:rsid w:val="00A605B0"/>
    <w:rsid w:val="00A61375"/>
    <w:rsid w:val="00A6171B"/>
    <w:rsid w:val="00A61E8C"/>
    <w:rsid w:val="00A631FF"/>
    <w:rsid w:val="00A6362A"/>
    <w:rsid w:val="00A63738"/>
    <w:rsid w:val="00A63E2E"/>
    <w:rsid w:val="00A648AC"/>
    <w:rsid w:val="00A64F89"/>
    <w:rsid w:val="00A65208"/>
    <w:rsid w:val="00A6521D"/>
    <w:rsid w:val="00A658BA"/>
    <w:rsid w:val="00A65CC0"/>
    <w:rsid w:val="00A6662D"/>
    <w:rsid w:val="00A667E0"/>
    <w:rsid w:val="00A67032"/>
    <w:rsid w:val="00A671B4"/>
    <w:rsid w:val="00A67588"/>
    <w:rsid w:val="00A67651"/>
    <w:rsid w:val="00A67E66"/>
    <w:rsid w:val="00A70046"/>
    <w:rsid w:val="00A70129"/>
    <w:rsid w:val="00A702E1"/>
    <w:rsid w:val="00A70718"/>
    <w:rsid w:val="00A70A2D"/>
    <w:rsid w:val="00A70C26"/>
    <w:rsid w:val="00A70EEF"/>
    <w:rsid w:val="00A72219"/>
    <w:rsid w:val="00A735DA"/>
    <w:rsid w:val="00A73791"/>
    <w:rsid w:val="00A73DF5"/>
    <w:rsid w:val="00A7591E"/>
    <w:rsid w:val="00A75B58"/>
    <w:rsid w:val="00A77209"/>
    <w:rsid w:val="00A77F66"/>
    <w:rsid w:val="00A77FEA"/>
    <w:rsid w:val="00A800E1"/>
    <w:rsid w:val="00A80E8E"/>
    <w:rsid w:val="00A81129"/>
    <w:rsid w:val="00A8124F"/>
    <w:rsid w:val="00A81325"/>
    <w:rsid w:val="00A8197A"/>
    <w:rsid w:val="00A821BF"/>
    <w:rsid w:val="00A8232F"/>
    <w:rsid w:val="00A82FD1"/>
    <w:rsid w:val="00A83709"/>
    <w:rsid w:val="00A845C5"/>
    <w:rsid w:val="00A846B2"/>
    <w:rsid w:val="00A84BA4"/>
    <w:rsid w:val="00A85788"/>
    <w:rsid w:val="00A85A47"/>
    <w:rsid w:val="00A85E6F"/>
    <w:rsid w:val="00A86464"/>
    <w:rsid w:val="00A86AF0"/>
    <w:rsid w:val="00A86CEE"/>
    <w:rsid w:val="00A874B1"/>
    <w:rsid w:val="00A877C9"/>
    <w:rsid w:val="00A87872"/>
    <w:rsid w:val="00A904C1"/>
    <w:rsid w:val="00A910F3"/>
    <w:rsid w:val="00A911F9"/>
    <w:rsid w:val="00A91458"/>
    <w:rsid w:val="00A91819"/>
    <w:rsid w:val="00A9196C"/>
    <w:rsid w:val="00A92832"/>
    <w:rsid w:val="00A94C5C"/>
    <w:rsid w:val="00A94E0A"/>
    <w:rsid w:val="00A95597"/>
    <w:rsid w:val="00A95D47"/>
    <w:rsid w:val="00A961EB"/>
    <w:rsid w:val="00A962C3"/>
    <w:rsid w:val="00A96678"/>
    <w:rsid w:val="00A96813"/>
    <w:rsid w:val="00A968A6"/>
    <w:rsid w:val="00A96C4A"/>
    <w:rsid w:val="00A97645"/>
    <w:rsid w:val="00A97C89"/>
    <w:rsid w:val="00AA0CD2"/>
    <w:rsid w:val="00AA1100"/>
    <w:rsid w:val="00AA2CCA"/>
    <w:rsid w:val="00AA326C"/>
    <w:rsid w:val="00AA3DAD"/>
    <w:rsid w:val="00AA3F44"/>
    <w:rsid w:val="00AA42EE"/>
    <w:rsid w:val="00AA47C7"/>
    <w:rsid w:val="00AA48BB"/>
    <w:rsid w:val="00AA4DA8"/>
    <w:rsid w:val="00AA4FBB"/>
    <w:rsid w:val="00AA5759"/>
    <w:rsid w:val="00AA588A"/>
    <w:rsid w:val="00AA5D5D"/>
    <w:rsid w:val="00AA671F"/>
    <w:rsid w:val="00AA6AD9"/>
    <w:rsid w:val="00AA7173"/>
    <w:rsid w:val="00AB16F0"/>
    <w:rsid w:val="00AB1B5D"/>
    <w:rsid w:val="00AB3195"/>
    <w:rsid w:val="00AB3AA6"/>
    <w:rsid w:val="00AB3BAC"/>
    <w:rsid w:val="00AB3E00"/>
    <w:rsid w:val="00AB3F2B"/>
    <w:rsid w:val="00AB57B6"/>
    <w:rsid w:val="00AB59A0"/>
    <w:rsid w:val="00AB5E15"/>
    <w:rsid w:val="00AB6650"/>
    <w:rsid w:val="00AB6890"/>
    <w:rsid w:val="00AB6D60"/>
    <w:rsid w:val="00AB72B7"/>
    <w:rsid w:val="00AB7784"/>
    <w:rsid w:val="00AB786D"/>
    <w:rsid w:val="00AB7EFE"/>
    <w:rsid w:val="00AC01A4"/>
    <w:rsid w:val="00AC05CC"/>
    <w:rsid w:val="00AC0CF5"/>
    <w:rsid w:val="00AC177A"/>
    <w:rsid w:val="00AC1E06"/>
    <w:rsid w:val="00AC2D50"/>
    <w:rsid w:val="00AC43B4"/>
    <w:rsid w:val="00AC4F7B"/>
    <w:rsid w:val="00AC56A3"/>
    <w:rsid w:val="00AC6919"/>
    <w:rsid w:val="00AC722B"/>
    <w:rsid w:val="00AC790C"/>
    <w:rsid w:val="00AC7A84"/>
    <w:rsid w:val="00AD1028"/>
    <w:rsid w:val="00AD1083"/>
    <w:rsid w:val="00AD110F"/>
    <w:rsid w:val="00AD2A24"/>
    <w:rsid w:val="00AD2B70"/>
    <w:rsid w:val="00AD30BC"/>
    <w:rsid w:val="00AD377C"/>
    <w:rsid w:val="00AD4149"/>
    <w:rsid w:val="00AD47EC"/>
    <w:rsid w:val="00AD4B83"/>
    <w:rsid w:val="00AD4CF5"/>
    <w:rsid w:val="00AD643E"/>
    <w:rsid w:val="00AD7BE6"/>
    <w:rsid w:val="00AD7DD8"/>
    <w:rsid w:val="00AD7F05"/>
    <w:rsid w:val="00AE04D5"/>
    <w:rsid w:val="00AE0653"/>
    <w:rsid w:val="00AE09AF"/>
    <w:rsid w:val="00AE0A13"/>
    <w:rsid w:val="00AE0B3F"/>
    <w:rsid w:val="00AE0C8C"/>
    <w:rsid w:val="00AE0F4F"/>
    <w:rsid w:val="00AE169D"/>
    <w:rsid w:val="00AE1D8B"/>
    <w:rsid w:val="00AE2084"/>
    <w:rsid w:val="00AE3F1D"/>
    <w:rsid w:val="00AE40A3"/>
    <w:rsid w:val="00AE4A0A"/>
    <w:rsid w:val="00AE5998"/>
    <w:rsid w:val="00AE5E65"/>
    <w:rsid w:val="00AE5E6C"/>
    <w:rsid w:val="00AE6C48"/>
    <w:rsid w:val="00AE6D89"/>
    <w:rsid w:val="00AE6F62"/>
    <w:rsid w:val="00AE726A"/>
    <w:rsid w:val="00AE7C02"/>
    <w:rsid w:val="00AE7D1C"/>
    <w:rsid w:val="00AF0CA8"/>
    <w:rsid w:val="00AF1610"/>
    <w:rsid w:val="00AF1865"/>
    <w:rsid w:val="00AF1C5C"/>
    <w:rsid w:val="00AF226E"/>
    <w:rsid w:val="00AF248C"/>
    <w:rsid w:val="00AF316C"/>
    <w:rsid w:val="00AF321A"/>
    <w:rsid w:val="00AF379A"/>
    <w:rsid w:val="00AF3CE1"/>
    <w:rsid w:val="00AF3D24"/>
    <w:rsid w:val="00AF3E12"/>
    <w:rsid w:val="00AF55FF"/>
    <w:rsid w:val="00AF566D"/>
    <w:rsid w:val="00AF6CCE"/>
    <w:rsid w:val="00AF7459"/>
    <w:rsid w:val="00AF78D4"/>
    <w:rsid w:val="00AF7C51"/>
    <w:rsid w:val="00B00119"/>
    <w:rsid w:val="00B00A70"/>
    <w:rsid w:val="00B01749"/>
    <w:rsid w:val="00B01A16"/>
    <w:rsid w:val="00B02236"/>
    <w:rsid w:val="00B02A15"/>
    <w:rsid w:val="00B02A86"/>
    <w:rsid w:val="00B02CB0"/>
    <w:rsid w:val="00B032E6"/>
    <w:rsid w:val="00B03E58"/>
    <w:rsid w:val="00B043EA"/>
    <w:rsid w:val="00B04A3F"/>
    <w:rsid w:val="00B04F16"/>
    <w:rsid w:val="00B0657F"/>
    <w:rsid w:val="00B069EE"/>
    <w:rsid w:val="00B06FA2"/>
    <w:rsid w:val="00B07298"/>
    <w:rsid w:val="00B10049"/>
    <w:rsid w:val="00B101A5"/>
    <w:rsid w:val="00B109CC"/>
    <w:rsid w:val="00B119AD"/>
    <w:rsid w:val="00B11CB6"/>
    <w:rsid w:val="00B11FB4"/>
    <w:rsid w:val="00B122DD"/>
    <w:rsid w:val="00B126AD"/>
    <w:rsid w:val="00B12C68"/>
    <w:rsid w:val="00B14159"/>
    <w:rsid w:val="00B1423D"/>
    <w:rsid w:val="00B14ED9"/>
    <w:rsid w:val="00B15C14"/>
    <w:rsid w:val="00B167A1"/>
    <w:rsid w:val="00B16F3E"/>
    <w:rsid w:val="00B16FC2"/>
    <w:rsid w:val="00B1701F"/>
    <w:rsid w:val="00B170A7"/>
    <w:rsid w:val="00B170ED"/>
    <w:rsid w:val="00B178E7"/>
    <w:rsid w:val="00B2147F"/>
    <w:rsid w:val="00B21CBE"/>
    <w:rsid w:val="00B21CC2"/>
    <w:rsid w:val="00B23830"/>
    <w:rsid w:val="00B23AD3"/>
    <w:rsid w:val="00B23D0C"/>
    <w:rsid w:val="00B24C9F"/>
    <w:rsid w:val="00B2597C"/>
    <w:rsid w:val="00B259D6"/>
    <w:rsid w:val="00B25ACB"/>
    <w:rsid w:val="00B25AF5"/>
    <w:rsid w:val="00B26236"/>
    <w:rsid w:val="00B26478"/>
    <w:rsid w:val="00B26578"/>
    <w:rsid w:val="00B26809"/>
    <w:rsid w:val="00B26912"/>
    <w:rsid w:val="00B26B27"/>
    <w:rsid w:val="00B26BBA"/>
    <w:rsid w:val="00B26EB5"/>
    <w:rsid w:val="00B2720F"/>
    <w:rsid w:val="00B2793B"/>
    <w:rsid w:val="00B30876"/>
    <w:rsid w:val="00B30C15"/>
    <w:rsid w:val="00B30C6D"/>
    <w:rsid w:val="00B31B80"/>
    <w:rsid w:val="00B31BE3"/>
    <w:rsid w:val="00B31C06"/>
    <w:rsid w:val="00B31F92"/>
    <w:rsid w:val="00B31FDF"/>
    <w:rsid w:val="00B326D3"/>
    <w:rsid w:val="00B32AA1"/>
    <w:rsid w:val="00B32BAF"/>
    <w:rsid w:val="00B32DED"/>
    <w:rsid w:val="00B33587"/>
    <w:rsid w:val="00B33757"/>
    <w:rsid w:val="00B33F27"/>
    <w:rsid w:val="00B340F8"/>
    <w:rsid w:val="00B34410"/>
    <w:rsid w:val="00B34713"/>
    <w:rsid w:val="00B34BF2"/>
    <w:rsid w:val="00B34C1B"/>
    <w:rsid w:val="00B35220"/>
    <w:rsid w:val="00B3533F"/>
    <w:rsid w:val="00B35DBA"/>
    <w:rsid w:val="00B360F2"/>
    <w:rsid w:val="00B36E98"/>
    <w:rsid w:val="00B3712F"/>
    <w:rsid w:val="00B374C9"/>
    <w:rsid w:val="00B37518"/>
    <w:rsid w:val="00B377B0"/>
    <w:rsid w:val="00B40D79"/>
    <w:rsid w:val="00B40E62"/>
    <w:rsid w:val="00B41DAE"/>
    <w:rsid w:val="00B41F98"/>
    <w:rsid w:val="00B424CC"/>
    <w:rsid w:val="00B42616"/>
    <w:rsid w:val="00B42619"/>
    <w:rsid w:val="00B42901"/>
    <w:rsid w:val="00B438AF"/>
    <w:rsid w:val="00B43938"/>
    <w:rsid w:val="00B43FE2"/>
    <w:rsid w:val="00B44576"/>
    <w:rsid w:val="00B446C9"/>
    <w:rsid w:val="00B44719"/>
    <w:rsid w:val="00B4506E"/>
    <w:rsid w:val="00B45604"/>
    <w:rsid w:val="00B45A2A"/>
    <w:rsid w:val="00B469EC"/>
    <w:rsid w:val="00B46E40"/>
    <w:rsid w:val="00B47B1D"/>
    <w:rsid w:val="00B47BE8"/>
    <w:rsid w:val="00B47DDE"/>
    <w:rsid w:val="00B47F43"/>
    <w:rsid w:val="00B50B77"/>
    <w:rsid w:val="00B51F2B"/>
    <w:rsid w:val="00B52978"/>
    <w:rsid w:val="00B52A86"/>
    <w:rsid w:val="00B52C05"/>
    <w:rsid w:val="00B530BB"/>
    <w:rsid w:val="00B53508"/>
    <w:rsid w:val="00B557EF"/>
    <w:rsid w:val="00B55BFD"/>
    <w:rsid w:val="00B55CEB"/>
    <w:rsid w:val="00B55F56"/>
    <w:rsid w:val="00B561C0"/>
    <w:rsid w:val="00B561D3"/>
    <w:rsid w:val="00B60400"/>
    <w:rsid w:val="00B607CF"/>
    <w:rsid w:val="00B60A4B"/>
    <w:rsid w:val="00B60A68"/>
    <w:rsid w:val="00B60CC1"/>
    <w:rsid w:val="00B610BB"/>
    <w:rsid w:val="00B614B7"/>
    <w:rsid w:val="00B61733"/>
    <w:rsid w:val="00B61CD1"/>
    <w:rsid w:val="00B61E2A"/>
    <w:rsid w:val="00B62315"/>
    <w:rsid w:val="00B626C1"/>
    <w:rsid w:val="00B6378C"/>
    <w:rsid w:val="00B63CE4"/>
    <w:rsid w:val="00B644DB"/>
    <w:rsid w:val="00B65689"/>
    <w:rsid w:val="00B657E8"/>
    <w:rsid w:val="00B66B70"/>
    <w:rsid w:val="00B66F14"/>
    <w:rsid w:val="00B671B4"/>
    <w:rsid w:val="00B673BC"/>
    <w:rsid w:val="00B67E68"/>
    <w:rsid w:val="00B7030A"/>
    <w:rsid w:val="00B7035A"/>
    <w:rsid w:val="00B70E17"/>
    <w:rsid w:val="00B71D2B"/>
    <w:rsid w:val="00B72392"/>
    <w:rsid w:val="00B7290D"/>
    <w:rsid w:val="00B73808"/>
    <w:rsid w:val="00B7390B"/>
    <w:rsid w:val="00B73EF1"/>
    <w:rsid w:val="00B740F0"/>
    <w:rsid w:val="00B74321"/>
    <w:rsid w:val="00B74441"/>
    <w:rsid w:val="00B74690"/>
    <w:rsid w:val="00B74B43"/>
    <w:rsid w:val="00B74C21"/>
    <w:rsid w:val="00B74E34"/>
    <w:rsid w:val="00B74FFC"/>
    <w:rsid w:val="00B75AD2"/>
    <w:rsid w:val="00B75B37"/>
    <w:rsid w:val="00B76B99"/>
    <w:rsid w:val="00B770DA"/>
    <w:rsid w:val="00B775AE"/>
    <w:rsid w:val="00B77BDF"/>
    <w:rsid w:val="00B77D69"/>
    <w:rsid w:val="00B77ECF"/>
    <w:rsid w:val="00B805C1"/>
    <w:rsid w:val="00B8087B"/>
    <w:rsid w:val="00B819F5"/>
    <w:rsid w:val="00B82164"/>
    <w:rsid w:val="00B82A30"/>
    <w:rsid w:val="00B82C96"/>
    <w:rsid w:val="00B82DC7"/>
    <w:rsid w:val="00B82FD4"/>
    <w:rsid w:val="00B83024"/>
    <w:rsid w:val="00B834EB"/>
    <w:rsid w:val="00B83847"/>
    <w:rsid w:val="00B83968"/>
    <w:rsid w:val="00B84854"/>
    <w:rsid w:val="00B84B68"/>
    <w:rsid w:val="00B852EB"/>
    <w:rsid w:val="00B858C7"/>
    <w:rsid w:val="00B85955"/>
    <w:rsid w:val="00B86F16"/>
    <w:rsid w:val="00B870C3"/>
    <w:rsid w:val="00B8750E"/>
    <w:rsid w:val="00B8765D"/>
    <w:rsid w:val="00B87D53"/>
    <w:rsid w:val="00B906D3"/>
    <w:rsid w:val="00B90C72"/>
    <w:rsid w:val="00B90FE0"/>
    <w:rsid w:val="00B91965"/>
    <w:rsid w:val="00B91F1C"/>
    <w:rsid w:val="00B93141"/>
    <w:rsid w:val="00B9389F"/>
    <w:rsid w:val="00B93927"/>
    <w:rsid w:val="00B944EE"/>
    <w:rsid w:val="00B95B21"/>
    <w:rsid w:val="00B95C18"/>
    <w:rsid w:val="00B95CEA"/>
    <w:rsid w:val="00B960B2"/>
    <w:rsid w:val="00B964BD"/>
    <w:rsid w:val="00B976A5"/>
    <w:rsid w:val="00B97B3C"/>
    <w:rsid w:val="00BA038F"/>
    <w:rsid w:val="00BA055D"/>
    <w:rsid w:val="00BA1316"/>
    <w:rsid w:val="00BA15CB"/>
    <w:rsid w:val="00BA165B"/>
    <w:rsid w:val="00BA176A"/>
    <w:rsid w:val="00BA1EEC"/>
    <w:rsid w:val="00BA26DB"/>
    <w:rsid w:val="00BA33A2"/>
    <w:rsid w:val="00BA342A"/>
    <w:rsid w:val="00BA3628"/>
    <w:rsid w:val="00BA4217"/>
    <w:rsid w:val="00BA5093"/>
    <w:rsid w:val="00BA76DB"/>
    <w:rsid w:val="00BA779D"/>
    <w:rsid w:val="00BA7C38"/>
    <w:rsid w:val="00BB05AC"/>
    <w:rsid w:val="00BB07E7"/>
    <w:rsid w:val="00BB1222"/>
    <w:rsid w:val="00BB16DF"/>
    <w:rsid w:val="00BB1CAF"/>
    <w:rsid w:val="00BB28A3"/>
    <w:rsid w:val="00BB3136"/>
    <w:rsid w:val="00BB360B"/>
    <w:rsid w:val="00BB3F8E"/>
    <w:rsid w:val="00BB4613"/>
    <w:rsid w:val="00BB4844"/>
    <w:rsid w:val="00BB4E1F"/>
    <w:rsid w:val="00BB5CE7"/>
    <w:rsid w:val="00BB5E02"/>
    <w:rsid w:val="00BB6445"/>
    <w:rsid w:val="00BB6989"/>
    <w:rsid w:val="00BB7156"/>
    <w:rsid w:val="00BB7F8F"/>
    <w:rsid w:val="00BC0B3A"/>
    <w:rsid w:val="00BC0F92"/>
    <w:rsid w:val="00BC16D1"/>
    <w:rsid w:val="00BC1864"/>
    <w:rsid w:val="00BC1D9D"/>
    <w:rsid w:val="00BC242F"/>
    <w:rsid w:val="00BC2C20"/>
    <w:rsid w:val="00BC2E81"/>
    <w:rsid w:val="00BC3607"/>
    <w:rsid w:val="00BC3861"/>
    <w:rsid w:val="00BC397A"/>
    <w:rsid w:val="00BC3D1A"/>
    <w:rsid w:val="00BC3FD8"/>
    <w:rsid w:val="00BC459F"/>
    <w:rsid w:val="00BC4C6E"/>
    <w:rsid w:val="00BC5799"/>
    <w:rsid w:val="00BC63AD"/>
    <w:rsid w:val="00BC66FA"/>
    <w:rsid w:val="00BC6A00"/>
    <w:rsid w:val="00BC6D58"/>
    <w:rsid w:val="00BD15EA"/>
    <w:rsid w:val="00BD1F4F"/>
    <w:rsid w:val="00BD1F6D"/>
    <w:rsid w:val="00BD2739"/>
    <w:rsid w:val="00BD3D78"/>
    <w:rsid w:val="00BD4A49"/>
    <w:rsid w:val="00BD4CB3"/>
    <w:rsid w:val="00BD526C"/>
    <w:rsid w:val="00BD5302"/>
    <w:rsid w:val="00BD5539"/>
    <w:rsid w:val="00BD6ABE"/>
    <w:rsid w:val="00BD6FB2"/>
    <w:rsid w:val="00BE0083"/>
    <w:rsid w:val="00BE050F"/>
    <w:rsid w:val="00BE059D"/>
    <w:rsid w:val="00BE0898"/>
    <w:rsid w:val="00BE091A"/>
    <w:rsid w:val="00BE0EC9"/>
    <w:rsid w:val="00BE1051"/>
    <w:rsid w:val="00BE18DF"/>
    <w:rsid w:val="00BE1EEF"/>
    <w:rsid w:val="00BE288F"/>
    <w:rsid w:val="00BE29A7"/>
    <w:rsid w:val="00BE2C75"/>
    <w:rsid w:val="00BE58D3"/>
    <w:rsid w:val="00BE5918"/>
    <w:rsid w:val="00BE59B5"/>
    <w:rsid w:val="00BE6034"/>
    <w:rsid w:val="00BE7847"/>
    <w:rsid w:val="00BE7F38"/>
    <w:rsid w:val="00BF004F"/>
    <w:rsid w:val="00BF0657"/>
    <w:rsid w:val="00BF070B"/>
    <w:rsid w:val="00BF0D15"/>
    <w:rsid w:val="00BF0E9D"/>
    <w:rsid w:val="00BF1A41"/>
    <w:rsid w:val="00BF2890"/>
    <w:rsid w:val="00BF292E"/>
    <w:rsid w:val="00BF3E96"/>
    <w:rsid w:val="00BF404B"/>
    <w:rsid w:val="00BF4366"/>
    <w:rsid w:val="00BF4629"/>
    <w:rsid w:val="00BF47FD"/>
    <w:rsid w:val="00BF4F19"/>
    <w:rsid w:val="00BF54D4"/>
    <w:rsid w:val="00BF579F"/>
    <w:rsid w:val="00BF59AD"/>
    <w:rsid w:val="00BF6AC6"/>
    <w:rsid w:val="00C00696"/>
    <w:rsid w:val="00C008B7"/>
    <w:rsid w:val="00C00B07"/>
    <w:rsid w:val="00C017DA"/>
    <w:rsid w:val="00C01B04"/>
    <w:rsid w:val="00C02830"/>
    <w:rsid w:val="00C02B02"/>
    <w:rsid w:val="00C02B3A"/>
    <w:rsid w:val="00C02C51"/>
    <w:rsid w:val="00C02E5D"/>
    <w:rsid w:val="00C03102"/>
    <w:rsid w:val="00C037A4"/>
    <w:rsid w:val="00C03864"/>
    <w:rsid w:val="00C03B4F"/>
    <w:rsid w:val="00C03EFB"/>
    <w:rsid w:val="00C04309"/>
    <w:rsid w:val="00C04372"/>
    <w:rsid w:val="00C05965"/>
    <w:rsid w:val="00C061CC"/>
    <w:rsid w:val="00C062D0"/>
    <w:rsid w:val="00C06935"/>
    <w:rsid w:val="00C10B3A"/>
    <w:rsid w:val="00C11673"/>
    <w:rsid w:val="00C11C1E"/>
    <w:rsid w:val="00C11D73"/>
    <w:rsid w:val="00C121F3"/>
    <w:rsid w:val="00C12A7C"/>
    <w:rsid w:val="00C12C09"/>
    <w:rsid w:val="00C13340"/>
    <w:rsid w:val="00C1341A"/>
    <w:rsid w:val="00C1385F"/>
    <w:rsid w:val="00C143D1"/>
    <w:rsid w:val="00C14A59"/>
    <w:rsid w:val="00C152F5"/>
    <w:rsid w:val="00C15FB7"/>
    <w:rsid w:val="00C16D6B"/>
    <w:rsid w:val="00C1777B"/>
    <w:rsid w:val="00C201ED"/>
    <w:rsid w:val="00C20390"/>
    <w:rsid w:val="00C207F0"/>
    <w:rsid w:val="00C20ABE"/>
    <w:rsid w:val="00C210A6"/>
    <w:rsid w:val="00C229C7"/>
    <w:rsid w:val="00C23639"/>
    <w:rsid w:val="00C23D7B"/>
    <w:rsid w:val="00C2475F"/>
    <w:rsid w:val="00C24813"/>
    <w:rsid w:val="00C24F7C"/>
    <w:rsid w:val="00C25403"/>
    <w:rsid w:val="00C25A88"/>
    <w:rsid w:val="00C26204"/>
    <w:rsid w:val="00C270E1"/>
    <w:rsid w:val="00C27377"/>
    <w:rsid w:val="00C27D09"/>
    <w:rsid w:val="00C31186"/>
    <w:rsid w:val="00C31CCE"/>
    <w:rsid w:val="00C324DE"/>
    <w:rsid w:val="00C34399"/>
    <w:rsid w:val="00C34478"/>
    <w:rsid w:val="00C344E4"/>
    <w:rsid w:val="00C34FD1"/>
    <w:rsid w:val="00C356E1"/>
    <w:rsid w:val="00C35E7B"/>
    <w:rsid w:val="00C35FE9"/>
    <w:rsid w:val="00C36061"/>
    <w:rsid w:val="00C3631F"/>
    <w:rsid w:val="00C3725D"/>
    <w:rsid w:val="00C37E7E"/>
    <w:rsid w:val="00C37ED2"/>
    <w:rsid w:val="00C40865"/>
    <w:rsid w:val="00C413CF"/>
    <w:rsid w:val="00C420AA"/>
    <w:rsid w:val="00C42C87"/>
    <w:rsid w:val="00C42E60"/>
    <w:rsid w:val="00C43037"/>
    <w:rsid w:val="00C43750"/>
    <w:rsid w:val="00C45090"/>
    <w:rsid w:val="00C4517F"/>
    <w:rsid w:val="00C4541A"/>
    <w:rsid w:val="00C456CB"/>
    <w:rsid w:val="00C465E2"/>
    <w:rsid w:val="00C46B0E"/>
    <w:rsid w:val="00C46E63"/>
    <w:rsid w:val="00C47F22"/>
    <w:rsid w:val="00C500B2"/>
    <w:rsid w:val="00C50594"/>
    <w:rsid w:val="00C508F1"/>
    <w:rsid w:val="00C5097A"/>
    <w:rsid w:val="00C50DE6"/>
    <w:rsid w:val="00C50E0D"/>
    <w:rsid w:val="00C517C8"/>
    <w:rsid w:val="00C52F31"/>
    <w:rsid w:val="00C538D3"/>
    <w:rsid w:val="00C53F15"/>
    <w:rsid w:val="00C542DC"/>
    <w:rsid w:val="00C54C4D"/>
    <w:rsid w:val="00C5517A"/>
    <w:rsid w:val="00C559C5"/>
    <w:rsid w:val="00C55C49"/>
    <w:rsid w:val="00C55FB9"/>
    <w:rsid w:val="00C5683C"/>
    <w:rsid w:val="00C56AD5"/>
    <w:rsid w:val="00C56D3F"/>
    <w:rsid w:val="00C56EB7"/>
    <w:rsid w:val="00C570A6"/>
    <w:rsid w:val="00C57616"/>
    <w:rsid w:val="00C578B0"/>
    <w:rsid w:val="00C57E1B"/>
    <w:rsid w:val="00C57E5E"/>
    <w:rsid w:val="00C60A75"/>
    <w:rsid w:val="00C60B89"/>
    <w:rsid w:val="00C6113B"/>
    <w:rsid w:val="00C6151B"/>
    <w:rsid w:val="00C61BBA"/>
    <w:rsid w:val="00C6315B"/>
    <w:rsid w:val="00C63631"/>
    <w:rsid w:val="00C638DC"/>
    <w:rsid w:val="00C6500D"/>
    <w:rsid w:val="00C65053"/>
    <w:rsid w:val="00C65657"/>
    <w:rsid w:val="00C65F38"/>
    <w:rsid w:val="00C6649F"/>
    <w:rsid w:val="00C66F54"/>
    <w:rsid w:val="00C67984"/>
    <w:rsid w:val="00C67C9C"/>
    <w:rsid w:val="00C67DEB"/>
    <w:rsid w:val="00C70ABE"/>
    <w:rsid w:val="00C70CB1"/>
    <w:rsid w:val="00C7131C"/>
    <w:rsid w:val="00C7162A"/>
    <w:rsid w:val="00C72541"/>
    <w:rsid w:val="00C729AF"/>
    <w:rsid w:val="00C73E25"/>
    <w:rsid w:val="00C74955"/>
    <w:rsid w:val="00C74A6E"/>
    <w:rsid w:val="00C753F6"/>
    <w:rsid w:val="00C75E52"/>
    <w:rsid w:val="00C7612C"/>
    <w:rsid w:val="00C764CA"/>
    <w:rsid w:val="00C76B07"/>
    <w:rsid w:val="00C76EAE"/>
    <w:rsid w:val="00C76F76"/>
    <w:rsid w:val="00C77575"/>
    <w:rsid w:val="00C77FA8"/>
    <w:rsid w:val="00C80303"/>
    <w:rsid w:val="00C80FF2"/>
    <w:rsid w:val="00C81895"/>
    <w:rsid w:val="00C8220C"/>
    <w:rsid w:val="00C82373"/>
    <w:rsid w:val="00C828D3"/>
    <w:rsid w:val="00C8305F"/>
    <w:rsid w:val="00C830B2"/>
    <w:rsid w:val="00C83B03"/>
    <w:rsid w:val="00C841FE"/>
    <w:rsid w:val="00C84880"/>
    <w:rsid w:val="00C84B36"/>
    <w:rsid w:val="00C855CF"/>
    <w:rsid w:val="00C8718A"/>
    <w:rsid w:val="00C87421"/>
    <w:rsid w:val="00C8772A"/>
    <w:rsid w:val="00C87932"/>
    <w:rsid w:val="00C87C4D"/>
    <w:rsid w:val="00C90071"/>
    <w:rsid w:val="00C910EB"/>
    <w:rsid w:val="00C9246C"/>
    <w:rsid w:val="00C93D1B"/>
    <w:rsid w:val="00C94BCA"/>
    <w:rsid w:val="00C9503F"/>
    <w:rsid w:val="00C95081"/>
    <w:rsid w:val="00C96066"/>
    <w:rsid w:val="00C9624B"/>
    <w:rsid w:val="00C964FF"/>
    <w:rsid w:val="00C9681A"/>
    <w:rsid w:val="00C97672"/>
    <w:rsid w:val="00C9787E"/>
    <w:rsid w:val="00C97936"/>
    <w:rsid w:val="00C97F4F"/>
    <w:rsid w:val="00CA07CE"/>
    <w:rsid w:val="00CA1445"/>
    <w:rsid w:val="00CA156A"/>
    <w:rsid w:val="00CA2AC7"/>
    <w:rsid w:val="00CA2F4D"/>
    <w:rsid w:val="00CA307E"/>
    <w:rsid w:val="00CA33FF"/>
    <w:rsid w:val="00CA366F"/>
    <w:rsid w:val="00CA3B26"/>
    <w:rsid w:val="00CA3FF6"/>
    <w:rsid w:val="00CA4361"/>
    <w:rsid w:val="00CA4DF4"/>
    <w:rsid w:val="00CA4EBC"/>
    <w:rsid w:val="00CA523E"/>
    <w:rsid w:val="00CA52CC"/>
    <w:rsid w:val="00CA5507"/>
    <w:rsid w:val="00CA57F8"/>
    <w:rsid w:val="00CA6345"/>
    <w:rsid w:val="00CA6493"/>
    <w:rsid w:val="00CA736D"/>
    <w:rsid w:val="00CA7B21"/>
    <w:rsid w:val="00CB0057"/>
    <w:rsid w:val="00CB0393"/>
    <w:rsid w:val="00CB0524"/>
    <w:rsid w:val="00CB092D"/>
    <w:rsid w:val="00CB1ED9"/>
    <w:rsid w:val="00CB27AA"/>
    <w:rsid w:val="00CB4262"/>
    <w:rsid w:val="00CB4440"/>
    <w:rsid w:val="00CB4525"/>
    <w:rsid w:val="00CB4A6E"/>
    <w:rsid w:val="00CB4E54"/>
    <w:rsid w:val="00CB4ED2"/>
    <w:rsid w:val="00CB5425"/>
    <w:rsid w:val="00CB5688"/>
    <w:rsid w:val="00CB5A98"/>
    <w:rsid w:val="00CB670B"/>
    <w:rsid w:val="00CB68A4"/>
    <w:rsid w:val="00CB6978"/>
    <w:rsid w:val="00CB6C61"/>
    <w:rsid w:val="00CB6D80"/>
    <w:rsid w:val="00CB7184"/>
    <w:rsid w:val="00CB7187"/>
    <w:rsid w:val="00CB72E1"/>
    <w:rsid w:val="00CB72FB"/>
    <w:rsid w:val="00CB7C23"/>
    <w:rsid w:val="00CC040C"/>
    <w:rsid w:val="00CC1E25"/>
    <w:rsid w:val="00CC2255"/>
    <w:rsid w:val="00CC2732"/>
    <w:rsid w:val="00CC2841"/>
    <w:rsid w:val="00CC28AA"/>
    <w:rsid w:val="00CC3499"/>
    <w:rsid w:val="00CC351B"/>
    <w:rsid w:val="00CC37BA"/>
    <w:rsid w:val="00CC3B95"/>
    <w:rsid w:val="00CC3CDA"/>
    <w:rsid w:val="00CC40E3"/>
    <w:rsid w:val="00CC48E5"/>
    <w:rsid w:val="00CC4921"/>
    <w:rsid w:val="00CC4A46"/>
    <w:rsid w:val="00CC4EEB"/>
    <w:rsid w:val="00CC4F5B"/>
    <w:rsid w:val="00CC5447"/>
    <w:rsid w:val="00CC57DF"/>
    <w:rsid w:val="00CC5BBA"/>
    <w:rsid w:val="00CC5D5F"/>
    <w:rsid w:val="00CC5EA7"/>
    <w:rsid w:val="00CC6041"/>
    <w:rsid w:val="00CC655D"/>
    <w:rsid w:val="00CC7229"/>
    <w:rsid w:val="00CC7532"/>
    <w:rsid w:val="00CC78E8"/>
    <w:rsid w:val="00CD0039"/>
    <w:rsid w:val="00CD0EBD"/>
    <w:rsid w:val="00CD226A"/>
    <w:rsid w:val="00CD264C"/>
    <w:rsid w:val="00CD2B07"/>
    <w:rsid w:val="00CD2D9D"/>
    <w:rsid w:val="00CD334A"/>
    <w:rsid w:val="00CD40CC"/>
    <w:rsid w:val="00CD43B7"/>
    <w:rsid w:val="00CD44B1"/>
    <w:rsid w:val="00CD4B6E"/>
    <w:rsid w:val="00CD4CAF"/>
    <w:rsid w:val="00CD53D8"/>
    <w:rsid w:val="00CD5465"/>
    <w:rsid w:val="00CD610F"/>
    <w:rsid w:val="00CD67B5"/>
    <w:rsid w:val="00CD74F7"/>
    <w:rsid w:val="00CD7A62"/>
    <w:rsid w:val="00CE0792"/>
    <w:rsid w:val="00CE0D87"/>
    <w:rsid w:val="00CE0FE5"/>
    <w:rsid w:val="00CE18F2"/>
    <w:rsid w:val="00CE1E52"/>
    <w:rsid w:val="00CE236F"/>
    <w:rsid w:val="00CE26E7"/>
    <w:rsid w:val="00CE26E9"/>
    <w:rsid w:val="00CE2BD3"/>
    <w:rsid w:val="00CE37C2"/>
    <w:rsid w:val="00CE3EC3"/>
    <w:rsid w:val="00CE4343"/>
    <w:rsid w:val="00CE4BA9"/>
    <w:rsid w:val="00CE5723"/>
    <w:rsid w:val="00CE5D8C"/>
    <w:rsid w:val="00CE6BDD"/>
    <w:rsid w:val="00CE6E25"/>
    <w:rsid w:val="00CF206B"/>
    <w:rsid w:val="00CF288D"/>
    <w:rsid w:val="00CF28A0"/>
    <w:rsid w:val="00CF2B10"/>
    <w:rsid w:val="00CF2B5D"/>
    <w:rsid w:val="00CF32D0"/>
    <w:rsid w:val="00CF3326"/>
    <w:rsid w:val="00CF35B8"/>
    <w:rsid w:val="00CF3CA4"/>
    <w:rsid w:val="00CF45E7"/>
    <w:rsid w:val="00CF46CC"/>
    <w:rsid w:val="00CF46EC"/>
    <w:rsid w:val="00CF4A1B"/>
    <w:rsid w:val="00CF4F57"/>
    <w:rsid w:val="00CF5166"/>
    <w:rsid w:val="00CF5D16"/>
    <w:rsid w:val="00CF6361"/>
    <w:rsid w:val="00CF6DEA"/>
    <w:rsid w:val="00CF7458"/>
    <w:rsid w:val="00CF74E0"/>
    <w:rsid w:val="00CF7645"/>
    <w:rsid w:val="00CF76F1"/>
    <w:rsid w:val="00CF79F8"/>
    <w:rsid w:val="00D0001A"/>
    <w:rsid w:val="00D00E60"/>
    <w:rsid w:val="00D01264"/>
    <w:rsid w:val="00D024BA"/>
    <w:rsid w:val="00D02987"/>
    <w:rsid w:val="00D02A3B"/>
    <w:rsid w:val="00D02BA6"/>
    <w:rsid w:val="00D02FD1"/>
    <w:rsid w:val="00D03E13"/>
    <w:rsid w:val="00D03EC7"/>
    <w:rsid w:val="00D03F93"/>
    <w:rsid w:val="00D04E84"/>
    <w:rsid w:val="00D04F9A"/>
    <w:rsid w:val="00D054F6"/>
    <w:rsid w:val="00D05BA4"/>
    <w:rsid w:val="00D065CF"/>
    <w:rsid w:val="00D07178"/>
    <w:rsid w:val="00D07352"/>
    <w:rsid w:val="00D07BAC"/>
    <w:rsid w:val="00D07D04"/>
    <w:rsid w:val="00D10053"/>
    <w:rsid w:val="00D1052D"/>
    <w:rsid w:val="00D1059A"/>
    <w:rsid w:val="00D10D04"/>
    <w:rsid w:val="00D10F2E"/>
    <w:rsid w:val="00D111F7"/>
    <w:rsid w:val="00D113D3"/>
    <w:rsid w:val="00D11469"/>
    <w:rsid w:val="00D11754"/>
    <w:rsid w:val="00D12E05"/>
    <w:rsid w:val="00D1349C"/>
    <w:rsid w:val="00D13A43"/>
    <w:rsid w:val="00D143CA"/>
    <w:rsid w:val="00D14F9D"/>
    <w:rsid w:val="00D15B63"/>
    <w:rsid w:val="00D15C9D"/>
    <w:rsid w:val="00D1692D"/>
    <w:rsid w:val="00D16A59"/>
    <w:rsid w:val="00D16A79"/>
    <w:rsid w:val="00D17011"/>
    <w:rsid w:val="00D20D58"/>
    <w:rsid w:val="00D20E9C"/>
    <w:rsid w:val="00D21547"/>
    <w:rsid w:val="00D216E8"/>
    <w:rsid w:val="00D22680"/>
    <w:rsid w:val="00D22BEF"/>
    <w:rsid w:val="00D22CF6"/>
    <w:rsid w:val="00D23C85"/>
    <w:rsid w:val="00D2425F"/>
    <w:rsid w:val="00D24E93"/>
    <w:rsid w:val="00D25397"/>
    <w:rsid w:val="00D258EB"/>
    <w:rsid w:val="00D262A9"/>
    <w:rsid w:val="00D26E2D"/>
    <w:rsid w:val="00D275C6"/>
    <w:rsid w:val="00D2767D"/>
    <w:rsid w:val="00D27AB2"/>
    <w:rsid w:val="00D27B95"/>
    <w:rsid w:val="00D27DAB"/>
    <w:rsid w:val="00D30956"/>
    <w:rsid w:val="00D30E64"/>
    <w:rsid w:val="00D3115A"/>
    <w:rsid w:val="00D31465"/>
    <w:rsid w:val="00D31694"/>
    <w:rsid w:val="00D3283B"/>
    <w:rsid w:val="00D3318D"/>
    <w:rsid w:val="00D33595"/>
    <w:rsid w:val="00D33FFD"/>
    <w:rsid w:val="00D34504"/>
    <w:rsid w:val="00D35567"/>
    <w:rsid w:val="00D3612B"/>
    <w:rsid w:val="00D362AB"/>
    <w:rsid w:val="00D368CD"/>
    <w:rsid w:val="00D36B25"/>
    <w:rsid w:val="00D36E8A"/>
    <w:rsid w:val="00D371CA"/>
    <w:rsid w:val="00D37344"/>
    <w:rsid w:val="00D4066F"/>
    <w:rsid w:val="00D407B8"/>
    <w:rsid w:val="00D41072"/>
    <w:rsid w:val="00D42191"/>
    <w:rsid w:val="00D4244A"/>
    <w:rsid w:val="00D42F63"/>
    <w:rsid w:val="00D4319E"/>
    <w:rsid w:val="00D43CAA"/>
    <w:rsid w:val="00D43D0B"/>
    <w:rsid w:val="00D43DC5"/>
    <w:rsid w:val="00D44BC7"/>
    <w:rsid w:val="00D44D04"/>
    <w:rsid w:val="00D454FC"/>
    <w:rsid w:val="00D45F48"/>
    <w:rsid w:val="00D472DE"/>
    <w:rsid w:val="00D47740"/>
    <w:rsid w:val="00D5132B"/>
    <w:rsid w:val="00D51BA6"/>
    <w:rsid w:val="00D51C51"/>
    <w:rsid w:val="00D52965"/>
    <w:rsid w:val="00D534E1"/>
    <w:rsid w:val="00D53517"/>
    <w:rsid w:val="00D53778"/>
    <w:rsid w:val="00D53E76"/>
    <w:rsid w:val="00D540D8"/>
    <w:rsid w:val="00D540F3"/>
    <w:rsid w:val="00D54661"/>
    <w:rsid w:val="00D55566"/>
    <w:rsid w:val="00D563EF"/>
    <w:rsid w:val="00D569FA"/>
    <w:rsid w:val="00D57C19"/>
    <w:rsid w:val="00D602B6"/>
    <w:rsid w:val="00D605C3"/>
    <w:rsid w:val="00D62C68"/>
    <w:rsid w:val="00D630E9"/>
    <w:rsid w:val="00D63417"/>
    <w:rsid w:val="00D634D2"/>
    <w:rsid w:val="00D642F8"/>
    <w:rsid w:val="00D6450A"/>
    <w:rsid w:val="00D64876"/>
    <w:rsid w:val="00D652A8"/>
    <w:rsid w:val="00D65F46"/>
    <w:rsid w:val="00D66711"/>
    <w:rsid w:val="00D66CC2"/>
    <w:rsid w:val="00D67ACE"/>
    <w:rsid w:val="00D67AE0"/>
    <w:rsid w:val="00D67E49"/>
    <w:rsid w:val="00D70A8D"/>
    <w:rsid w:val="00D711D1"/>
    <w:rsid w:val="00D71E75"/>
    <w:rsid w:val="00D733D1"/>
    <w:rsid w:val="00D73863"/>
    <w:rsid w:val="00D73D5E"/>
    <w:rsid w:val="00D75113"/>
    <w:rsid w:val="00D7512E"/>
    <w:rsid w:val="00D75425"/>
    <w:rsid w:val="00D75612"/>
    <w:rsid w:val="00D75EB8"/>
    <w:rsid w:val="00D76548"/>
    <w:rsid w:val="00D76A91"/>
    <w:rsid w:val="00D77E81"/>
    <w:rsid w:val="00D77FDF"/>
    <w:rsid w:val="00D80B5B"/>
    <w:rsid w:val="00D81372"/>
    <w:rsid w:val="00D81931"/>
    <w:rsid w:val="00D819A1"/>
    <w:rsid w:val="00D81D87"/>
    <w:rsid w:val="00D82CEC"/>
    <w:rsid w:val="00D82E2A"/>
    <w:rsid w:val="00D83279"/>
    <w:rsid w:val="00D8564F"/>
    <w:rsid w:val="00D85C6E"/>
    <w:rsid w:val="00D85E69"/>
    <w:rsid w:val="00D85ECA"/>
    <w:rsid w:val="00D861CF"/>
    <w:rsid w:val="00D86510"/>
    <w:rsid w:val="00D865E4"/>
    <w:rsid w:val="00D867E5"/>
    <w:rsid w:val="00D86AB0"/>
    <w:rsid w:val="00D87341"/>
    <w:rsid w:val="00D8758A"/>
    <w:rsid w:val="00D87EA9"/>
    <w:rsid w:val="00D909AC"/>
    <w:rsid w:val="00D91792"/>
    <w:rsid w:val="00D919BD"/>
    <w:rsid w:val="00D92C34"/>
    <w:rsid w:val="00D93004"/>
    <w:rsid w:val="00D9502D"/>
    <w:rsid w:val="00D95F2D"/>
    <w:rsid w:val="00D965DB"/>
    <w:rsid w:val="00D968CC"/>
    <w:rsid w:val="00D970B2"/>
    <w:rsid w:val="00D970CB"/>
    <w:rsid w:val="00DA0AC0"/>
    <w:rsid w:val="00DA0C24"/>
    <w:rsid w:val="00DA1BDB"/>
    <w:rsid w:val="00DA254E"/>
    <w:rsid w:val="00DA284A"/>
    <w:rsid w:val="00DA2A9E"/>
    <w:rsid w:val="00DA2E12"/>
    <w:rsid w:val="00DA311D"/>
    <w:rsid w:val="00DA3381"/>
    <w:rsid w:val="00DA3E91"/>
    <w:rsid w:val="00DA5586"/>
    <w:rsid w:val="00DA5605"/>
    <w:rsid w:val="00DA5CE2"/>
    <w:rsid w:val="00DA6D12"/>
    <w:rsid w:val="00DA7E09"/>
    <w:rsid w:val="00DB0C88"/>
    <w:rsid w:val="00DB16A0"/>
    <w:rsid w:val="00DB18CA"/>
    <w:rsid w:val="00DB1B5A"/>
    <w:rsid w:val="00DB1E58"/>
    <w:rsid w:val="00DB2420"/>
    <w:rsid w:val="00DB30AB"/>
    <w:rsid w:val="00DB31D5"/>
    <w:rsid w:val="00DB32D5"/>
    <w:rsid w:val="00DB39FD"/>
    <w:rsid w:val="00DB3D60"/>
    <w:rsid w:val="00DB40DB"/>
    <w:rsid w:val="00DB454F"/>
    <w:rsid w:val="00DB4AB2"/>
    <w:rsid w:val="00DB556C"/>
    <w:rsid w:val="00DB659F"/>
    <w:rsid w:val="00DB6A5F"/>
    <w:rsid w:val="00DB7004"/>
    <w:rsid w:val="00DB7CFA"/>
    <w:rsid w:val="00DC04F7"/>
    <w:rsid w:val="00DC0A5C"/>
    <w:rsid w:val="00DC12F2"/>
    <w:rsid w:val="00DC155C"/>
    <w:rsid w:val="00DC3802"/>
    <w:rsid w:val="00DC3ECF"/>
    <w:rsid w:val="00DC53C8"/>
    <w:rsid w:val="00DC6736"/>
    <w:rsid w:val="00DC6859"/>
    <w:rsid w:val="00DC6A57"/>
    <w:rsid w:val="00DC6DAE"/>
    <w:rsid w:val="00DC7216"/>
    <w:rsid w:val="00DC75D2"/>
    <w:rsid w:val="00DC7BF8"/>
    <w:rsid w:val="00DD018B"/>
    <w:rsid w:val="00DD10F9"/>
    <w:rsid w:val="00DD1C0F"/>
    <w:rsid w:val="00DD2134"/>
    <w:rsid w:val="00DD2BAC"/>
    <w:rsid w:val="00DD2D99"/>
    <w:rsid w:val="00DD34B2"/>
    <w:rsid w:val="00DD4830"/>
    <w:rsid w:val="00DD55FC"/>
    <w:rsid w:val="00DD59AA"/>
    <w:rsid w:val="00DD5DE0"/>
    <w:rsid w:val="00DD666F"/>
    <w:rsid w:val="00DD69C3"/>
    <w:rsid w:val="00DD6F21"/>
    <w:rsid w:val="00DD7343"/>
    <w:rsid w:val="00DD743B"/>
    <w:rsid w:val="00DE0126"/>
    <w:rsid w:val="00DE0E70"/>
    <w:rsid w:val="00DE1068"/>
    <w:rsid w:val="00DE11F9"/>
    <w:rsid w:val="00DE13F6"/>
    <w:rsid w:val="00DE18E8"/>
    <w:rsid w:val="00DE2BB6"/>
    <w:rsid w:val="00DE3BDD"/>
    <w:rsid w:val="00DE45FF"/>
    <w:rsid w:val="00DE4C56"/>
    <w:rsid w:val="00DE52CE"/>
    <w:rsid w:val="00DE575E"/>
    <w:rsid w:val="00DE5C35"/>
    <w:rsid w:val="00DE5E6E"/>
    <w:rsid w:val="00DE680C"/>
    <w:rsid w:val="00DE6E07"/>
    <w:rsid w:val="00DE7864"/>
    <w:rsid w:val="00DE7B42"/>
    <w:rsid w:val="00DE7F9E"/>
    <w:rsid w:val="00DF0018"/>
    <w:rsid w:val="00DF0A75"/>
    <w:rsid w:val="00DF159F"/>
    <w:rsid w:val="00DF1760"/>
    <w:rsid w:val="00DF1816"/>
    <w:rsid w:val="00DF186B"/>
    <w:rsid w:val="00DF1AC6"/>
    <w:rsid w:val="00DF35B0"/>
    <w:rsid w:val="00DF3656"/>
    <w:rsid w:val="00DF36E5"/>
    <w:rsid w:val="00DF3E08"/>
    <w:rsid w:val="00DF3E85"/>
    <w:rsid w:val="00DF3FB5"/>
    <w:rsid w:val="00DF4118"/>
    <w:rsid w:val="00DF455B"/>
    <w:rsid w:val="00DF5366"/>
    <w:rsid w:val="00DF557C"/>
    <w:rsid w:val="00DF5A86"/>
    <w:rsid w:val="00DF5FA0"/>
    <w:rsid w:val="00DF616B"/>
    <w:rsid w:val="00DF65FD"/>
    <w:rsid w:val="00DF733A"/>
    <w:rsid w:val="00E001DB"/>
    <w:rsid w:val="00E00A92"/>
    <w:rsid w:val="00E00B4A"/>
    <w:rsid w:val="00E01337"/>
    <w:rsid w:val="00E01825"/>
    <w:rsid w:val="00E030BF"/>
    <w:rsid w:val="00E030D3"/>
    <w:rsid w:val="00E04391"/>
    <w:rsid w:val="00E047EB"/>
    <w:rsid w:val="00E048BE"/>
    <w:rsid w:val="00E04A22"/>
    <w:rsid w:val="00E0518D"/>
    <w:rsid w:val="00E051A3"/>
    <w:rsid w:val="00E055BD"/>
    <w:rsid w:val="00E05D54"/>
    <w:rsid w:val="00E06064"/>
    <w:rsid w:val="00E11143"/>
    <w:rsid w:val="00E11CAA"/>
    <w:rsid w:val="00E120CA"/>
    <w:rsid w:val="00E120CF"/>
    <w:rsid w:val="00E12438"/>
    <w:rsid w:val="00E12614"/>
    <w:rsid w:val="00E12B54"/>
    <w:rsid w:val="00E12BCB"/>
    <w:rsid w:val="00E12DA6"/>
    <w:rsid w:val="00E12E29"/>
    <w:rsid w:val="00E12E72"/>
    <w:rsid w:val="00E13958"/>
    <w:rsid w:val="00E13A6E"/>
    <w:rsid w:val="00E13A76"/>
    <w:rsid w:val="00E14001"/>
    <w:rsid w:val="00E15AD5"/>
    <w:rsid w:val="00E16B91"/>
    <w:rsid w:val="00E172BA"/>
    <w:rsid w:val="00E2007D"/>
    <w:rsid w:val="00E21575"/>
    <w:rsid w:val="00E2186F"/>
    <w:rsid w:val="00E2252F"/>
    <w:rsid w:val="00E22D74"/>
    <w:rsid w:val="00E23104"/>
    <w:rsid w:val="00E23954"/>
    <w:rsid w:val="00E23970"/>
    <w:rsid w:val="00E23F69"/>
    <w:rsid w:val="00E24145"/>
    <w:rsid w:val="00E24F96"/>
    <w:rsid w:val="00E252FE"/>
    <w:rsid w:val="00E258DC"/>
    <w:rsid w:val="00E25AC3"/>
    <w:rsid w:val="00E25B3D"/>
    <w:rsid w:val="00E25FDA"/>
    <w:rsid w:val="00E26122"/>
    <w:rsid w:val="00E264AA"/>
    <w:rsid w:val="00E268C1"/>
    <w:rsid w:val="00E26904"/>
    <w:rsid w:val="00E26E91"/>
    <w:rsid w:val="00E26EC1"/>
    <w:rsid w:val="00E27007"/>
    <w:rsid w:val="00E2703E"/>
    <w:rsid w:val="00E278DA"/>
    <w:rsid w:val="00E27CF9"/>
    <w:rsid w:val="00E30234"/>
    <w:rsid w:val="00E308F2"/>
    <w:rsid w:val="00E318D0"/>
    <w:rsid w:val="00E31C01"/>
    <w:rsid w:val="00E32087"/>
    <w:rsid w:val="00E32392"/>
    <w:rsid w:val="00E32D13"/>
    <w:rsid w:val="00E333BA"/>
    <w:rsid w:val="00E33C4D"/>
    <w:rsid w:val="00E34356"/>
    <w:rsid w:val="00E3451A"/>
    <w:rsid w:val="00E34762"/>
    <w:rsid w:val="00E35127"/>
    <w:rsid w:val="00E353CE"/>
    <w:rsid w:val="00E35711"/>
    <w:rsid w:val="00E3612F"/>
    <w:rsid w:val="00E363FA"/>
    <w:rsid w:val="00E367DE"/>
    <w:rsid w:val="00E36EBE"/>
    <w:rsid w:val="00E402FB"/>
    <w:rsid w:val="00E4082F"/>
    <w:rsid w:val="00E40908"/>
    <w:rsid w:val="00E4110C"/>
    <w:rsid w:val="00E41BDD"/>
    <w:rsid w:val="00E41CEC"/>
    <w:rsid w:val="00E42D75"/>
    <w:rsid w:val="00E439C5"/>
    <w:rsid w:val="00E43F27"/>
    <w:rsid w:val="00E442E7"/>
    <w:rsid w:val="00E443BC"/>
    <w:rsid w:val="00E4458F"/>
    <w:rsid w:val="00E44C19"/>
    <w:rsid w:val="00E45150"/>
    <w:rsid w:val="00E4581F"/>
    <w:rsid w:val="00E46756"/>
    <w:rsid w:val="00E47667"/>
    <w:rsid w:val="00E510D6"/>
    <w:rsid w:val="00E5110E"/>
    <w:rsid w:val="00E51130"/>
    <w:rsid w:val="00E518A2"/>
    <w:rsid w:val="00E51E19"/>
    <w:rsid w:val="00E532A9"/>
    <w:rsid w:val="00E533C8"/>
    <w:rsid w:val="00E5394A"/>
    <w:rsid w:val="00E539CA"/>
    <w:rsid w:val="00E54356"/>
    <w:rsid w:val="00E54362"/>
    <w:rsid w:val="00E545BC"/>
    <w:rsid w:val="00E547D0"/>
    <w:rsid w:val="00E5509A"/>
    <w:rsid w:val="00E55BF5"/>
    <w:rsid w:val="00E560AC"/>
    <w:rsid w:val="00E564ED"/>
    <w:rsid w:val="00E565B0"/>
    <w:rsid w:val="00E568C5"/>
    <w:rsid w:val="00E57477"/>
    <w:rsid w:val="00E57637"/>
    <w:rsid w:val="00E6003A"/>
    <w:rsid w:val="00E60601"/>
    <w:rsid w:val="00E608C0"/>
    <w:rsid w:val="00E60960"/>
    <w:rsid w:val="00E60977"/>
    <w:rsid w:val="00E615FD"/>
    <w:rsid w:val="00E61F62"/>
    <w:rsid w:val="00E62D47"/>
    <w:rsid w:val="00E63F2A"/>
    <w:rsid w:val="00E64600"/>
    <w:rsid w:val="00E653F6"/>
    <w:rsid w:val="00E65481"/>
    <w:rsid w:val="00E65596"/>
    <w:rsid w:val="00E66F8A"/>
    <w:rsid w:val="00E670C8"/>
    <w:rsid w:val="00E6755C"/>
    <w:rsid w:val="00E7193F"/>
    <w:rsid w:val="00E7197D"/>
    <w:rsid w:val="00E71B27"/>
    <w:rsid w:val="00E71BD4"/>
    <w:rsid w:val="00E71F8F"/>
    <w:rsid w:val="00E726AB"/>
    <w:rsid w:val="00E73581"/>
    <w:rsid w:val="00E74675"/>
    <w:rsid w:val="00E74D89"/>
    <w:rsid w:val="00E74EF7"/>
    <w:rsid w:val="00E75A03"/>
    <w:rsid w:val="00E7623B"/>
    <w:rsid w:val="00E7638C"/>
    <w:rsid w:val="00E76BBD"/>
    <w:rsid w:val="00E770BE"/>
    <w:rsid w:val="00E770C5"/>
    <w:rsid w:val="00E77D23"/>
    <w:rsid w:val="00E804BE"/>
    <w:rsid w:val="00E808F5"/>
    <w:rsid w:val="00E80E5D"/>
    <w:rsid w:val="00E81640"/>
    <w:rsid w:val="00E81978"/>
    <w:rsid w:val="00E81BB8"/>
    <w:rsid w:val="00E81E99"/>
    <w:rsid w:val="00E82011"/>
    <w:rsid w:val="00E82731"/>
    <w:rsid w:val="00E831F1"/>
    <w:rsid w:val="00E839B9"/>
    <w:rsid w:val="00E83FF2"/>
    <w:rsid w:val="00E842A4"/>
    <w:rsid w:val="00E851D6"/>
    <w:rsid w:val="00E854C3"/>
    <w:rsid w:val="00E8564D"/>
    <w:rsid w:val="00E85BE6"/>
    <w:rsid w:val="00E85EEB"/>
    <w:rsid w:val="00E86942"/>
    <w:rsid w:val="00E86B2F"/>
    <w:rsid w:val="00E86EF9"/>
    <w:rsid w:val="00E874B8"/>
    <w:rsid w:val="00E87AF3"/>
    <w:rsid w:val="00E87BFA"/>
    <w:rsid w:val="00E87D7A"/>
    <w:rsid w:val="00E90321"/>
    <w:rsid w:val="00E90FC7"/>
    <w:rsid w:val="00E91E06"/>
    <w:rsid w:val="00E925D6"/>
    <w:rsid w:val="00E92CF0"/>
    <w:rsid w:val="00E92D1A"/>
    <w:rsid w:val="00E92ECF"/>
    <w:rsid w:val="00E9306E"/>
    <w:rsid w:val="00E93B0E"/>
    <w:rsid w:val="00E93CEA"/>
    <w:rsid w:val="00E9571D"/>
    <w:rsid w:val="00E96361"/>
    <w:rsid w:val="00E966A5"/>
    <w:rsid w:val="00E966F3"/>
    <w:rsid w:val="00E9692A"/>
    <w:rsid w:val="00EA08DC"/>
    <w:rsid w:val="00EA1D02"/>
    <w:rsid w:val="00EA1FF9"/>
    <w:rsid w:val="00EA31A4"/>
    <w:rsid w:val="00EA36A7"/>
    <w:rsid w:val="00EA3C9B"/>
    <w:rsid w:val="00EA3E7A"/>
    <w:rsid w:val="00EA3F4B"/>
    <w:rsid w:val="00EA464A"/>
    <w:rsid w:val="00EA4840"/>
    <w:rsid w:val="00EA489E"/>
    <w:rsid w:val="00EA4BC8"/>
    <w:rsid w:val="00EA4DDB"/>
    <w:rsid w:val="00EA531B"/>
    <w:rsid w:val="00EA5441"/>
    <w:rsid w:val="00EA5809"/>
    <w:rsid w:val="00EA5C3D"/>
    <w:rsid w:val="00EA5D16"/>
    <w:rsid w:val="00EA5FA1"/>
    <w:rsid w:val="00EA5FA9"/>
    <w:rsid w:val="00EA62DB"/>
    <w:rsid w:val="00EA6595"/>
    <w:rsid w:val="00EA68CE"/>
    <w:rsid w:val="00EA7751"/>
    <w:rsid w:val="00EA781B"/>
    <w:rsid w:val="00EB320A"/>
    <w:rsid w:val="00EB326F"/>
    <w:rsid w:val="00EB3D8D"/>
    <w:rsid w:val="00EB42B2"/>
    <w:rsid w:val="00EB47D7"/>
    <w:rsid w:val="00EB502E"/>
    <w:rsid w:val="00EB55B7"/>
    <w:rsid w:val="00EB59EB"/>
    <w:rsid w:val="00EB6579"/>
    <w:rsid w:val="00EB6F62"/>
    <w:rsid w:val="00EB6FE7"/>
    <w:rsid w:val="00EB7E8D"/>
    <w:rsid w:val="00EC048C"/>
    <w:rsid w:val="00EC0FA6"/>
    <w:rsid w:val="00EC0FE6"/>
    <w:rsid w:val="00EC1456"/>
    <w:rsid w:val="00EC164E"/>
    <w:rsid w:val="00EC1D1F"/>
    <w:rsid w:val="00EC1FFD"/>
    <w:rsid w:val="00EC216C"/>
    <w:rsid w:val="00EC25A2"/>
    <w:rsid w:val="00EC26DF"/>
    <w:rsid w:val="00EC27F3"/>
    <w:rsid w:val="00EC2DCC"/>
    <w:rsid w:val="00EC38CD"/>
    <w:rsid w:val="00EC3D05"/>
    <w:rsid w:val="00EC3E69"/>
    <w:rsid w:val="00EC521F"/>
    <w:rsid w:val="00EC5B29"/>
    <w:rsid w:val="00EC5B42"/>
    <w:rsid w:val="00EC6440"/>
    <w:rsid w:val="00EC6528"/>
    <w:rsid w:val="00EC665D"/>
    <w:rsid w:val="00EC686F"/>
    <w:rsid w:val="00EC6BE8"/>
    <w:rsid w:val="00EC6C2F"/>
    <w:rsid w:val="00EC74A1"/>
    <w:rsid w:val="00EC74AC"/>
    <w:rsid w:val="00EC79B1"/>
    <w:rsid w:val="00EC7A5C"/>
    <w:rsid w:val="00EC7ABA"/>
    <w:rsid w:val="00ED0442"/>
    <w:rsid w:val="00ED0D0B"/>
    <w:rsid w:val="00ED1425"/>
    <w:rsid w:val="00ED35F4"/>
    <w:rsid w:val="00ED499F"/>
    <w:rsid w:val="00ED52C8"/>
    <w:rsid w:val="00ED562F"/>
    <w:rsid w:val="00ED5977"/>
    <w:rsid w:val="00ED5EFF"/>
    <w:rsid w:val="00ED60FD"/>
    <w:rsid w:val="00ED6613"/>
    <w:rsid w:val="00ED6661"/>
    <w:rsid w:val="00ED6969"/>
    <w:rsid w:val="00ED7814"/>
    <w:rsid w:val="00ED7CE0"/>
    <w:rsid w:val="00EE0C53"/>
    <w:rsid w:val="00EE0ED4"/>
    <w:rsid w:val="00EE16DB"/>
    <w:rsid w:val="00EE2271"/>
    <w:rsid w:val="00EE292A"/>
    <w:rsid w:val="00EE2AA4"/>
    <w:rsid w:val="00EE37D6"/>
    <w:rsid w:val="00EE3CF4"/>
    <w:rsid w:val="00EE3EEA"/>
    <w:rsid w:val="00EE4CB1"/>
    <w:rsid w:val="00EE58DC"/>
    <w:rsid w:val="00EE5A99"/>
    <w:rsid w:val="00EE680B"/>
    <w:rsid w:val="00EF0FA5"/>
    <w:rsid w:val="00EF12A2"/>
    <w:rsid w:val="00EF18FB"/>
    <w:rsid w:val="00EF2EAD"/>
    <w:rsid w:val="00EF3276"/>
    <w:rsid w:val="00EF3997"/>
    <w:rsid w:val="00EF3B48"/>
    <w:rsid w:val="00EF3F70"/>
    <w:rsid w:val="00EF3FA8"/>
    <w:rsid w:val="00EF5F5F"/>
    <w:rsid w:val="00EF60B8"/>
    <w:rsid w:val="00EF633F"/>
    <w:rsid w:val="00EF6868"/>
    <w:rsid w:val="00EF791B"/>
    <w:rsid w:val="00EF7C36"/>
    <w:rsid w:val="00F000BD"/>
    <w:rsid w:val="00F00ABC"/>
    <w:rsid w:val="00F015EB"/>
    <w:rsid w:val="00F01650"/>
    <w:rsid w:val="00F02507"/>
    <w:rsid w:val="00F0268B"/>
    <w:rsid w:val="00F026F0"/>
    <w:rsid w:val="00F03B2F"/>
    <w:rsid w:val="00F04201"/>
    <w:rsid w:val="00F0445A"/>
    <w:rsid w:val="00F0454E"/>
    <w:rsid w:val="00F04691"/>
    <w:rsid w:val="00F04861"/>
    <w:rsid w:val="00F048A7"/>
    <w:rsid w:val="00F04B22"/>
    <w:rsid w:val="00F052EE"/>
    <w:rsid w:val="00F0553E"/>
    <w:rsid w:val="00F0556C"/>
    <w:rsid w:val="00F05573"/>
    <w:rsid w:val="00F05DC4"/>
    <w:rsid w:val="00F0612C"/>
    <w:rsid w:val="00F0629B"/>
    <w:rsid w:val="00F063A1"/>
    <w:rsid w:val="00F06439"/>
    <w:rsid w:val="00F06CBE"/>
    <w:rsid w:val="00F06D8E"/>
    <w:rsid w:val="00F0717C"/>
    <w:rsid w:val="00F07764"/>
    <w:rsid w:val="00F077DA"/>
    <w:rsid w:val="00F07C54"/>
    <w:rsid w:val="00F111DE"/>
    <w:rsid w:val="00F11904"/>
    <w:rsid w:val="00F11B82"/>
    <w:rsid w:val="00F125C4"/>
    <w:rsid w:val="00F12AE9"/>
    <w:rsid w:val="00F12B45"/>
    <w:rsid w:val="00F12F00"/>
    <w:rsid w:val="00F134A2"/>
    <w:rsid w:val="00F14064"/>
    <w:rsid w:val="00F147ED"/>
    <w:rsid w:val="00F14C31"/>
    <w:rsid w:val="00F14FBE"/>
    <w:rsid w:val="00F16426"/>
    <w:rsid w:val="00F1693D"/>
    <w:rsid w:val="00F16C48"/>
    <w:rsid w:val="00F16D1F"/>
    <w:rsid w:val="00F1735A"/>
    <w:rsid w:val="00F17569"/>
    <w:rsid w:val="00F17D85"/>
    <w:rsid w:val="00F17E5D"/>
    <w:rsid w:val="00F20C04"/>
    <w:rsid w:val="00F212B5"/>
    <w:rsid w:val="00F215A5"/>
    <w:rsid w:val="00F2166B"/>
    <w:rsid w:val="00F2211E"/>
    <w:rsid w:val="00F23218"/>
    <w:rsid w:val="00F233A3"/>
    <w:rsid w:val="00F23503"/>
    <w:rsid w:val="00F23733"/>
    <w:rsid w:val="00F23847"/>
    <w:rsid w:val="00F239F5"/>
    <w:rsid w:val="00F24AA0"/>
    <w:rsid w:val="00F2505A"/>
    <w:rsid w:val="00F254B3"/>
    <w:rsid w:val="00F25604"/>
    <w:rsid w:val="00F2564B"/>
    <w:rsid w:val="00F25691"/>
    <w:rsid w:val="00F25AB3"/>
    <w:rsid w:val="00F267B2"/>
    <w:rsid w:val="00F26848"/>
    <w:rsid w:val="00F26CCF"/>
    <w:rsid w:val="00F26D83"/>
    <w:rsid w:val="00F26E18"/>
    <w:rsid w:val="00F27158"/>
    <w:rsid w:val="00F2778A"/>
    <w:rsid w:val="00F3022C"/>
    <w:rsid w:val="00F304C8"/>
    <w:rsid w:val="00F30669"/>
    <w:rsid w:val="00F30E2E"/>
    <w:rsid w:val="00F31A4B"/>
    <w:rsid w:val="00F32865"/>
    <w:rsid w:val="00F328CA"/>
    <w:rsid w:val="00F343C6"/>
    <w:rsid w:val="00F34E6C"/>
    <w:rsid w:val="00F35212"/>
    <w:rsid w:val="00F35316"/>
    <w:rsid w:val="00F35DD9"/>
    <w:rsid w:val="00F36093"/>
    <w:rsid w:val="00F36276"/>
    <w:rsid w:val="00F36348"/>
    <w:rsid w:val="00F364A3"/>
    <w:rsid w:val="00F368E1"/>
    <w:rsid w:val="00F36E67"/>
    <w:rsid w:val="00F3768F"/>
    <w:rsid w:val="00F40194"/>
    <w:rsid w:val="00F404F6"/>
    <w:rsid w:val="00F40F4A"/>
    <w:rsid w:val="00F419EB"/>
    <w:rsid w:val="00F42D7C"/>
    <w:rsid w:val="00F43435"/>
    <w:rsid w:val="00F43B89"/>
    <w:rsid w:val="00F43CC6"/>
    <w:rsid w:val="00F4448A"/>
    <w:rsid w:val="00F44C18"/>
    <w:rsid w:val="00F454F3"/>
    <w:rsid w:val="00F463E5"/>
    <w:rsid w:val="00F46C14"/>
    <w:rsid w:val="00F46E9C"/>
    <w:rsid w:val="00F47BD7"/>
    <w:rsid w:val="00F47E3E"/>
    <w:rsid w:val="00F47E5B"/>
    <w:rsid w:val="00F49E07"/>
    <w:rsid w:val="00F5016C"/>
    <w:rsid w:val="00F50DFF"/>
    <w:rsid w:val="00F517A0"/>
    <w:rsid w:val="00F51AEB"/>
    <w:rsid w:val="00F51B05"/>
    <w:rsid w:val="00F52319"/>
    <w:rsid w:val="00F52436"/>
    <w:rsid w:val="00F52545"/>
    <w:rsid w:val="00F526D7"/>
    <w:rsid w:val="00F52A93"/>
    <w:rsid w:val="00F52C8C"/>
    <w:rsid w:val="00F53077"/>
    <w:rsid w:val="00F53338"/>
    <w:rsid w:val="00F53ACD"/>
    <w:rsid w:val="00F53F8E"/>
    <w:rsid w:val="00F5450D"/>
    <w:rsid w:val="00F54A2F"/>
    <w:rsid w:val="00F5552E"/>
    <w:rsid w:val="00F5553D"/>
    <w:rsid w:val="00F5571C"/>
    <w:rsid w:val="00F55C7D"/>
    <w:rsid w:val="00F55DF1"/>
    <w:rsid w:val="00F55F18"/>
    <w:rsid w:val="00F569B0"/>
    <w:rsid w:val="00F569BC"/>
    <w:rsid w:val="00F57724"/>
    <w:rsid w:val="00F57EBB"/>
    <w:rsid w:val="00F60048"/>
    <w:rsid w:val="00F60058"/>
    <w:rsid w:val="00F602B1"/>
    <w:rsid w:val="00F60D9B"/>
    <w:rsid w:val="00F61280"/>
    <w:rsid w:val="00F61393"/>
    <w:rsid w:val="00F624FA"/>
    <w:rsid w:val="00F634B1"/>
    <w:rsid w:val="00F6356C"/>
    <w:rsid w:val="00F63CC1"/>
    <w:rsid w:val="00F63F75"/>
    <w:rsid w:val="00F641FC"/>
    <w:rsid w:val="00F64635"/>
    <w:rsid w:val="00F64907"/>
    <w:rsid w:val="00F64DE7"/>
    <w:rsid w:val="00F65332"/>
    <w:rsid w:val="00F65759"/>
    <w:rsid w:val="00F65A1F"/>
    <w:rsid w:val="00F65E8A"/>
    <w:rsid w:val="00F65EA5"/>
    <w:rsid w:val="00F663B0"/>
    <w:rsid w:val="00F663C3"/>
    <w:rsid w:val="00F665F1"/>
    <w:rsid w:val="00F672D0"/>
    <w:rsid w:val="00F70081"/>
    <w:rsid w:val="00F7239F"/>
    <w:rsid w:val="00F72439"/>
    <w:rsid w:val="00F72787"/>
    <w:rsid w:val="00F72972"/>
    <w:rsid w:val="00F7299C"/>
    <w:rsid w:val="00F729BA"/>
    <w:rsid w:val="00F72B15"/>
    <w:rsid w:val="00F73315"/>
    <w:rsid w:val="00F738FE"/>
    <w:rsid w:val="00F73B50"/>
    <w:rsid w:val="00F73E30"/>
    <w:rsid w:val="00F74A03"/>
    <w:rsid w:val="00F74E8C"/>
    <w:rsid w:val="00F7538C"/>
    <w:rsid w:val="00F76AFA"/>
    <w:rsid w:val="00F76DC0"/>
    <w:rsid w:val="00F773A9"/>
    <w:rsid w:val="00F773B3"/>
    <w:rsid w:val="00F77D86"/>
    <w:rsid w:val="00F80192"/>
    <w:rsid w:val="00F807C8"/>
    <w:rsid w:val="00F80A08"/>
    <w:rsid w:val="00F81263"/>
    <w:rsid w:val="00F8133D"/>
    <w:rsid w:val="00F818FE"/>
    <w:rsid w:val="00F82453"/>
    <w:rsid w:val="00F827A5"/>
    <w:rsid w:val="00F82A8A"/>
    <w:rsid w:val="00F82A9D"/>
    <w:rsid w:val="00F82CEC"/>
    <w:rsid w:val="00F833FD"/>
    <w:rsid w:val="00F83A68"/>
    <w:rsid w:val="00F83B12"/>
    <w:rsid w:val="00F83CD3"/>
    <w:rsid w:val="00F84245"/>
    <w:rsid w:val="00F842BD"/>
    <w:rsid w:val="00F84BD8"/>
    <w:rsid w:val="00F8528A"/>
    <w:rsid w:val="00F855E4"/>
    <w:rsid w:val="00F86B25"/>
    <w:rsid w:val="00F90273"/>
    <w:rsid w:val="00F90B35"/>
    <w:rsid w:val="00F91A57"/>
    <w:rsid w:val="00F928EB"/>
    <w:rsid w:val="00F93239"/>
    <w:rsid w:val="00F93BAF"/>
    <w:rsid w:val="00F93F84"/>
    <w:rsid w:val="00F94633"/>
    <w:rsid w:val="00F94AC1"/>
    <w:rsid w:val="00F94CD1"/>
    <w:rsid w:val="00F95589"/>
    <w:rsid w:val="00F957E5"/>
    <w:rsid w:val="00F9588B"/>
    <w:rsid w:val="00F9596E"/>
    <w:rsid w:val="00F9699D"/>
    <w:rsid w:val="00F96D61"/>
    <w:rsid w:val="00FA03A6"/>
    <w:rsid w:val="00FA0725"/>
    <w:rsid w:val="00FA0A4B"/>
    <w:rsid w:val="00FA0F8C"/>
    <w:rsid w:val="00FA1059"/>
    <w:rsid w:val="00FA11F7"/>
    <w:rsid w:val="00FA147A"/>
    <w:rsid w:val="00FA1969"/>
    <w:rsid w:val="00FA222F"/>
    <w:rsid w:val="00FA239C"/>
    <w:rsid w:val="00FA287D"/>
    <w:rsid w:val="00FA33FD"/>
    <w:rsid w:val="00FA38AB"/>
    <w:rsid w:val="00FA3B5E"/>
    <w:rsid w:val="00FA424D"/>
    <w:rsid w:val="00FA4A55"/>
    <w:rsid w:val="00FA51CF"/>
    <w:rsid w:val="00FA5A02"/>
    <w:rsid w:val="00FA5F52"/>
    <w:rsid w:val="00FA6562"/>
    <w:rsid w:val="00FA70F6"/>
    <w:rsid w:val="00FB0454"/>
    <w:rsid w:val="00FB05D0"/>
    <w:rsid w:val="00FB0CB6"/>
    <w:rsid w:val="00FB1669"/>
    <w:rsid w:val="00FB16EC"/>
    <w:rsid w:val="00FB208C"/>
    <w:rsid w:val="00FB220E"/>
    <w:rsid w:val="00FB300E"/>
    <w:rsid w:val="00FB3896"/>
    <w:rsid w:val="00FB3912"/>
    <w:rsid w:val="00FB3C04"/>
    <w:rsid w:val="00FB4168"/>
    <w:rsid w:val="00FB473D"/>
    <w:rsid w:val="00FB5216"/>
    <w:rsid w:val="00FB5459"/>
    <w:rsid w:val="00FB557B"/>
    <w:rsid w:val="00FB6103"/>
    <w:rsid w:val="00FB6171"/>
    <w:rsid w:val="00FB6196"/>
    <w:rsid w:val="00FB62F1"/>
    <w:rsid w:val="00FB6327"/>
    <w:rsid w:val="00FB65B4"/>
    <w:rsid w:val="00FB6E69"/>
    <w:rsid w:val="00FB70E2"/>
    <w:rsid w:val="00FB71EA"/>
    <w:rsid w:val="00FB76D8"/>
    <w:rsid w:val="00FB78B7"/>
    <w:rsid w:val="00FC05AB"/>
    <w:rsid w:val="00FC0896"/>
    <w:rsid w:val="00FC092E"/>
    <w:rsid w:val="00FC09D1"/>
    <w:rsid w:val="00FC136C"/>
    <w:rsid w:val="00FC251E"/>
    <w:rsid w:val="00FC25B4"/>
    <w:rsid w:val="00FC2A64"/>
    <w:rsid w:val="00FC2C6E"/>
    <w:rsid w:val="00FC4868"/>
    <w:rsid w:val="00FC4A30"/>
    <w:rsid w:val="00FC5C96"/>
    <w:rsid w:val="00FC6BFA"/>
    <w:rsid w:val="00FC745D"/>
    <w:rsid w:val="00FC74A1"/>
    <w:rsid w:val="00FC7665"/>
    <w:rsid w:val="00FC7A4D"/>
    <w:rsid w:val="00FC7E71"/>
    <w:rsid w:val="00FD0331"/>
    <w:rsid w:val="00FD087D"/>
    <w:rsid w:val="00FD144F"/>
    <w:rsid w:val="00FD16D0"/>
    <w:rsid w:val="00FD1841"/>
    <w:rsid w:val="00FD1A94"/>
    <w:rsid w:val="00FD1B4D"/>
    <w:rsid w:val="00FD2487"/>
    <w:rsid w:val="00FD2536"/>
    <w:rsid w:val="00FD33B0"/>
    <w:rsid w:val="00FD348B"/>
    <w:rsid w:val="00FD35E0"/>
    <w:rsid w:val="00FD454B"/>
    <w:rsid w:val="00FD4688"/>
    <w:rsid w:val="00FD56FB"/>
    <w:rsid w:val="00FD64DB"/>
    <w:rsid w:val="00FD691B"/>
    <w:rsid w:val="00FD73C3"/>
    <w:rsid w:val="00FE0082"/>
    <w:rsid w:val="00FE0088"/>
    <w:rsid w:val="00FE05A8"/>
    <w:rsid w:val="00FE07B6"/>
    <w:rsid w:val="00FE0814"/>
    <w:rsid w:val="00FE10DB"/>
    <w:rsid w:val="00FE1150"/>
    <w:rsid w:val="00FE12D4"/>
    <w:rsid w:val="00FE16C1"/>
    <w:rsid w:val="00FE2A75"/>
    <w:rsid w:val="00FE2B94"/>
    <w:rsid w:val="00FE3429"/>
    <w:rsid w:val="00FE3882"/>
    <w:rsid w:val="00FE3CC9"/>
    <w:rsid w:val="00FE4B69"/>
    <w:rsid w:val="00FE6640"/>
    <w:rsid w:val="00FE6E4B"/>
    <w:rsid w:val="00FE6F75"/>
    <w:rsid w:val="00FE783D"/>
    <w:rsid w:val="00FE7FFD"/>
    <w:rsid w:val="00FF090E"/>
    <w:rsid w:val="00FF1EDF"/>
    <w:rsid w:val="00FF232E"/>
    <w:rsid w:val="00FF2DC3"/>
    <w:rsid w:val="00FF326F"/>
    <w:rsid w:val="00FF35B8"/>
    <w:rsid w:val="00FF3F3D"/>
    <w:rsid w:val="00FF4169"/>
    <w:rsid w:val="00FF46BF"/>
    <w:rsid w:val="00FF47DD"/>
    <w:rsid w:val="00FF51CD"/>
    <w:rsid w:val="00FF561F"/>
    <w:rsid w:val="00FF5632"/>
    <w:rsid w:val="00FF6E56"/>
    <w:rsid w:val="00FF74F8"/>
    <w:rsid w:val="00FF7525"/>
    <w:rsid w:val="0159954C"/>
    <w:rsid w:val="01A0ED27"/>
    <w:rsid w:val="01BA475A"/>
    <w:rsid w:val="01E519CD"/>
    <w:rsid w:val="023E0708"/>
    <w:rsid w:val="026EF2E7"/>
    <w:rsid w:val="02B7D8D8"/>
    <w:rsid w:val="02C19771"/>
    <w:rsid w:val="035355E3"/>
    <w:rsid w:val="0361392B"/>
    <w:rsid w:val="036F8E94"/>
    <w:rsid w:val="03807AEF"/>
    <w:rsid w:val="03908BA2"/>
    <w:rsid w:val="03A8BDAC"/>
    <w:rsid w:val="03D4D668"/>
    <w:rsid w:val="03F17E0E"/>
    <w:rsid w:val="0411273B"/>
    <w:rsid w:val="04129392"/>
    <w:rsid w:val="04551021"/>
    <w:rsid w:val="04743DE2"/>
    <w:rsid w:val="049DF01C"/>
    <w:rsid w:val="049DF612"/>
    <w:rsid w:val="04AB8ACD"/>
    <w:rsid w:val="058CE872"/>
    <w:rsid w:val="05CF61DF"/>
    <w:rsid w:val="05F93833"/>
    <w:rsid w:val="061D45D3"/>
    <w:rsid w:val="065F8173"/>
    <w:rsid w:val="0670BAD3"/>
    <w:rsid w:val="06A72F56"/>
    <w:rsid w:val="071B55D8"/>
    <w:rsid w:val="07390B6D"/>
    <w:rsid w:val="076B3240"/>
    <w:rsid w:val="07B0FFB6"/>
    <w:rsid w:val="07EEC2BB"/>
    <w:rsid w:val="0842B13B"/>
    <w:rsid w:val="08ABECEC"/>
    <w:rsid w:val="08E72741"/>
    <w:rsid w:val="08F86218"/>
    <w:rsid w:val="0900A71A"/>
    <w:rsid w:val="09103622"/>
    <w:rsid w:val="092C29C3"/>
    <w:rsid w:val="09946844"/>
    <w:rsid w:val="0997DEFC"/>
    <w:rsid w:val="0A6DD4E2"/>
    <w:rsid w:val="0AA4FB9C"/>
    <w:rsid w:val="0B1C66FC"/>
    <w:rsid w:val="0B8B8CD4"/>
    <w:rsid w:val="0B965353"/>
    <w:rsid w:val="0BD4B0D0"/>
    <w:rsid w:val="0C4E1499"/>
    <w:rsid w:val="0C9F5CFD"/>
    <w:rsid w:val="0CDB4856"/>
    <w:rsid w:val="0CE04B0B"/>
    <w:rsid w:val="0CF67DE3"/>
    <w:rsid w:val="0D2DF33C"/>
    <w:rsid w:val="0D424674"/>
    <w:rsid w:val="0DC0DA75"/>
    <w:rsid w:val="0DDA73C4"/>
    <w:rsid w:val="0E981DBA"/>
    <w:rsid w:val="0ED4FDB1"/>
    <w:rsid w:val="0F13E8D4"/>
    <w:rsid w:val="0F6AC82B"/>
    <w:rsid w:val="0F6B84BD"/>
    <w:rsid w:val="106E1857"/>
    <w:rsid w:val="10C8EA8B"/>
    <w:rsid w:val="10DFE7FC"/>
    <w:rsid w:val="11049855"/>
    <w:rsid w:val="1124E711"/>
    <w:rsid w:val="11A8CC83"/>
    <w:rsid w:val="11D858AA"/>
    <w:rsid w:val="11EDDD16"/>
    <w:rsid w:val="12530C7E"/>
    <w:rsid w:val="12A731E4"/>
    <w:rsid w:val="1310577E"/>
    <w:rsid w:val="135DDFDB"/>
    <w:rsid w:val="13760F79"/>
    <w:rsid w:val="137B2B83"/>
    <w:rsid w:val="13A026A5"/>
    <w:rsid w:val="13C13E5B"/>
    <w:rsid w:val="140A82A8"/>
    <w:rsid w:val="14934913"/>
    <w:rsid w:val="14DEDCB6"/>
    <w:rsid w:val="1562C467"/>
    <w:rsid w:val="15636176"/>
    <w:rsid w:val="15805140"/>
    <w:rsid w:val="15CB4E85"/>
    <w:rsid w:val="15DA0C4E"/>
    <w:rsid w:val="1605B49D"/>
    <w:rsid w:val="16174983"/>
    <w:rsid w:val="164C5336"/>
    <w:rsid w:val="16C24C3E"/>
    <w:rsid w:val="16E19D20"/>
    <w:rsid w:val="17744828"/>
    <w:rsid w:val="18A113E5"/>
    <w:rsid w:val="191A473E"/>
    <w:rsid w:val="1986BAF5"/>
    <w:rsid w:val="19934478"/>
    <w:rsid w:val="19ECE6EA"/>
    <w:rsid w:val="1A991B6C"/>
    <w:rsid w:val="1AF7F7F3"/>
    <w:rsid w:val="1B2C0496"/>
    <w:rsid w:val="1C394040"/>
    <w:rsid w:val="1CB2E99A"/>
    <w:rsid w:val="1D8562A9"/>
    <w:rsid w:val="1DB01514"/>
    <w:rsid w:val="1DB84D07"/>
    <w:rsid w:val="1DF1CAA7"/>
    <w:rsid w:val="1E06E0BE"/>
    <w:rsid w:val="1E181B95"/>
    <w:rsid w:val="1E2A4313"/>
    <w:rsid w:val="1E5D1C99"/>
    <w:rsid w:val="1F03F102"/>
    <w:rsid w:val="1F58B1DD"/>
    <w:rsid w:val="1FDF183F"/>
    <w:rsid w:val="1FEDFF1B"/>
    <w:rsid w:val="20185D7E"/>
    <w:rsid w:val="2018ED26"/>
    <w:rsid w:val="208E868C"/>
    <w:rsid w:val="20A827E6"/>
    <w:rsid w:val="20C0E074"/>
    <w:rsid w:val="21066105"/>
    <w:rsid w:val="21523CC1"/>
    <w:rsid w:val="21C76673"/>
    <w:rsid w:val="21C835C9"/>
    <w:rsid w:val="21D09ACE"/>
    <w:rsid w:val="22167773"/>
    <w:rsid w:val="221F54D4"/>
    <w:rsid w:val="22DAA05D"/>
    <w:rsid w:val="233E1E02"/>
    <w:rsid w:val="23652A59"/>
    <w:rsid w:val="23759909"/>
    <w:rsid w:val="237EE59B"/>
    <w:rsid w:val="23C24E32"/>
    <w:rsid w:val="23CE14D4"/>
    <w:rsid w:val="23ED0F19"/>
    <w:rsid w:val="2431FBC7"/>
    <w:rsid w:val="2468DA4C"/>
    <w:rsid w:val="247670BE"/>
    <w:rsid w:val="2487E73F"/>
    <w:rsid w:val="2561F7AF"/>
    <w:rsid w:val="259E9A18"/>
    <w:rsid w:val="25F4F670"/>
    <w:rsid w:val="25FE1E12"/>
    <w:rsid w:val="2612411F"/>
    <w:rsid w:val="26B79F3F"/>
    <w:rsid w:val="2705B596"/>
    <w:rsid w:val="27779E74"/>
    <w:rsid w:val="279C882D"/>
    <w:rsid w:val="27A40178"/>
    <w:rsid w:val="28649839"/>
    <w:rsid w:val="28EE7256"/>
    <w:rsid w:val="2908E701"/>
    <w:rsid w:val="2938588E"/>
    <w:rsid w:val="2979B92F"/>
    <w:rsid w:val="297AA191"/>
    <w:rsid w:val="29A22183"/>
    <w:rsid w:val="29F85303"/>
    <w:rsid w:val="2A0DC62A"/>
    <w:rsid w:val="2A15D251"/>
    <w:rsid w:val="2A6F08C2"/>
    <w:rsid w:val="2ABDDFBF"/>
    <w:rsid w:val="2B30E80B"/>
    <w:rsid w:val="2C39D4C0"/>
    <w:rsid w:val="2C66D5E6"/>
    <w:rsid w:val="2C7EA03C"/>
    <w:rsid w:val="2CA7B9F5"/>
    <w:rsid w:val="2CF23E88"/>
    <w:rsid w:val="2CF82B48"/>
    <w:rsid w:val="2D73F754"/>
    <w:rsid w:val="2D991D7A"/>
    <w:rsid w:val="2DA63F27"/>
    <w:rsid w:val="2DE6DFF8"/>
    <w:rsid w:val="2E196D20"/>
    <w:rsid w:val="2E340AEA"/>
    <w:rsid w:val="2E359927"/>
    <w:rsid w:val="2F216274"/>
    <w:rsid w:val="2F717582"/>
    <w:rsid w:val="2F82B059"/>
    <w:rsid w:val="2F866C95"/>
    <w:rsid w:val="2FBBA7A6"/>
    <w:rsid w:val="3009A1F6"/>
    <w:rsid w:val="3017B63A"/>
    <w:rsid w:val="31334A30"/>
    <w:rsid w:val="31774B95"/>
    <w:rsid w:val="31CD7B10"/>
    <w:rsid w:val="3279B04A"/>
    <w:rsid w:val="328AA0DD"/>
    <w:rsid w:val="32B6A895"/>
    <w:rsid w:val="32E33326"/>
    <w:rsid w:val="32F075AB"/>
    <w:rsid w:val="3455B6B9"/>
    <w:rsid w:val="35004DCE"/>
    <w:rsid w:val="3566E0A2"/>
    <w:rsid w:val="3580577B"/>
    <w:rsid w:val="35B6CF82"/>
    <w:rsid w:val="35B8A1E3"/>
    <w:rsid w:val="367259C4"/>
    <w:rsid w:val="36EB7513"/>
    <w:rsid w:val="36F45559"/>
    <w:rsid w:val="36FDC266"/>
    <w:rsid w:val="371BD960"/>
    <w:rsid w:val="379E1B64"/>
    <w:rsid w:val="37B27030"/>
    <w:rsid w:val="37B2ABF7"/>
    <w:rsid w:val="37C3E6CE"/>
    <w:rsid w:val="383165CE"/>
    <w:rsid w:val="38C47406"/>
    <w:rsid w:val="3910D4D7"/>
    <w:rsid w:val="39821020"/>
    <w:rsid w:val="399CB600"/>
    <w:rsid w:val="3A0E2B0A"/>
    <w:rsid w:val="3AAC30C4"/>
    <w:rsid w:val="3AB4AECB"/>
    <w:rsid w:val="3D31D4A0"/>
    <w:rsid w:val="3D50A9EE"/>
    <w:rsid w:val="3D637751"/>
    <w:rsid w:val="3D766968"/>
    <w:rsid w:val="3DA0ABD9"/>
    <w:rsid w:val="3DF323FA"/>
    <w:rsid w:val="3E4F6961"/>
    <w:rsid w:val="3E623ED5"/>
    <w:rsid w:val="3F6020D8"/>
    <w:rsid w:val="3F8EDC22"/>
    <w:rsid w:val="40A723FC"/>
    <w:rsid w:val="40ABE596"/>
    <w:rsid w:val="40BEC1B7"/>
    <w:rsid w:val="40C99E70"/>
    <w:rsid w:val="4143DDD9"/>
    <w:rsid w:val="4189D120"/>
    <w:rsid w:val="41D57451"/>
    <w:rsid w:val="4256E933"/>
    <w:rsid w:val="425E8C07"/>
    <w:rsid w:val="429592A9"/>
    <w:rsid w:val="42BDC2A2"/>
    <w:rsid w:val="42C5D97F"/>
    <w:rsid w:val="4306F728"/>
    <w:rsid w:val="43218459"/>
    <w:rsid w:val="433E859D"/>
    <w:rsid w:val="43459F0F"/>
    <w:rsid w:val="43E1340B"/>
    <w:rsid w:val="4412F3A6"/>
    <w:rsid w:val="444006BD"/>
    <w:rsid w:val="448C6366"/>
    <w:rsid w:val="44A17B76"/>
    <w:rsid w:val="44A2BF17"/>
    <w:rsid w:val="44CA2038"/>
    <w:rsid w:val="457BBDC3"/>
    <w:rsid w:val="45DE6F14"/>
    <w:rsid w:val="4608E523"/>
    <w:rsid w:val="460A4A4A"/>
    <w:rsid w:val="460DD5F9"/>
    <w:rsid w:val="467F14FE"/>
    <w:rsid w:val="46CFA0E4"/>
    <w:rsid w:val="46D17566"/>
    <w:rsid w:val="479A98B7"/>
    <w:rsid w:val="47BF4C01"/>
    <w:rsid w:val="4844478C"/>
    <w:rsid w:val="487399F7"/>
    <w:rsid w:val="4926CC43"/>
    <w:rsid w:val="49F8CEA0"/>
    <w:rsid w:val="4A50758F"/>
    <w:rsid w:val="4A6B50F0"/>
    <w:rsid w:val="4BC26031"/>
    <w:rsid w:val="4BC31E27"/>
    <w:rsid w:val="4BE72BA5"/>
    <w:rsid w:val="4CBFE661"/>
    <w:rsid w:val="4D257547"/>
    <w:rsid w:val="4D9003D7"/>
    <w:rsid w:val="4DF17BEB"/>
    <w:rsid w:val="4E06B595"/>
    <w:rsid w:val="4E9BDB6D"/>
    <w:rsid w:val="4F045031"/>
    <w:rsid w:val="4F0962DC"/>
    <w:rsid w:val="4F0E39A0"/>
    <w:rsid w:val="4FDEEC88"/>
    <w:rsid w:val="51B53CAF"/>
    <w:rsid w:val="51ECAF99"/>
    <w:rsid w:val="5222C896"/>
    <w:rsid w:val="523BF0F3"/>
    <w:rsid w:val="525FDD92"/>
    <w:rsid w:val="526374FA"/>
    <w:rsid w:val="52A95857"/>
    <w:rsid w:val="52F73DDA"/>
    <w:rsid w:val="53C920CB"/>
    <w:rsid w:val="53D27CDF"/>
    <w:rsid w:val="53E99BF2"/>
    <w:rsid w:val="541BFCFD"/>
    <w:rsid w:val="54A555E3"/>
    <w:rsid w:val="54B61A90"/>
    <w:rsid w:val="54CCC997"/>
    <w:rsid w:val="54F5A17A"/>
    <w:rsid w:val="54F84123"/>
    <w:rsid w:val="5524505B"/>
    <w:rsid w:val="5579F0AE"/>
    <w:rsid w:val="55A2979C"/>
    <w:rsid w:val="55B19BBA"/>
    <w:rsid w:val="565C87F5"/>
    <w:rsid w:val="56A91880"/>
    <w:rsid w:val="56BB7BF4"/>
    <w:rsid w:val="57AE76C0"/>
    <w:rsid w:val="57CC0C08"/>
    <w:rsid w:val="58920A1A"/>
    <w:rsid w:val="58C29371"/>
    <w:rsid w:val="58CAC8F8"/>
    <w:rsid w:val="58FF2F41"/>
    <w:rsid w:val="5921BEF2"/>
    <w:rsid w:val="59752849"/>
    <w:rsid w:val="5AE440BF"/>
    <w:rsid w:val="5B1E2B0C"/>
    <w:rsid w:val="5B813AD2"/>
    <w:rsid w:val="5B8664EF"/>
    <w:rsid w:val="5BB4032D"/>
    <w:rsid w:val="5BB564DE"/>
    <w:rsid w:val="5BBB0A53"/>
    <w:rsid w:val="5C529620"/>
    <w:rsid w:val="5D1AE1FA"/>
    <w:rsid w:val="5D2512A8"/>
    <w:rsid w:val="5D6B1E23"/>
    <w:rsid w:val="5DAE90E9"/>
    <w:rsid w:val="5E128A8D"/>
    <w:rsid w:val="5E1B9923"/>
    <w:rsid w:val="5E4261D9"/>
    <w:rsid w:val="5E6799DA"/>
    <w:rsid w:val="5E9EC191"/>
    <w:rsid w:val="5F2AE92F"/>
    <w:rsid w:val="5F36DB6D"/>
    <w:rsid w:val="5FD53331"/>
    <w:rsid w:val="607423B6"/>
    <w:rsid w:val="60A7A3D3"/>
    <w:rsid w:val="6115AD62"/>
    <w:rsid w:val="613E15B6"/>
    <w:rsid w:val="61B862F9"/>
    <w:rsid w:val="61B888FE"/>
    <w:rsid w:val="6229FFB0"/>
    <w:rsid w:val="62850067"/>
    <w:rsid w:val="630CD3F3"/>
    <w:rsid w:val="631A7E30"/>
    <w:rsid w:val="63358CC9"/>
    <w:rsid w:val="63F368FA"/>
    <w:rsid w:val="63F8A960"/>
    <w:rsid w:val="64A8F83D"/>
    <w:rsid w:val="64F05237"/>
    <w:rsid w:val="65628223"/>
    <w:rsid w:val="65E3C6AE"/>
    <w:rsid w:val="66153557"/>
    <w:rsid w:val="663B1CC7"/>
    <w:rsid w:val="678AC256"/>
    <w:rsid w:val="67B2D5FF"/>
    <w:rsid w:val="67F17FED"/>
    <w:rsid w:val="681FB6F7"/>
    <w:rsid w:val="6838DF54"/>
    <w:rsid w:val="6866AA46"/>
    <w:rsid w:val="6890400A"/>
    <w:rsid w:val="68DFD220"/>
    <w:rsid w:val="695A514D"/>
    <w:rsid w:val="6982C87A"/>
    <w:rsid w:val="69D5CD3C"/>
    <w:rsid w:val="6A3D4B42"/>
    <w:rsid w:val="6A7B9D12"/>
    <w:rsid w:val="6B0FB68E"/>
    <w:rsid w:val="6B5757B9"/>
    <w:rsid w:val="6B587C6B"/>
    <w:rsid w:val="6BCA2390"/>
    <w:rsid w:val="6C2659FE"/>
    <w:rsid w:val="6CD15153"/>
    <w:rsid w:val="6CDF9709"/>
    <w:rsid w:val="6D38C96F"/>
    <w:rsid w:val="6F1DC1B6"/>
    <w:rsid w:val="6F4EFE85"/>
    <w:rsid w:val="6F507190"/>
    <w:rsid w:val="6FBBF101"/>
    <w:rsid w:val="6FBF61DC"/>
    <w:rsid w:val="6FCFD0F9"/>
    <w:rsid w:val="7043F139"/>
    <w:rsid w:val="70D72C68"/>
    <w:rsid w:val="70F3EC2D"/>
    <w:rsid w:val="715DE880"/>
    <w:rsid w:val="7187275C"/>
    <w:rsid w:val="71EE6507"/>
    <w:rsid w:val="721D272C"/>
    <w:rsid w:val="724A5E42"/>
    <w:rsid w:val="726E671B"/>
    <w:rsid w:val="72A92159"/>
    <w:rsid w:val="73343294"/>
    <w:rsid w:val="73473E00"/>
    <w:rsid w:val="741784C6"/>
    <w:rsid w:val="74A49AA4"/>
    <w:rsid w:val="74B5D40E"/>
    <w:rsid w:val="74C57B21"/>
    <w:rsid w:val="74D619E9"/>
    <w:rsid w:val="74D7F07B"/>
    <w:rsid w:val="74DEB841"/>
    <w:rsid w:val="74ECFF28"/>
    <w:rsid w:val="750A9E66"/>
    <w:rsid w:val="751FBF21"/>
    <w:rsid w:val="752BCD16"/>
    <w:rsid w:val="7546AA21"/>
    <w:rsid w:val="75A1C61E"/>
    <w:rsid w:val="76132ADD"/>
    <w:rsid w:val="76277E15"/>
    <w:rsid w:val="763D6341"/>
    <w:rsid w:val="767254E9"/>
    <w:rsid w:val="7687E7CE"/>
    <w:rsid w:val="76E22844"/>
    <w:rsid w:val="7718F30C"/>
    <w:rsid w:val="7730229A"/>
    <w:rsid w:val="77466DEC"/>
    <w:rsid w:val="774E5B72"/>
    <w:rsid w:val="77C702E6"/>
    <w:rsid w:val="77DF0263"/>
    <w:rsid w:val="78136513"/>
    <w:rsid w:val="78B79EAB"/>
    <w:rsid w:val="7933DD87"/>
    <w:rsid w:val="793A8336"/>
    <w:rsid w:val="794F2695"/>
    <w:rsid w:val="79D1AB22"/>
    <w:rsid w:val="79E8606F"/>
    <w:rsid w:val="7A85FC34"/>
    <w:rsid w:val="7A8CAF37"/>
    <w:rsid w:val="7AA90FDA"/>
    <w:rsid w:val="7AF55098"/>
    <w:rsid w:val="7B1E65ED"/>
    <w:rsid w:val="7B4731FF"/>
    <w:rsid w:val="7B642E32"/>
    <w:rsid w:val="7C19AA29"/>
    <w:rsid w:val="7C1D810F"/>
    <w:rsid w:val="7C28BB8E"/>
    <w:rsid w:val="7C4FEA95"/>
    <w:rsid w:val="7CC9DA03"/>
    <w:rsid w:val="7D19756C"/>
    <w:rsid w:val="7D658C68"/>
    <w:rsid w:val="7D6A4A77"/>
    <w:rsid w:val="7E404525"/>
    <w:rsid w:val="7E76C1C8"/>
    <w:rsid w:val="7F3610FC"/>
    <w:rsid w:val="7FD33B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408699E"/>
  <w15:docId w15:val="{C10F0FA5-6229-4569-B19F-CBFA423F5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1B0A"/>
    <w:rPr>
      <w:sz w:val="24"/>
      <w:szCs w:val="24"/>
      <w:lang w:val="en-US" w:eastAsia="en-US"/>
    </w:rPr>
  </w:style>
  <w:style w:type="paragraph" w:styleId="Heading1">
    <w:name w:val="heading 1"/>
    <w:aliases w:val="Section,Section Heading,Article Heading,HEADING 1,App1,EASI 1,Hoofdstuk,Heading 1-nonum"/>
    <w:basedOn w:val="Normal"/>
    <w:next w:val="Normal"/>
    <w:link w:val="Heading1Char"/>
    <w:qFormat/>
    <w:rsid w:val="004D4C04"/>
    <w:pPr>
      <w:keepNext/>
      <w:spacing w:before="240" w:after="60"/>
      <w:outlineLvl w:val="0"/>
    </w:pPr>
    <w:rPr>
      <w:rFonts w:ascii="Arial" w:hAnsi="Arial" w:cs="Arial"/>
      <w:b/>
      <w:bCs/>
      <w:kern w:val="32"/>
      <w:sz w:val="32"/>
      <w:szCs w:val="32"/>
    </w:rPr>
  </w:style>
  <w:style w:type="paragraph" w:styleId="Heading2">
    <w:name w:val="heading 2"/>
    <w:aliases w:val="2,Major"/>
    <w:basedOn w:val="Normal"/>
    <w:next w:val="Normal"/>
    <w:link w:val="Heading2Char"/>
    <w:qFormat/>
    <w:rsid w:val="00C15FB7"/>
    <w:pPr>
      <w:keepNext/>
      <w:spacing w:before="240" w:after="60"/>
      <w:outlineLvl w:val="1"/>
    </w:pPr>
    <w:rPr>
      <w:rFonts w:ascii="Arial" w:hAnsi="Arial" w:cs="Arial"/>
      <w:b/>
      <w:bCs/>
      <w:i/>
      <w:iCs/>
      <w:sz w:val="28"/>
      <w:szCs w:val="28"/>
    </w:rPr>
  </w:style>
  <w:style w:type="paragraph" w:styleId="Heading3">
    <w:name w:val="heading 3"/>
    <w:aliases w:val="Minor,level3"/>
    <w:basedOn w:val="Normal"/>
    <w:next w:val="Normal"/>
    <w:link w:val="Heading3Char"/>
    <w:qFormat/>
    <w:rsid w:val="000D4D4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960B2"/>
    <w:pPr>
      <w:keepNext/>
      <w:tabs>
        <w:tab w:val="num" w:pos="864"/>
      </w:tabs>
      <w:spacing w:before="240" w:after="60"/>
      <w:ind w:left="864" w:hanging="864"/>
      <w:outlineLvl w:val="3"/>
    </w:pPr>
    <w:rPr>
      <w:rFonts w:ascii="Calibri" w:hAnsi="Calibri"/>
      <w:b/>
      <w:bCs/>
      <w:sz w:val="28"/>
      <w:szCs w:val="28"/>
      <w:lang w:val="en-GB"/>
    </w:rPr>
  </w:style>
  <w:style w:type="paragraph" w:styleId="Heading5">
    <w:name w:val="heading 5"/>
    <w:basedOn w:val="Normal"/>
    <w:next w:val="Normal"/>
    <w:link w:val="Heading5Char"/>
    <w:qFormat/>
    <w:rsid w:val="00B960B2"/>
    <w:pPr>
      <w:tabs>
        <w:tab w:val="num" w:pos="1008"/>
      </w:tabs>
      <w:spacing w:before="240" w:after="60" w:line="312" w:lineRule="auto"/>
      <w:ind w:left="1008" w:hanging="1008"/>
      <w:jc w:val="both"/>
      <w:outlineLvl w:val="4"/>
    </w:pPr>
    <w:rPr>
      <w:rFonts w:ascii="Book Antiqua" w:hAnsi="Book Antiqua"/>
      <w:b/>
      <w:bCs/>
      <w:i/>
      <w:iCs/>
      <w:sz w:val="22"/>
      <w:szCs w:val="22"/>
    </w:rPr>
  </w:style>
  <w:style w:type="paragraph" w:styleId="Heading6">
    <w:name w:val="heading 6"/>
    <w:basedOn w:val="Normal"/>
    <w:next w:val="Normal"/>
    <w:link w:val="Heading6Char"/>
    <w:qFormat/>
    <w:rsid w:val="00B960B2"/>
    <w:pPr>
      <w:tabs>
        <w:tab w:val="num" w:pos="1152"/>
      </w:tabs>
      <w:spacing w:before="240" w:after="60" w:line="312" w:lineRule="auto"/>
      <w:ind w:left="1152" w:hanging="1152"/>
      <w:jc w:val="both"/>
      <w:outlineLvl w:val="5"/>
    </w:pPr>
    <w:rPr>
      <w:rFonts w:ascii="Book Antiqua" w:hAnsi="Book Antiqua"/>
      <w:i/>
      <w:iCs/>
      <w:sz w:val="22"/>
      <w:szCs w:val="22"/>
    </w:rPr>
  </w:style>
  <w:style w:type="paragraph" w:styleId="Heading7">
    <w:name w:val="heading 7"/>
    <w:basedOn w:val="Normal"/>
    <w:next w:val="Normal"/>
    <w:link w:val="Heading7Char"/>
    <w:qFormat/>
    <w:rsid w:val="00B960B2"/>
    <w:pPr>
      <w:tabs>
        <w:tab w:val="num" w:pos="1296"/>
      </w:tabs>
      <w:spacing w:before="240" w:after="60" w:line="312" w:lineRule="auto"/>
      <w:ind w:left="1296" w:hanging="1296"/>
      <w:jc w:val="both"/>
      <w:outlineLvl w:val="6"/>
    </w:pPr>
    <w:rPr>
      <w:rFonts w:ascii="Arial" w:hAnsi="Arial" w:cs="Arial"/>
      <w:sz w:val="20"/>
      <w:szCs w:val="20"/>
    </w:rPr>
  </w:style>
  <w:style w:type="paragraph" w:styleId="Heading8">
    <w:name w:val="heading 8"/>
    <w:basedOn w:val="Normal"/>
    <w:next w:val="Normal"/>
    <w:link w:val="Heading8Char"/>
    <w:qFormat/>
    <w:rsid w:val="00B960B2"/>
    <w:pPr>
      <w:tabs>
        <w:tab w:val="num" w:pos="1440"/>
      </w:tabs>
      <w:spacing w:before="240" w:after="60" w:line="312" w:lineRule="auto"/>
      <w:ind w:left="1440" w:hanging="1440"/>
      <w:jc w:val="both"/>
      <w:outlineLvl w:val="7"/>
    </w:pPr>
    <w:rPr>
      <w:rFonts w:ascii="Arial" w:hAnsi="Arial" w:cs="Arial"/>
      <w:i/>
      <w:iCs/>
      <w:sz w:val="20"/>
      <w:szCs w:val="20"/>
    </w:rPr>
  </w:style>
  <w:style w:type="paragraph" w:styleId="Heading9">
    <w:name w:val="heading 9"/>
    <w:basedOn w:val="Normal"/>
    <w:next w:val="Normal"/>
    <w:link w:val="Heading9Char"/>
    <w:qFormat/>
    <w:rsid w:val="00B960B2"/>
    <w:pPr>
      <w:tabs>
        <w:tab w:val="num" w:pos="1584"/>
      </w:tabs>
      <w:spacing w:before="240" w:after="60" w:line="312" w:lineRule="auto"/>
      <w:ind w:left="1584" w:hanging="1584"/>
      <w:jc w:val="both"/>
      <w:outlineLvl w:val="8"/>
    </w:pPr>
    <w:rPr>
      <w:rFonts w:ascii="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rsid w:val="004D4C04"/>
  </w:style>
  <w:style w:type="character" w:styleId="Hyperlink">
    <w:name w:val="Hyperlink"/>
    <w:basedOn w:val="DefaultParagraphFont"/>
    <w:uiPriority w:val="99"/>
    <w:rsid w:val="004D4C04"/>
    <w:rPr>
      <w:color w:val="0000FF"/>
      <w:u w:val="single"/>
    </w:rPr>
  </w:style>
  <w:style w:type="paragraph" w:styleId="Header">
    <w:name w:val="header"/>
    <w:basedOn w:val="Normal"/>
    <w:link w:val="HeaderChar"/>
    <w:uiPriority w:val="99"/>
    <w:rsid w:val="004C4AA4"/>
    <w:pPr>
      <w:tabs>
        <w:tab w:val="center" w:pos="4320"/>
        <w:tab w:val="right" w:pos="8640"/>
      </w:tabs>
    </w:pPr>
  </w:style>
  <w:style w:type="paragraph" w:styleId="Footer">
    <w:name w:val="footer"/>
    <w:basedOn w:val="Normal"/>
    <w:link w:val="FooterChar"/>
    <w:uiPriority w:val="99"/>
    <w:rsid w:val="004C4AA4"/>
    <w:pPr>
      <w:tabs>
        <w:tab w:val="center" w:pos="4320"/>
        <w:tab w:val="right" w:pos="8640"/>
      </w:tabs>
    </w:pPr>
  </w:style>
  <w:style w:type="character" w:styleId="PageNumber">
    <w:name w:val="page number"/>
    <w:basedOn w:val="DefaultParagraphFont"/>
    <w:rsid w:val="004C4AA4"/>
  </w:style>
  <w:style w:type="paragraph" w:styleId="Caption">
    <w:name w:val="caption"/>
    <w:basedOn w:val="Normal"/>
    <w:next w:val="Normal"/>
    <w:qFormat/>
    <w:rsid w:val="001A6DDF"/>
    <w:pPr>
      <w:spacing w:before="120" w:after="120"/>
    </w:pPr>
    <w:rPr>
      <w:rFonts w:ascii="Arial" w:hAnsi="Arial"/>
      <w:sz w:val="20"/>
      <w:szCs w:val="20"/>
      <w:lang w:val="en-GB"/>
    </w:rPr>
  </w:style>
  <w:style w:type="paragraph" w:styleId="BodyText2">
    <w:name w:val="Body Text 2"/>
    <w:basedOn w:val="Normal"/>
    <w:link w:val="BodyText2Char"/>
    <w:rsid w:val="001A6DDF"/>
    <w:pPr>
      <w:spacing w:before="120" w:after="120"/>
    </w:pPr>
    <w:rPr>
      <w:rFonts w:ascii="Arial" w:hAnsi="Arial"/>
      <w:sz w:val="44"/>
      <w:szCs w:val="20"/>
    </w:rPr>
  </w:style>
  <w:style w:type="paragraph" w:customStyle="1" w:styleId="ARR-normalbody">
    <w:name w:val="ARR - normal body"/>
    <w:basedOn w:val="BodyText"/>
    <w:autoRedefine/>
    <w:rsid w:val="000C2942"/>
    <w:pPr>
      <w:tabs>
        <w:tab w:val="left" w:pos="450"/>
      </w:tabs>
      <w:spacing w:before="120" w:after="240" w:line="360" w:lineRule="auto"/>
      <w:ind w:left="450"/>
      <w:jc w:val="both"/>
    </w:pPr>
    <w:rPr>
      <w:rFonts w:ascii="Arial" w:hAnsi="Arial" w:cs="Arial"/>
      <w:sz w:val="22"/>
      <w:szCs w:val="22"/>
      <w:lang w:val="en-GB"/>
    </w:rPr>
  </w:style>
  <w:style w:type="paragraph" w:styleId="BodyText">
    <w:name w:val="Body Text"/>
    <w:basedOn w:val="Normal"/>
    <w:link w:val="BodyTextChar"/>
    <w:rsid w:val="001A6DDF"/>
    <w:pPr>
      <w:spacing w:after="120"/>
    </w:pPr>
  </w:style>
  <w:style w:type="table" w:styleId="TableGrid">
    <w:name w:val="Table Grid"/>
    <w:basedOn w:val="TableNormal"/>
    <w:uiPriority w:val="59"/>
    <w:rsid w:val="000225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5">
    <w:name w:val="xl55"/>
    <w:basedOn w:val="Normal"/>
    <w:rsid w:val="00251B0E"/>
    <w:pPr>
      <w:pBdr>
        <w:right w:val="single" w:sz="8" w:space="0" w:color="auto"/>
      </w:pBdr>
      <w:spacing w:before="100" w:beforeAutospacing="1" w:after="100" w:afterAutospacing="1"/>
      <w:jc w:val="both"/>
    </w:pPr>
    <w:rPr>
      <w:rFonts w:ascii="Arial" w:eastAsia="Arial Unicode MS" w:hAnsi="Arial" w:cs="Arial"/>
      <w:sz w:val="20"/>
      <w:szCs w:val="20"/>
    </w:rPr>
  </w:style>
  <w:style w:type="table" w:styleId="TableGrid8">
    <w:name w:val="Table Grid 8"/>
    <w:aliases w:val="Table Grid s"/>
    <w:basedOn w:val="TableNormal"/>
    <w:rsid w:val="004E00CB"/>
    <w:pPr>
      <w:spacing w:before="120" w:after="12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115" w:type="dxa"/>
        <w:right w:w="115" w:type="dxa"/>
      </w:tblCellMar>
    </w:tblPr>
    <w:tcPr>
      <w:shd w:val="clear" w:color="auto" w:fill="FFFFFF"/>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ListNumber">
    <w:name w:val="List Number"/>
    <w:aliases w:val="List Number Char Char Char Char Char1,List Number Char Char Char Char Char Char Char Char Char Char Char Char Char Char Char Char Char Char Char Char Char1,List Number11"/>
    <w:basedOn w:val="Normal"/>
    <w:rsid w:val="005924C0"/>
    <w:pPr>
      <w:tabs>
        <w:tab w:val="num" w:pos="360"/>
        <w:tab w:val="left" w:pos="720"/>
      </w:tabs>
      <w:spacing w:before="120" w:after="180"/>
      <w:ind w:left="360" w:hanging="360"/>
    </w:pPr>
    <w:rPr>
      <w:rFonts w:ascii="Arial" w:hAnsi="Arial"/>
      <w:sz w:val="20"/>
      <w:szCs w:val="20"/>
      <w:lang w:val="en-GB"/>
    </w:rPr>
  </w:style>
  <w:style w:type="character" w:customStyle="1" w:styleId="ListNumber2">
    <w:name w:val="List Number2"/>
    <w:aliases w:val="List Number Char Char Char Char Char11,List Number Char Char Char Char Char Char Char Char Char Char Char Char Char Char Char Char Char Char Char Char Char11,List Number11 Char"/>
    <w:basedOn w:val="DefaultParagraphFont"/>
    <w:rsid w:val="005924C0"/>
    <w:rPr>
      <w:rFonts w:ascii="Arial" w:hAnsi="Arial"/>
      <w:lang w:val="en-GB" w:eastAsia="en-US" w:bidi="ar-SA"/>
    </w:rPr>
  </w:style>
  <w:style w:type="paragraph" w:customStyle="1" w:styleId="PwcUttaranchalNormalTextFinalCharChar">
    <w:name w:val="Pwc Uttaranchal Normal Text Final Char Char"/>
    <w:basedOn w:val="BodyText"/>
    <w:rsid w:val="002A45DF"/>
    <w:pPr>
      <w:tabs>
        <w:tab w:val="left" w:pos="720"/>
        <w:tab w:val="left" w:pos="2992"/>
        <w:tab w:val="left" w:pos="3060"/>
        <w:tab w:val="left" w:pos="3179"/>
      </w:tabs>
      <w:spacing w:after="240" w:line="360" w:lineRule="auto"/>
      <w:jc w:val="both"/>
    </w:pPr>
    <w:rPr>
      <w:rFonts w:ascii="Arial" w:hAnsi="Arial" w:cs="Arial"/>
    </w:rPr>
  </w:style>
  <w:style w:type="paragraph" w:styleId="BalloonText">
    <w:name w:val="Balloon Text"/>
    <w:basedOn w:val="Normal"/>
    <w:link w:val="BalloonTextChar"/>
    <w:uiPriority w:val="99"/>
    <w:semiHidden/>
    <w:rsid w:val="00131CCB"/>
    <w:rPr>
      <w:rFonts w:ascii="Tahoma" w:hAnsi="Tahoma" w:cs="Tahoma"/>
      <w:sz w:val="16"/>
      <w:szCs w:val="16"/>
    </w:rPr>
  </w:style>
  <w:style w:type="paragraph" w:styleId="Title">
    <w:name w:val="Title"/>
    <w:basedOn w:val="Normal"/>
    <w:link w:val="TitleChar"/>
    <w:uiPriority w:val="10"/>
    <w:qFormat/>
    <w:rsid w:val="00F72972"/>
    <w:pPr>
      <w:spacing w:before="240" w:after="60"/>
      <w:jc w:val="center"/>
      <w:outlineLvl w:val="0"/>
    </w:pPr>
    <w:rPr>
      <w:rFonts w:ascii="Arial" w:hAnsi="Arial"/>
      <w:b/>
      <w:kern w:val="28"/>
      <w:sz w:val="32"/>
      <w:szCs w:val="20"/>
      <w:lang w:val="en-GB"/>
    </w:rPr>
  </w:style>
  <w:style w:type="character" w:customStyle="1" w:styleId="Heading2Char">
    <w:name w:val="Heading 2 Char"/>
    <w:aliases w:val="2 Char,Major Char"/>
    <w:basedOn w:val="DefaultParagraphFont"/>
    <w:link w:val="Heading2"/>
    <w:rsid w:val="00D054F6"/>
    <w:rPr>
      <w:rFonts w:ascii="Arial" w:hAnsi="Arial" w:cs="Arial"/>
      <w:b/>
      <w:bCs/>
      <w:i/>
      <w:iCs/>
      <w:sz w:val="28"/>
      <w:szCs w:val="28"/>
      <w:lang w:val="en-US" w:eastAsia="en-US" w:bidi="ar-SA"/>
    </w:rPr>
  </w:style>
  <w:style w:type="character" w:styleId="FollowedHyperlink">
    <w:name w:val="FollowedHyperlink"/>
    <w:basedOn w:val="DefaultParagraphFont"/>
    <w:uiPriority w:val="99"/>
    <w:rsid w:val="004D5303"/>
    <w:rPr>
      <w:color w:val="800080"/>
      <w:u w:val="single"/>
    </w:rPr>
  </w:style>
  <w:style w:type="paragraph" w:styleId="NormalWeb">
    <w:name w:val="Normal (Web)"/>
    <w:basedOn w:val="Normal"/>
    <w:uiPriority w:val="99"/>
    <w:rsid w:val="004D5303"/>
    <w:pPr>
      <w:spacing w:before="100" w:beforeAutospacing="1" w:after="100" w:afterAutospacing="1"/>
    </w:pPr>
  </w:style>
  <w:style w:type="paragraph" w:styleId="TOC2">
    <w:name w:val="toc 2"/>
    <w:basedOn w:val="Normal"/>
    <w:next w:val="Normal"/>
    <w:autoRedefine/>
    <w:uiPriority w:val="39"/>
    <w:qFormat/>
    <w:rsid w:val="00401F48"/>
    <w:pPr>
      <w:ind w:left="240"/>
    </w:pPr>
  </w:style>
  <w:style w:type="paragraph" w:styleId="TOC3">
    <w:name w:val="toc 3"/>
    <w:basedOn w:val="Normal"/>
    <w:next w:val="Normal"/>
    <w:autoRedefine/>
    <w:uiPriority w:val="39"/>
    <w:qFormat/>
    <w:rsid w:val="00401F48"/>
    <w:pPr>
      <w:ind w:left="480"/>
    </w:pPr>
  </w:style>
  <w:style w:type="paragraph" w:styleId="ListParagraph">
    <w:name w:val="List Paragraph"/>
    <w:aliases w:val="lp1,List Paragraph1,Bullet List,List Paragraph Char Char,b1,d_bodyb,Bullet Number,Num Bullet 1,lp11,List Paragraph11,Use Case List Paragraph,Bulletted,Table Number Paragraph,numbered,Paragraphe de liste1,Bulletr List Paragraph,Figure_name"/>
    <w:basedOn w:val="Normal"/>
    <w:link w:val="ListParagraphChar"/>
    <w:uiPriority w:val="34"/>
    <w:qFormat/>
    <w:rsid w:val="00FB3896"/>
    <w:pPr>
      <w:spacing w:after="200" w:line="276" w:lineRule="auto"/>
      <w:ind w:left="720"/>
      <w:contextualSpacing/>
    </w:pPr>
    <w:rPr>
      <w:rFonts w:ascii="Calibri" w:eastAsia="Calibri" w:hAnsi="Calibri"/>
      <w:sz w:val="22"/>
      <w:szCs w:val="22"/>
    </w:rPr>
  </w:style>
  <w:style w:type="paragraph" w:customStyle="1" w:styleId="Level11">
    <w:name w:val="Level 1.1"/>
    <w:aliases w:val="Reports"/>
    <w:basedOn w:val="Normal"/>
    <w:next w:val="Normal"/>
    <w:rsid w:val="00477C2E"/>
    <w:pPr>
      <w:autoSpaceDE w:val="0"/>
      <w:autoSpaceDN w:val="0"/>
      <w:adjustRightInd w:val="0"/>
    </w:pPr>
    <w:rPr>
      <w:rFonts w:ascii="HFKACP+TimesNewRoman" w:hAnsi="HFKACP+TimesNewRoman"/>
      <w:lang w:val="en-IN" w:eastAsia="en-IN"/>
    </w:rPr>
  </w:style>
  <w:style w:type="paragraph" w:styleId="NoSpacing">
    <w:name w:val="No Spacing"/>
    <w:uiPriority w:val="1"/>
    <w:qFormat/>
    <w:rsid w:val="008307B8"/>
    <w:rPr>
      <w:rFonts w:ascii="Calibri" w:eastAsia="Calibri" w:hAnsi="Calibri"/>
      <w:sz w:val="22"/>
      <w:szCs w:val="22"/>
      <w:lang w:eastAsia="en-US"/>
    </w:rPr>
  </w:style>
  <w:style w:type="character" w:customStyle="1" w:styleId="BalloonTextChar">
    <w:name w:val="Balloon Text Char"/>
    <w:basedOn w:val="DefaultParagraphFont"/>
    <w:link w:val="BalloonText"/>
    <w:uiPriority w:val="99"/>
    <w:semiHidden/>
    <w:rsid w:val="008307B8"/>
    <w:rPr>
      <w:rFonts w:ascii="Tahoma" w:hAnsi="Tahoma" w:cs="Tahoma"/>
      <w:sz w:val="16"/>
      <w:szCs w:val="16"/>
      <w:lang w:val="en-US" w:eastAsia="en-US"/>
    </w:rPr>
  </w:style>
  <w:style w:type="paragraph" w:customStyle="1" w:styleId="Default">
    <w:name w:val="Default"/>
    <w:rsid w:val="00477922"/>
    <w:pPr>
      <w:autoSpaceDE w:val="0"/>
      <w:autoSpaceDN w:val="0"/>
      <w:adjustRightInd w:val="0"/>
    </w:pPr>
    <w:rPr>
      <w:rFonts w:ascii="Bookman Old Style" w:hAnsi="Bookman Old Style" w:cs="Bookman Old Style"/>
      <w:color w:val="000000"/>
      <w:sz w:val="24"/>
      <w:szCs w:val="24"/>
    </w:rPr>
  </w:style>
  <w:style w:type="character" w:customStyle="1" w:styleId="BodyTextChar">
    <w:name w:val="Body Text Char"/>
    <w:basedOn w:val="DefaultParagraphFont"/>
    <w:link w:val="BodyText"/>
    <w:rsid w:val="003875A8"/>
    <w:rPr>
      <w:sz w:val="24"/>
      <w:szCs w:val="24"/>
      <w:lang w:val="en-US" w:eastAsia="en-US"/>
    </w:rPr>
  </w:style>
  <w:style w:type="character" w:customStyle="1" w:styleId="Heading1Char">
    <w:name w:val="Heading 1 Char"/>
    <w:aliases w:val="Section Char,Section Heading Char,Article Heading Char,HEADING 1 Char,App1 Char,EASI 1 Char,Hoofdstuk Char,Heading 1-nonum Char"/>
    <w:basedOn w:val="DefaultParagraphFont"/>
    <w:link w:val="Heading1"/>
    <w:rsid w:val="003875A8"/>
    <w:rPr>
      <w:rFonts w:ascii="Arial" w:hAnsi="Arial" w:cs="Arial"/>
      <w:b/>
      <w:bCs/>
      <w:kern w:val="32"/>
      <w:sz w:val="32"/>
      <w:szCs w:val="32"/>
      <w:lang w:val="en-US" w:eastAsia="en-US"/>
    </w:rPr>
  </w:style>
  <w:style w:type="character" w:customStyle="1" w:styleId="BodyText2Char">
    <w:name w:val="Body Text 2 Char"/>
    <w:basedOn w:val="DefaultParagraphFont"/>
    <w:link w:val="BodyText2"/>
    <w:rsid w:val="00920FF5"/>
    <w:rPr>
      <w:rFonts w:ascii="Arial" w:hAnsi="Arial"/>
      <w:sz w:val="44"/>
      <w:lang w:val="en-US" w:eastAsia="en-US"/>
    </w:rPr>
  </w:style>
  <w:style w:type="paragraph" w:styleId="TOC4">
    <w:name w:val="toc 4"/>
    <w:basedOn w:val="Normal"/>
    <w:next w:val="Normal"/>
    <w:autoRedefine/>
    <w:uiPriority w:val="39"/>
    <w:unhideWhenUsed/>
    <w:rsid w:val="00FB473D"/>
    <w:pPr>
      <w:spacing w:after="100" w:line="276" w:lineRule="auto"/>
      <w:ind w:left="660"/>
    </w:pPr>
    <w:rPr>
      <w:rFonts w:ascii="Calibri" w:hAnsi="Calibri"/>
      <w:sz w:val="22"/>
      <w:szCs w:val="22"/>
      <w:lang w:val="en-IN" w:eastAsia="en-IN"/>
    </w:rPr>
  </w:style>
  <w:style w:type="paragraph" w:styleId="TOC5">
    <w:name w:val="toc 5"/>
    <w:basedOn w:val="Normal"/>
    <w:next w:val="Normal"/>
    <w:autoRedefine/>
    <w:uiPriority w:val="39"/>
    <w:unhideWhenUsed/>
    <w:rsid w:val="00FB473D"/>
    <w:pPr>
      <w:spacing w:after="100" w:line="276" w:lineRule="auto"/>
      <w:ind w:left="880"/>
    </w:pPr>
    <w:rPr>
      <w:rFonts w:ascii="Calibri" w:hAnsi="Calibri"/>
      <w:sz w:val="22"/>
      <w:szCs w:val="22"/>
      <w:lang w:val="en-IN" w:eastAsia="en-IN"/>
    </w:rPr>
  </w:style>
  <w:style w:type="paragraph" w:styleId="TOC6">
    <w:name w:val="toc 6"/>
    <w:basedOn w:val="Normal"/>
    <w:next w:val="Normal"/>
    <w:autoRedefine/>
    <w:uiPriority w:val="39"/>
    <w:unhideWhenUsed/>
    <w:rsid w:val="00FB473D"/>
    <w:pPr>
      <w:spacing w:after="100" w:line="276" w:lineRule="auto"/>
      <w:ind w:left="1100"/>
    </w:pPr>
    <w:rPr>
      <w:rFonts w:ascii="Calibri" w:hAnsi="Calibri"/>
      <w:sz w:val="22"/>
      <w:szCs w:val="22"/>
      <w:lang w:val="en-IN" w:eastAsia="en-IN"/>
    </w:rPr>
  </w:style>
  <w:style w:type="paragraph" w:styleId="TOC7">
    <w:name w:val="toc 7"/>
    <w:basedOn w:val="Normal"/>
    <w:next w:val="Normal"/>
    <w:autoRedefine/>
    <w:uiPriority w:val="39"/>
    <w:unhideWhenUsed/>
    <w:rsid w:val="00FB473D"/>
    <w:pPr>
      <w:spacing w:after="100" w:line="276" w:lineRule="auto"/>
      <w:ind w:left="1320"/>
    </w:pPr>
    <w:rPr>
      <w:rFonts w:ascii="Calibri" w:hAnsi="Calibri"/>
      <w:sz w:val="22"/>
      <w:szCs w:val="22"/>
      <w:lang w:val="en-IN" w:eastAsia="en-IN"/>
    </w:rPr>
  </w:style>
  <w:style w:type="paragraph" w:styleId="TOC8">
    <w:name w:val="toc 8"/>
    <w:basedOn w:val="Normal"/>
    <w:next w:val="Normal"/>
    <w:autoRedefine/>
    <w:uiPriority w:val="39"/>
    <w:unhideWhenUsed/>
    <w:rsid w:val="00FB473D"/>
    <w:pPr>
      <w:spacing w:after="100" w:line="276" w:lineRule="auto"/>
      <w:ind w:left="1540"/>
    </w:pPr>
    <w:rPr>
      <w:rFonts w:ascii="Calibri" w:hAnsi="Calibri"/>
      <w:sz w:val="22"/>
      <w:szCs w:val="22"/>
      <w:lang w:val="en-IN" w:eastAsia="en-IN"/>
    </w:rPr>
  </w:style>
  <w:style w:type="paragraph" w:styleId="TOC9">
    <w:name w:val="toc 9"/>
    <w:basedOn w:val="Normal"/>
    <w:next w:val="Normal"/>
    <w:autoRedefine/>
    <w:uiPriority w:val="39"/>
    <w:unhideWhenUsed/>
    <w:rsid w:val="00FB473D"/>
    <w:pPr>
      <w:spacing w:after="100" w:line="276" w:lineRule="auto"/>
      <w:ind w:left="1760"/>
    </w:pPr>
    <w:rPr>
      <w:rFonts w:ascii="Calibri" w:hAnsi="Calibri"/>
      <w:sz w:val="22"/>
      <w:szCs w:val="22"/>
      <w:lang w:val="en-IN" w:eastAsia="en-IN"/>
    </w:rPr>
  </w:style>
  <w:style w:type="character" w:customStyle="1" w:styleId="ListParagraphChar">
    <w:name w:val="List Paragraph Char"/>
    <w:aliases w:val="lp1 Char,List Paragraph1 Char,Bullet List Char,List Paragraph Char Char Char,b1 Char,d_bodyb Char,Bullet Number Char,Num Bullet 1 Char,lp11 Char,List Paragraph11 Char,Use Case List Paragraph Char,Bulletted Char,numbered Char"/>
    <w:basedOn w:val="DefaultParagraphFont"/>
    <w:link w:val="ListParagraph"/>
    <w:uiPriority w:val="34"/>
    <w:qFormat/>
    <w:rsid w:val="007103C1"/>
    <w:rPr>
      <w:rFonts w:ascii="Calibri" w:eastAsia="Calibri" w:hAnsi="Calibri"/>
      <w:sz w:val="22"/>
      <w:szCs w:val="22"/>
    </w:rPr>
  </w:style>
  <w:style w:type="character" w:styleId="CommentReference">
    <w:name w:val="annotation reference"/>
    <w:basedOn w:val="DefaultParagraphFont"/>
    <w:rsid w:val="00D77FDF"/>
    <w:rPr>
      <w:sz w:val="16"/>
      <w:szCs w:val="16"/>
    </w:rPr>
  </w:style>
  <w:style w:type="paragraph" w:styleId="CommentText">
    <w:name w:val="annotation text"/>
    <w:basedOn w:val="Normal"/>
    <w:link w:val="CommentTextChar"/>
    <w:rsid w:val="00D77FDF"/>
    <w:rPr>
      <w:sz w:val="20"/>
      <w:szCs w:val="20"/>
    </w:rPr>
  </w:style>
  <w:style w:type="character" w:customStyle="1" w:styleId="CommentTextChar">
    <w:name w:val="Comment Text Char"/>
    <w:basedOn w:val="DefaultParagraphFont"/>
    <w:link w:val="CommentText"/>
    <w:rsid w:val="00D77FDF"/>
    <w:rPr>
      <w:lang w:val="en-US" w:eastAsia="en-US"/>
    </w:rPr>
  </w:style>
  <w:style w:type="paragraph" w:styleId="CommentSubject">
    <w:name w:val="annotation subject"/>
    <w:basedOn w:val="CommentText"/>
    <w:next w:val="CommentText"/>
    <w:link w:val="CommentSubjectChar"/>
    <w:rsid w:val="00D77FDF"/>
    <w:rPr>
      <w:b/>
      <w:bCs/>
    </w:rPr>
  </w:style>
  <w:style w:type="character" w:customStyle="1" w:styleId="CommentSubjectChar">
    <w:name w:val="Comment Subject Char"/>
    <w:basedOn w:val="CommentTextChar"/>
    <w:link w:val="CommentSubject"/>
    <w:rsid w:val="00D77FDF"/>
    <w:rPr>
      <w:b/>
      <w:bCs/>
      <w:lang w:val="en-US" w:eastAsia="en-US"/>
    </w:rPr>
  </w:style>
  <w:style w:type="paragraph" w:styleId="PlainText">
    <w:name w:val="Plain Text"/>
    <w:basedOn w:val="Normal"/>
    <w:link w:val="PlainTextChar"/>
    <w:uiPriority w:val="99"/>
    <w:unhideWhenUsed/>
    <w:rsid w:val="00B60A4B"/>
    <w:rPr>
      <w:rFonts w:ascii="Calibri" w:eastAsia="Calibri" w:hAnsi="Calibri"/>
      <w:sz w:val="22"/>
      <w:szCs w:val="21"/>
    </w:rPr>
  </w:style>
  <w:style w:type="character" w:customStyle="1" w:styleId="PlainTextChar">
    <w:name w:val="Plain Text Char"/>
    <w:basedOn w:val="DefaultParagraphFont"/>
    <w:link w:val="PlainText"/>
    <w:uiPriority w:val="99"/>
    <w:rsid w:val="00B60A4B"/>
    <w:rPr>
      <w:rFonts w:ascii="Calibri" w:eastAsia="Calibri" w:hAnsi="Calibri" w:cs="Times New Roman"/>
      <w:sz w:val="22"/>
      <w:szCs w:val="21"/>
      <w:lang w:val="en-US" w:eastAsia="en-US"/>
    </w:rPr>
  </w:style>
  <w:style w:type="character" w:customStyle="1" w:styleId="apple-converted-space">
    <w:name w:val="apple-converted-space"/>
    <w:basedOn w:val="DefaultParagraphFont"/>
    <w:rsid w:val="00FB220E"/>
  </w:style>
  <w:style w:type="paragraph" w:styleId="DocumentMap">
    <w:name w:val="Document Map"/>
    <w:basedOn w:val="Normal"/>
    <w:link w:val="DocumentMapChar"/>
    <w:rsid w:val="004D47E6"/>
    <w:rPr>
      <w:rFonts w:ascii="Tahoma" w:hAnsi="Tahoma" w:cs="Tahoma"/>
      <w:sz w:val="16"/>
      <w:szCs w:val="16"/>
    </w:rPr>
  </w:style>
  <w:style w:type="character" w:customStyle="1" w:styleId="DocumentMapChar">
    <w:name w:val="Document Map Char"/>
    <w:basedOn w:val="DefaultParagraphFont"/>
    <w:link w:val="DocumentMap"/>
    <w:rsid w:val="004D47E6"/>
    <w:rPr>
      <w:rFonts w:ascii="Tahoma" w:hAnsi="Tahoma" w:cs="Tahoma"/>
      <w:sz w:val="16"/>
      <w:szCs w:val="16"/>
    </w:rPr>
  </w:style>
  <w:style w:type="paragraph" w:customStyle="1" w:styleId="font5">
    <w:name w:val="font5"/>
    <w:basedOn w:val="Normal"/>
    <w:rsid w:val="00035F47"/>
    <w:pPr>
      <w:spacing w:before="100" w:beforeAutospacing="1" w:after="100" w:afterAutospacing="1"/>
    </w:pPr>
    <w:rPr>
      <w:rFonts w:ascii="Tahoma" w:hAnsi="Tahoma" w:cs="Tahoma"/>
      <w:b/>
      <w:bCs/>
      <w:color w:val="000000"/>
      <w:sz w:val="16"/>
      <w:szCs w:val="16"/>
      <w:lang w:val="en-IN" w:eastAsia="en-IN"/>
    </w:rPr>
  </w:style>
  <w:style w:type="paragraph" w:customStyle="1" w:styleId="xl65">
    <w:name w:val="xl65"/>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20"/>
      <w:szCs w:val="20"/>
      <w:lang w:val="en-IN" w:eastAsia="en-IN"/>
    </w:rPr>
  </w:style>
  <w:style w:type="paragraph" w:customStyle="1" w:styleId="xl66">
    <w:name w:val="xl66"/>
    <w:basedOn w:val="Normal"/>
    <w:rsid w:val="00035F47"/>
    <w:pPr>
      <w:spacing w:before="100" w:beforeAutospacing="1" w:after="100" w:afterAutospacing="1"/>
    </w:pPr>
    <w:rPr>
      <w:rFonts w:ascii="Arial Narrow" w:hAnsi="Arial Narrow"/>
      <w:sz w:val="20"/>
      <w:szCs w:val="20"/>
      <w:lang w:val="en-IN" w:eastAsia="en-IN"/>
    </w:rPr>
  </w:style>
  <w:style w:type="paragraph" w:customStyle="1" w:styleId="xl67">
    <w:name w:val="xl67"/>
    <w:basedOn w:val="Normal"/>
    <w:rsid w:val="00035F47"/>
    <w:pPr>
      <w:spacing w:before="100" w:beforeAutospacing="1" w:after="100" w:afterAutospacing="1"/>
    </w:pPr>
    <w:rPr>
      <w:rFonts w:ascii="Arial Narrow" w:hAnsi="Arial Narrow"/>
      <w:b/>
      <w:bCs/>
      <w:sz w:val="20"/>
      <w:szCs w:val="20"/>
      <w:lang w:val="en-IN" w:eastAsia="en-IN"/>
    </w:rPr>
  </w:style>
  <w:style w:type="paragraph" w:customStyle="1" w:styleId="xl68">
    <w:name w:val="xl6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69">
    <w:name w:val="xl69"/>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0">
    <w:name w:val="xl70"/>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1">
    <w:name w:val="xl71"/>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sz w:val="20"/>
      <w:szCs w:val="20"/>
      <w:lang w:val="en-IN" w:eastAsia="en-IN"/>
    </w:rPr>
  </w:style>
  <w:style w:type="paragraph" w:customStyle="1" w:styleId="xl72">
    <w:name w:val="xl72"/>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0"/>
      <w:szCs w:val="20"/>
      <w:lang w:val="en-IN" w:eastAsia="en-IN"/>
    </w:rPr>
  </w:style>
  <w:style w:type="paragraph" w:customStyle="1" w:styleId="xl73">
    <w:name w:val="xl73"/>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4">
    <w:name w:val="xl74"/>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0"/>
      <w:szCs w:val="20"/>
      <w:lang w:val="en-IN" w:eastAsia="en-IN"/>
    </w:rPr>
  </w:style>
  <w:style w:type="paragraph" w:customStyle="1" w:styleId="xl75">
    <w:name w:val="xl75"/>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6">
    <w:name w:val="xl76"/>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0"/>
      <w:szCs w:val="20"/>
      <w:lang w:val="en-IN" w:eastAsia="en-IN"/>
    </w:rPr>
  </w:style>
  <w:style w:type="paragraph" w:customStyle="1" w:styleId="xl77">
    <w:name w:val="xl77"/>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8">
    <w:name w:val="xl7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9">
    <w:name w:val="xl79"/>
    <w:basedOn w:val="Normal"/>
    <w:rsid w:val="00035F4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Narrow" w:hAnsi="Arial Narrow"/>
      <w:sz w:val="20"/>
      <w:szCs w:val="20"/>
      <w:lang w:val="en-IN" w:eastAsia="en-IN"/>
    </w:rPr>
  </w:style>
  <w:style w:type="paragraph" w:customStyle="1" w:styleId="xl80">
    <w:name w:val="xl80"/>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sz w:val="20"/>
      <w:szCs w:val="20"/>
      <w:lang w:val="en-IN" w:eastAsia="en-IN"/>
    </w:rPr>
  </w:style>
  <w:style w:type="paragraph" w:customStyle="1" w:styleId="xl81">
    <w:name w:val="xl81"/>
    <w:basedOn w:val="Normal"/>
    <w:rsid w:val="00035F4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sz w:val="20"/>
      <w:szCs w:val="20"/>
      <w:lang w:val="en-IN" w:eastAsia="en-IN"/>
    </w:rPr>
  </w:style>
  <w:style w:type="paragraph" w:customStyle="1" w:styleId="xl82">
    <w:name w:val="xl82"/>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3">
    <w:name w:val="xl83"/>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4">
    <w:name w:val="xl84"/>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5">
    <w:name w:val="xl85"/>
    <w:basedOn w:val="Normal"/>
    <w:rsid w:val="00035F4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Narrow" w:hAnsi="Arial Narrow"/>
      <w:sz w:val="20"/>
      <w:szCs w:val="20"/>
      <w:lang w:val="en-IN" w:eastAsia="en-IN"/>
    </w:rPr>
  </w:style>
  <w:style w:type="paragraph" w:customStyle="1" w:styleId="xl86">
    <w:name w:val="xl86"/>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color w:val="000000"/>
      <w:sz w:val="20"/>
      <w:szCs w:val="20"/>
      <w:lang w:val="en-IN" w:eastAsia="en-IN"/>
    </w:rPr>
  </w:style>
  <w:style w:type="paragraph" w:customStyle="1" w:styleId="xl87">
    <w:name w:val="xl87"/>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88">
    <w:name w:val="xl8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89">
    <w:name w:val="xl89"/>
    <w:basedOn w:val="Normal"/>
    <w:rsid w:val="00035F4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sz w:val="20"/>
      <w:szCs w:val="20"/>
      <w:lang w:val="en-IN" w:eastAsia="en-IN"/>
    </w:rPr>
  </w:style>
  <w:style w:type="paragraph" w:customStyle="1" w:styleId="xl90">
    <w:name w:val="xl90"/>
    <w:basedOn w:val="Normal"/>
    <w:rsid w:val="00035F47"/>
    <w:pPr>
      <w:pBdr>
        <w:top w:val="single" w:sz="4" w:space="0" w:color="auto"/>
        <w:left w:val="single" w:sz="4" w:space="0" w:color="auto"/>
        <w:bottom w:val="single" w:sz="4" w:space="0" w:color="auto"/>
        <w:right w:val="single" w:sz="4" w:space="0" w:color="auto"/>
      </w:pBdr>
      <w:shd w:val="clear" w:color="FFFFCC" w:fill="FFFF00"/>
      <w:spacing w:before="100" w:beforeAutospacing="1" w:after="100" w:afterAutospacing="1"/>
      <w:textAlignment w:val="center"/>
    </w:pPr>
    <w:rPr>
      <w:rFonts w:ascii="Arial Narrow" w:hAnsi="Arial Narrow"/>
      <w:sz w:val="20"/>
      <w:szCs w:val="20"/>
      <w:lang w:val="en-IN" w:eastAsia="en-IN"/>
    </w:rPr>
  </w:style>
  <w:style w:type="character" w:customStyle="1" w:styleId="HeaderChar">
    <w:name w:val="Header Char"/>
    <w:basedOn w:val="DefaultParagraphFont"/>
    <w:link w:val="Header"/>
    <w:uiPriority w:val="99"/>
    <w:rsid w:val="00A46448"/>
    <w:rPr>
      <w:sz w:val="24"/>
      <w:szCs w:val="24"/>
      <w:lang w:val="en-US" w:eastAsia="en-US"/>
    </w:rPr>
  </w:style>
  <w:style w:type="character" w:customStyle="1" w:styleId="FooterChar">
    <w:name w:val="Footer Char"/>
    <w:basedOn w:val="DefaultParagraphFont"/>
    <w:link w:val="Footer"/>
    <w:uiPriority w:val="99"/>
    <w:rsid w:val="00A46448"/>
    <w:rPr>
      <w:sz w:val="24"/>
      <w:szCs w:val="24"/>
      <w:lang w:val="en-US" w:eastAsia="en-US"/>
    </w:rPr>
  </w:style>
  <w:style w:type="character" w:customStyle="1" w:styleId="Heading4Char">
    <w:name w:val="Heading 4 Char"/>
    <w:basedOn w:val="DefaultParagraphFont"/>
    <w:link w:val="Heading4"/>
    <w:rsid w:val="00B960B2"/>
    <w:rPr>
      <w:rFonts w:ascii="Calibri" w:hAnsi="Calibri"/>
      <w:b/>
      <w:bCs/>
      <w:sz w:val="28"/>
      <w:szCs w:val="28"/>
      <w:lang w:val="en-GB" w:eastAsia="en-US"/>
    </w:rPr>
  </w:style>
  <w:style w:type="character" w:customStyle="1" w:styleId="Heading5Char">
    <w:name w:val="Heading 5 Char"/>
    <w:basedOn w:val="DefaultParagraphFont"/>
    <w:link w:val="Heading5"/>
    <w:rsid w:val="00B960B2"/>
    <w:rPr>
      <w:rFonts w:ascii="Book Antiqua" w:hAnsi="Book Antiqua"/>
      <w:b/>
      <w:bCs/>
      <w:i/>
      <w:iCs/>
      <w:sz w:val="22"/>
      <w:szCs w:val="22"/>
      <w:lang w:val="en-US" w:eastAsia="en-US"/>
    </w:rPr>
  </w:style>
  <w:style w:type="character" w:customStyle="1" w:styleId="Heading6Char">
    <w:name w:val="Heading 6 Char"/>
    <w:basedOn w:val="DefaultParagraphFont"/>
    <w:link w:val="Heading6"/>
    <w:rsid w:val="00B960B2"/>
    <w:rPr>
      <w:rFonts w:ascii="Book Antiqua" w:hAnsi="Book Antiqua"/>
      <w:i/>
      <w:iCs/>
      <w:sz w:val="22"/>
      <w:szCs w:val="22"/>
      <w:lang w:val="en-US" w:eastAsia="en-US"/>
    </w:rPr>
  </w:style>
  <w:style w:type="character" w:customStyle="1" w:styleId="Heading7Char">
    <w:name w:val="Heading 7 Char"/>
    <w:basedOn w:val="DefaultParagraphFont"/>
    <w:link w:val="Heading7"/>
    <w:rsid w:val="00B960B2"/>
    <w:rPr>
      <w:rFonts w:ascii="Arial" w:hAnsi="Arial" w:cs="Arial"/>
      <w:lang w:val="en-US" w:eastAsia="en-US"/>
    </w:rPr>
  </w:style>
  <w:style w:type="character" w:customStyle="1" w:styleId="Heading8Char">
    <w:name w:val="Heading 8 Char"/>
    <w:basedOn w:val="DefaultParagraphFont"/>
    <w:link w:val="Heading8"/>
    <w:rsid w:val="00B960B2"/>
    <w:rPr>
      <w:rFonts w:ascii="Arial" w:hAnsi="Arial" w:cs="Arial"/>
      <w:i/>
      <w:iCs/>
      <w:lang w:val="en-US" w:eastAsia="en-US"/>
    </w:rPr>
  </w:style>
  <w:style w:type="character" w:customStyle="1" w:styleId="Heading9Char">
    <w:name w:val="Heading 9 Char"/>
    <w:basedOn w:val="DefaultParagraphFont"/>
    <w:link w:val="Heading9"/>
    <w:rsid w:val="00B960B2"/>
    <w:rPr>
      <w:rFonts w:ascii="Arial" w:hAnsi="Arial" w:cs="Arial"/>
      <w:b/>
      <w:bCs/>
      <w:i/>
      <w:iCs/>
      <w:sz w:val="18"/>
      <w:szCs w:val="18"/>
      <w:lang w:val="en-US" w:eastAsia="en-US"/>
    </w:rPr>
  </w:style>
  <w:style w:type="character" w:customStyle="1" w:styleId="Heading3Char">
    <w:name w:val="Heading 3 Char"/>
    <w:aliases w:val="Minor Char,level3 Char"/>
    <w:basedOn w:val="DefaultParagraphFont"/>
    <w:link w:val="Heading3"/>
    <w:rsid w:val="00B960B2"/>
    <w:rPr>
      <w:rFonts w:ascii="Arial" w:hAnsi="Arial" w:cs="Arial"/>
      <w:b/>
      <w:bCs/>
      <w:sz w:val="26"/>
      <w:szCs w:val="26"/>
      <w:lang w:val="en-US" w:eastAsia="en-US"/>
    </w:rPr>
  </w:style>
  <w:style w:type="paragraph" w:customStyle="1" w:styleId="L-Hed">
    <w:name w:val="L-Hed"/>
    <w:basedOn w:val="Normal"/>
    <w:link w:val="L-HedChar"/>
    <w:qFormat/>
    <w:rsid w:val="00B960B2"/>
    <w:pPr>
      <w:spacing w:before="120" w:after="120" w:line="300" w:lineRule="auto"/>
    </w:pPr>
    <w:rPr>
      <w:rFonts w:ascii="Arial" w:hAnsi="Arial" w:cs="Arial"/>
      <w:b/>
      <w:sz w:val="22"/>
    </w:rPr>
  </w:style>
  <w:style w:type="character" w:customStyle="1" w:styleId="L-HedChar">
    <w:name w:val="L-Hed Char"/>
    <w:basedOn w:val="DefaultParagraphFont"/>
    <w:link w:val="L-Hed"/>
    <w:rsid w:val="00B960B2"/>
    <w:rPr>
      <w:rFonts w:ascii="Arial" w:hAnsi="Arial" w:cs="Arial"/>
      <w:b/>
      <w:sz w:val="22"/>
      <w:szCs w:val="24"/>
      <w:lang w:val="en-US" w:eastAsia="en-US"/>
    </w:rPr>
  </w:style>
  <w:style w:type="paragraph" w:styleId="TOCHeading">
    <w:name w:val="TOC Heading"/>
    <w:basedOn w:val="Heading1"/>
    <w:next w:val="Normal"/>
    <w:uiPriority w:val="39"/>
    <w:unhideWhenUsed/>
    <w:qFormat/>
    <w:rsid w:val="00B960B2"/>
    <w:pPr>
      <w:keepLines/>
      <w:spacing w:before="480" w:after="0" w:line="276" w:lineRule="auto"/>
      <w:outlineLvl w:val="9"/>
    </w:pPr>
    <w:rPr>
      <w:rFonts w:ascii="Cambria" w:hAnsi="Cambria" w:cs="Times New Roman"/>
      <w:color w:val="365F91"/>
      <w:kern w:val="0"/>
      <w:sz w:val="28"/>
      <w:szCs w:val="28"/>
    </w:rPr>
  </w:style>
  <w:style w:type="paragraph" w:styleId="TableofFigures">
    <w:name w:val="table of figures"/>
    <w:basedOn w:val="Normal"/>
    <w:next w:val="Normal"/>
    <w:uiPriority w:val="99"/>
    <w:unhideWhenUsed/>
    <w:rsid w:val="00B960B2"/>
    <w:pPr>
      <w:spacing w:line="300" w:lineRule="auto"/>
      <w:ind w:left="440" w:hanging="440"/>
    </w:pPr>
    <w:rPr>
      <w:rFonts w:ascii="Calibri" w:hAnsi="Calibri"/>
      <w:smallCaps/>
      <w:sz w:val="20"/>
      <w:szCs w:val="20"/>
    </w:rPr>
  </w:style>
  <w:style w:type="paragraph" w:styleId="BodyText3">
    <w:name w:val="Body Text 3"/>
    <w:basedOn w:val="Normal"/>
    <w:link w:val="BodyText3Char"/>
    <w:uiPriority w:val="99"/>
    <w:unhideWhenUsed/>
    <w:rsid w:val="00B960B2"/>
    <w:pPr>
      <w:spacing w:after="120" w:line="300" w:lineRule="auto"/>
      <w:jc w:val="both"/>
    </w:pPr>
    <w:rPr>
      <w:rFonts w:ascii="Arial" w:hAnsi="Arial"/>
      <w:sz w:val="16"/>
      <w:szCs w:val="16"/>
    </w:rPr>
  </w:style>
  <w:style w:type="character" w:customStyle="1" w:styleId="BodyText3Char">
    <w:name w:val="Body Text 3 Char"/>
    <w:basedOn w:val="DefaultParagraphFont"/>
    <w:link w:val="BodyText3"/>
    <w:uiPriority w:val="99"/>
    <w:rsid w:val="00B960B2"/>
    <w:rPr>
      <w:rFonts w:ascii="Arial" w:hAnsi="Arial"/>
      <w:sz w:val="16"/>
      <w:szCs w:val="16"/>
      <w:lang w:val="en-US" w:eastAsia="en-US"/>
    </w:rPr>
  </w:style>
  <w:style w:type="paragraph" w:styleId="Index1">
    <w:name w:val="index 1"/>
    <w:basedOn w:val="Normal"/>
    <w:next w:val="Normal"/>
    <w:autoRedefine/>
    <w:uiPriority w:val="99"/>
    <w:unhideWhenUsed/>
    <w:rsid w:val="00B960B2"/>
    <w:pPr>
      <w:ind w:left="220" w:hanging="220"/>
      <w:jc w:val="both"/>
    </w:pPr>
    <w:rPr>
      <w:rFonts w:ascii="Arial" w:hAnsi="Arial"/>
      <w:sz w:val="22"/>
    </w:rPr>
  </w:style>
  <w:style w:type="paragraph" w:styleId="IndexHeading">
    <w:name w:val="index heading"/>
    <w:basedOn w:val="Normal"/>
    <w:next w:val="Index1"/>
    <w:rsid w:val="00B960B2"/>
    <w:pPr>
      <w:spacing w:line="312" w:lineRule="auto"/>
      <w:jc w:val="both"/>
    </w:pPr>
    <w:rPr>
      <w:sz w:val="22"/>
      <w:szCs w:val="22"/>
      <w:lang w:val="en-GB"/>
    </w:rPr>
  </w:style>
  <w:style w:type="paragraph" w:styleId="Closing">
    <w:name w:val="Closing"/>
    <w:basedOn w:val="Default"/>
    <w:next w:val="Default"/>
    <w:link w:val="ClosingChar"/>
    <w:uiPriority w:val="99"/>
    <w:rsid w:val="00B960B2"/>
    <w:rPr>
      <w:rFonts w:ascii="ELGMPJ+TimesNewRoman,Bold" w:hAnsi="ELGMPJ+TimesNewRoman,Bold" w:cs="Gautami"/>
      <w:color w:val="auto"/>
      <w:lang w:val="en-US" w:eastAsia="en-US" w:bidi="te-IN"/>
    </w:rPr>
  </w:style>
  <w:style w:type="character" w:customStyle="1" w:styleId="ClosingChar">
    <w:name w:val="Closing Char"/>
    <w:basedOn w:val="DefaultParagraphFont"/>
    <w:link w:val="Closing"/>
    <w:uiPriority w:val="99"/>
    <w:rsid w:val="00B960B2"/>
    <w:rPr>
      <w:rFonts w:ascii="ELGMPJ+TimesNewRoman,Bold" w:hAnsi="ELGMPJ+TimesNewRoman,Bold" w:cs="Gautami"/>
      <w:sz w:val="24"/>
      <w:szCs w:val="24"/>
      <w:lang w:val="en-US" w:eastAsia="en-US" w:bidi="te-IN"/>
    </w:rPr>
  </w:style>
  <w:style w:type="paragraph" w:customStyle="1" w:styleId="Style">
    <w:name w:val="Style"/>
    <w:rsid w:val="00B960B2"/>
    <w:pPr>
      <w:widowControl w:val="0"/>
      <w:autoSpaceDE w:val="0"/>
      <w:autoSpaceDN w:val="0"/>
      <w:adjustRightInd w:val="0"/>
    </w:pPr>
    <w:rPr>
      <w:rFonts w:ascii="Arial" w:hAnsi="Arial" w:cs="Arial"/>
      <w:sz w:val="24"/>
      <w:szCs w:val="24"/>
      <w:lang w:val="en-US" w:eastAsia="en-US"/>
    </w:rPr>
  </w:style>
  <w:style w:type="paragraph" w:customStyle="1" w:styleId="Bullet">
    <w:name w:val="Bullet"/>
    <w:basedOn w:val="Normal"/>
    <w:rsid w:val="00B960B2"/>
    <w:pPr>
      <w:tabs>
        <w:tab w:val="num" w:pos="720"/>
      </w:tabs>
      <w:ind w:left="720" w:hanging="360"/>
      <w:jc w:val="both"/>
    </w:pPr>
    <w:rPr>
      <w:rFonts w:ascii="Book Antiqua" w:hAnsi="Book Antiqua"/>
      <w:color w:val="0A043D"/>
      <w:sz w:val="22"/>
      <w:lang w:bidi="te-IN"/>
    </w:rPr>
  </w:style>
  <w:style w:type="character" w:customStyle="1" w:styleId="TitleChar">
    <w:name w:val="Title Char"/>
    <w:basedOn w:val="DefaultParagraphFont"/>
    <w:link w:val="Title"/>
    <w:uiPriority w:val="10"/>
    <w:rsid w:val="00B960B2"/>
    <w:rPr>
      <w:rFonts w:ascii="Arial" w:hAnsi="Arial"/>
      <w:b/>
      <w:kern w:val="28"/>
      <w:sz w:val="32"/>
      <w:lang w:val="en-GB" w:eastAsia="en-US"/>
    </w:rPr>
  </w:style>
  <w:style w:type="character" w:styleId="Emphasis">
    <w:name w:val="Emphasis"/>
    <w:basedOn w:val="DefaultParagraphFont"/>
    <w:qFormat/>
    <w:rsid w:val="00CE0792"/>
    <w:rPr>
      <w:i/>
      <w:iCs/>
    </w:rPr>
  </w:style>
  <w:style w:type="numbering" w:customStyle="1" w:styleId="NoList1">
    <w:name w:val="No List1"/>
    <w:next w:val="NoList"/>
    <w:uiPriority w:val="99"/>
    <w:semiHidden/>
    <w:unhideWhenUsed/>
    <w:rsid w:val="009704AC"/>
  </w:style>
  <w:style w:type="paragraph" w:customStyle="1" w:styleId="xl63">
    <w:name w:val="xl63"/>
    <w:basedOn w:val="Normal"/>
    <w:rsid w:val="009704AC"/>
    <w:pPr>
      <w:pBdr>
        <w:top w:val="single" w:sz="4" w:space="0" w:color="92D050"/>
        <w:left w:val="single" w:sz="4" w:space="0" w:color="92D050"/>
        <w:bottom w:val="single" w:sz="4" w:space="0" w:color="92D050"/>
        <w:right w:val="single" w:sz="4" w:space="0" w:color="92D050"/>
      </w:pBdr>
      <w:spacing w:before="100" w:beforeAutospacing="1" w:after="100" w:afterAutospacing="1"/>
    </w:pPr>
  </w:style>
  <w:style w:type="paragraph" w:customStyle="1" w:styleId="xl64">
    <w:name w:val="xl64"/>
    <w:basedOn w:val="Normal"/>
    <w:rsid w:val="009704AC"/>
    <w:pPr>
      <w:pBdr>
        <w:top w:val="single" w:sz="4" w:space="0" w:color="92D050"/>
        <w:left w:val="single" w:sz="4" w:space="0" w:color="92D050"/>
        <w:bottom w:val="single" w:sz="4" w:space="0" w:color="92D050"/>
        <w:right w:val="single" w:sz="4" w:space="0" w:color="92D050"/>
      </w:pBdr>
      <w:spacing w:before="100" w:beforeAutospacing="1" w:after="100" w:afterAutospacing="1"/>
      <w:jc w:val="center"/>
    </w:pPr>
  </w:style>
  <w:style w:type="paragraph" w:customStyle="1" w:styleId="xl91">
    <w:name w:val="xl91"/>
    <w:basedOn w:val="Normal"/>
    <w:rsid w:val="00803D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homa" w:hAnsi="Thoma"/>
      <w:b/>
      <w:bCs/>
      <w:sz w:val="20"/>
      <w:szCs w:val="20"/>
    </w:rPr>
  </w:style>
  <w:style w:type="paragraph" w:customStyle="1" w:styleId="xl92">
    <w:name w:val="xl92"/>
    <w:basedOn w:val="Normal"/>
    <w:rsid w:val="00803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sz w:val="18"/>
      <w:szCs w:val="18"/>
    </w:rPr>
  </w:style>
  <w:style w:type="paragraph" w:customStyle="1" w:styleId="xl93">
    <w:name w:val="xl93"/>
    <w:basedOn w:val="Normal"/>
    <w:rsid w:val="00803D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8"/>
      <w:szCs w:val="18"/>
    </w:rPr>
  </w:style>
  <w:style w:type="paragraph" w:customStyle="1" w:styleId="xl94">
    <w:name w:val="xl94"/>
    <w:basedOn w:val="Normal"/>
    <w:rsid w:val="00803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Thoma" w:hAnsi="Thoma"/>
      <w:sz w:val="20"/>
      <w:szCs w:val="20"/>
    </w:rPr>
  </w:style>
  <w:style w:type="paragraph" w:customStyle="1" w:styleId="xl95">
    <w:name w:val="xl95"/>
    <w:basedOn w:val="Normal"/>
    <w:rsid w:val="00803DA6"/>
    <w:pPr>
      <w:pBdr>
        <w:top w:val="single" w:sz="4" w:space="0" w:color="auto"/>
        <w:left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96">
    <w:name w:val="xl96"/>
    <w:basedOn w:val="Normal"/>
    <w:rsid w:val="00803DA6"/>
    <w:pPr>
      <w:pBdr>
        <w:left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97">
    <w:name w:val="xl97"/>
    <w:basedOn w:val="Normal"/>
    <w:rsid w:val="00803DA6"/>
    <w:pPr>
      <w:pBdr>
        <w:left w:val="single" w:sz="4" w:space="0" w:color="auto"/>
        <w:bottom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98">
    <w:name w:val="xl98"/>
    <w:basedOn w:val="Normal"/>
    <w:rsid w:val="00803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Thoma" w:hAnsi="Thoma"/>
      <w:sz w:val="20"/>
      <w:szCs w:val="20"/>
    </w:rPr>
  </w:style>
  <w:style w:type="paragraph" w:customStyle="1" w:styleId="xl99">
    <w:name w:val="xl99"/>
    <w:basedOn w:val="Normal"/>
    <w:rsid w:val="00803DA6"/>
    <w:pPr>
      <w:pBdr>
        <w:left w:val="single" w:sz="4" w:space="0" w:color="auto"/>
        <w:bottom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0">
    <w:name w:val="xl100"/>
    <w:basedOn w:val="Normal"/>
    <w:rsid w:val="00803D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1">
    <w:name w:val="xl101"/>
    <w:basedOn w:val="Normal"/>
    <w:rsid w:val="00803DA6"/>
    <w:pPr>
      <w:pBdr>
        <w:top w:val="single" w:sz="4" w:space="0" w:color="auto"/>
        <w:left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2">
    <w:name w:val="xl102"/>
    <w:basedOn w:val="Normal"/>
    <w:rsid w:val="00803DA6"/>
    <w:pPr>
      <w:pBdr>
        <w:top w:val="single" w:sz="4" w:space="0" w:color="auto"/>
        <w:left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3">
    <w:name w:val="xl103"/>
    <w:basedOn w:val="Normal"/>
    <w:rsid w:val="00803DA6"/>
    <w:pPr>
      <w:pBdr>
        <w:left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4">
    <w:name w:val="xl104"/>
    <w:basedOn w:val="Normal"/>
    <w:rsid w:val="00803DA6"/>
    <w:pPr>
      <w:pBdr>
        <w:left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5">
    <w:name w:val="xl105"/>
    <w:basedOn w:val="Normal"/>
    <w:rsid w:val="00803DA6"/>
    <w:pPr>
      <w:pBdr>
        <w:left w:val="single" w:sz="4" w:space="0" w:color="auto"/>
        <w:bottom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6">
    <w:name w:val="xl106"/>
    <w:basedOn w:val="Normal"/>
    <w:rsid w:val="00803D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7">
    <w:name w:val="xl107"/>
    <w:basedOn w:val="Normal"/>
    <w:rsid w:val="00803D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8">
    <w:name w:val="xl108"/>
    <w:basedOn w:val="Normal"/>
    <w:rsid w:val="00803DA6"/>
    <w:pPr>
      <w:spacing w:before="100" w:beforeAutospacing="1" w:after="100" w:afterAutospacing="1"/>
    </w:pPr>
  </w:style>
  <w:style w:type="character" w:styleId="Strong">
    <w:name w:val="Strong"/>
    <w:basedOn w:val="DefaultParagraphFont"/>
    <w:uiPriority w:val="22"/>
    <w:qFormat/>
    <w:rsid w:val="00DD2BAC"/>
    <w:rPr>
      <w:b/>
      <w:bCs/>
    </w:rPr>
  </w:style>
  <w:style w:type="paragraph" w:styleId="Revision">
    <w:name w:val="Revision"/>
    <w:hidden/>
    <w:uiPriority w:val="99"/>
    <w:semiHidden/>
    <w:rsid w:val="00B32DED"/>
    <w:rPr>
      <w:sz w:val="24"/>
      <w:szCs w:val="24"/>
      <w:lang w:val="en-US" w:eastAsia="en-US"/>
    </w:rPr>
  </w:style>
  <w:style w:type="character" w:customStyle="1" w:styleId="ft2">
    <w:name w:val="ft2"/>
    <w:basedOn w:val="DefaultParagraphFont"/>
    <w:rsid w:val="00732C77"/>
  </w:style>
  <w:style w:type="character" w:styleId="UnresolvedMention">
    <w:name w:val="Unresolved Mention"/>
    <w:basedOn w:val="DefaultParagraphFont"/>
    <w:uiPriority w:val="99"/>
    <w:semiHidden/>
    <w:unhideWhenUsed/>
    <w:rsid w:val="00634E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148">
      <w:bodyDiv w:val="1"/>
      <w:marLeft w:val="0"/>
      <w:marRight w:val="0"/>
      <w:marTop w:val="0"/>
      <w:marBottom w:val="0"/>
      <w:divBdr>
        <w:top w:val="none" w:sz="0" w:space="0" w:color="auto"/>
        <w:left w:val="none" w:sz="0" w:space="0" w:color="auto"/>
        <w:bottom w:val="none" w:sz="0" w:space="0" w:color="auto"/>
        <w:right w:val="none" w:sz="0" w:space="0" w:color="auto"/>
      </w:divBdr>
    </w:div>
    <w:div w:id="9332615">
      <w:bodyDiv w:val="1"/>
      <w:marLeft w:val="0"/>
      <w:marRight w:val="0"/>
      <w:marTop w:val="0"/>
      <w:marBottom w:val="0"/>
      <w:divBdr>
        <w:top w:val="none" w:sz="0" w:space="0" w:color="auto"/>
        <w:left w:val="none" w:sz="0" w:space="0" w:color="auto"/>
        <w:bottom w:val="none" w:sz="0" w:space="0" w:color="auto"/>
        <w:right w:val="none" w:sz="0" w:space="0" w:color="auto"/>
      </w:divBdr>
    </w:div>
    <w:div w:id="21514271">
      <w:bodyDiv w:val="1"/>
      <w:marLeft w:val="0"/>
      <w:marRight w:val="0"/>
      <w:marTop w:val="0"/>
      <w:marBottom w:val="0"/>
      <w:divBdr>
        <w:top w:val="none" w:sz="0" w:space="0" w:color="auto"/>
        <w:left w:val="none" w:sz="0" w:space="0" w:color="auto"/>
        <w:bottom w:val="none" w:sz="0" w:space="0" w:color="auto"/>
        <w:right w:val="none" w:sz="0" w:space="0" w:color="auto"/>
      </w:divBdr>
    </w:div>
    <w:div w:id="27416931">
      <w:bodyDiv w:val="1"/>
      <w:marLeft w:val="0"/>
      <w:marRight w:val="0"/>
      <w:marTop w:val="0"/>
      <w:marBottom w:val="0"/>
      <w:divBdr>
        <w:top w:val="none" w:sz="0" w:space="0" w:color="auto"/>
        <w:left w:val="none" w:sz="0" w:space="0" w:color="auto"/>
        <w:bottom w:val="none" w:sz="0" w:space="0" w:color="auto"/>
        <w:right w:val="none" w:sz="0" w:space="0" w:color="auto"/>
      </w:divBdr>
    </w:div>
    <w:div w:id="67775772">
      <w:bodyDiv w:val="1"/>
      <w:marLeft w:val="0"/>
      <w:marRight w:val="0"/>
      <w:marTop w:val="0"/>
      <w:marBottom w:val="0"/>
      <w:divBdr>
        <w:top w:val="none" w:sz="0" w:space="0" w:color="auto"/>
        <w:left w:val="none" w:sz="0" w:space="0" w:color="auto"/>
        <w:bottom w:val="none" w:sz="0" w:space="0" w:color="auto"/>
        <w:right w:val="none" w:sz="0" w:space="0" w:color="auto"/>
      </w:divBdr>
    </w:div>
    <w:div w:id="82188878">
      <w:bodyDiv w:val="1"/>
      <w:marLeft w:val="0"/>
      <w:marRight w:val="0"/>
      <w:marTop w:val="0"/>
      <w:marBottom w:val="0"/>
      <w:divBdr>
        <w:top w:val="none" w:sz="0" w:space="0" w:color="auto"/>
        <w:left w:val="none" w:sz="0" w:space="0" w:color="auto"/>
        <w:bottom w:val="none" w:sz="0" w:space="0" w:color="auto"/>
        <w:right w:val="none" w:sz="0" w:space="0" w:color="auto"/>
      </w:divBdr>
    </w:div>
    <w:div w:id="85736401">
      <w:bodyDiv w:val="1"/>
      <w:marLeft w:val="0"/>
      <w:marRight w:val="0"/>
      <w:marTop w:val="0"/>
      <w:marBottom w:val="0"/>
      <w:divBdr>
        <w:top w:val="none" w:sz="0" w:space="0" w:color="auto"/>
        <w:left w:val="none" w:sz="0" w:space="0" w:color="auto"/>
        <w:bottom w:val="none" w:sz="0" w:space="0" w:color="auto"/>
        <w:right w:val="none" w:sz="0" w:space="0" w:color="auto"/>
      </w:divBdr>
    </w:div>
    <w:div w:id="104932444">
      <w:bodyDiv w:val="1"/>
      <w:marLeft w:val="0"/>
      <w:marRight w:val="0"/>
      <w:marTop w:val="0"/>
      <w:marBottom w:val="0"/>
      <w:divBdr>
        <w:top w:val="none" w:sz="0" w:space="0" w:color="auto"/>
        <w:left w:val="none" w:sz="0" w:space="0" w:color="auto"/>
        <w:bottom w:val="none" w:sz="0" w:space="0" w:color="auto"/>
        <w:right w:val="none" w:sz="0" w:space="0" w:color="auto"/>
      </w:divBdr>
    </w:div>
    <w:div w:id="114982894">
      <w:bodyDiv w:val="1"/>
      <w:marLeft w:val="0"/>
      <w:marRight w:val="0"/>
      <w:marTop w:val="0"/>
      <w:marBottom w:val="0"/>
      <w:divBdr>
        <w:top w:val="none" w:sz="0" w:space="0" w:color="auto"/>
        <w:left w:val="none" w:sz="0" w:space="0" w:color="auto"/>
        <w:bottom w:val="none" w:sz="0" w:space="0" w:color="auto"/>
        <w:right w:val="none" w:sz="0" w:space="0" w:color="auto"/>
      </w:divBdr>
    </w:div>
    <w:div w:id="123543779">
      <w:bodyDiv w:val="1"/>
      <w:marLeft w:val="0"/>
      <w:marRight w:val="0"/>
      <w:marTop w:val="0"/>
      <w:marBottom w:val="0"/>
      <w:divBdr>
        <w:top w:val="none" w:sz="0" w:space="0" w:color="auto"/>
        <w:left w:val="none" w:sz="0" w:space="0" w:color="auto"/>
        <w:bottom w:val="none" w:sz="0" w:space="0" w:color="auto"/>
        <w:right w:val="none" w:sz="0" w:space="0" w:color="auto"/>
      </w:divBdr>
    </w:div>
    <w:div w:id="171263607">
      <w:bodyDiv w:val="1"/>
      <w:marLeft w:val="0"/>
      <w:marRight w:val="0"/>
      <w:marTop w:val="0"/>
      <w:marBottom w:val="0"/>
      <w:divBdr>
        <w:top w:val="none" w:sz="0" w:space="0" w:color="auto"/>
        <w:left w:val="none" w:sz="0" w:space="0" w:color="auto"/>
        <w:bottom w:val="none" w:sz="0" w:space="0" w:color="auto"/>
        <w:right w:val="none" w:sz="0" w:space="0" w:color="auto"/>
      </w:divBdr>
    </w:div>
    <w:div w:id="208567896">
      <w:bodyDiv w:val="1"/>
      <w:marLeft w:val="0"/>
      <w:marRight w:val="0"/>
      <w:marTop w:val="0"/>
      <w:marBottom w:val="0"/>
      <w:divBdr>
        <w:top w:val="none" w:sz="0" w:space="0" w:color="auto"/>
        <w:left w:val="none" w:sz="0" w:space="0" w:color="auto"/>
        <w:bottom w:val="none" w:sz="0" w:space="0" w:color="auto"/>
        <w:right w:val="none" w:sz="0" w:space="0" w:color="auto"/>
      </w:divBdr>
    </w:div>
    <w:div w:id="209801754">
      <w:bodyDiv w:val="1"/>
      <w:marLeft w:val="0"/>
      <w:marRight w:val="0"/>
      <w:marTop w:val="0"/>
      <w:marBottom w:val="0"/>
      <w:divBdr>
        <w:top w:val="none" w:sz="0" w:space="0" w:color="auto"/>
        <w:left w:val="none" w:sz="0" w:space="0" w:color="auto"/>
        <w:bottom w:val="none" w:sz="0" w:space="0" w:color="auto"/>
        <w:right w:val="none" w:sz="0" w:space="0" w:color="auto"/>
      </w:divBdr>
    </w:div>
    <w:div w:id="217857886">
      <w:bodyDiv w:val="1"/>
      <w:marLeft w:val="0"/>
      <w:marRight w:val="0"/>
      <w:marTop w:val="0"/>
      <w:marBottom w:val="0"/>
      <w:divBdr>
        <w:top w:val="none" w:sz="0" w:space="0" w:color="auto"/>
        <w:left w:val="none" w:sz="0" w:space="0" w:color="auto"/>
        <w:bottom w:val="none" w:sz="0" w:space="0" w:color="auto"/>
        <w:right w:val="none" w:sz="0" w:space="0" w:color="auto"/>
      </w:divBdr>
      <w:divsChild>
        <w:div w:id="2093775457">
          <w:marLeft w:val="0"/>
          <w:marRight w:val="0"/>
          <w:marTop w:val="0"/>
          <w:marBottom w:val="0"/>
          <w:divBdr>
            <w:top w:val="none" w:sz="0" w:space="0" w:color="auto"/>
            <w:left w:val="none" w:sz="0" w:space="0" w:color="auto"/>
            <w:bottom w:val="none" w:sz="0" w:space="0" w:color="auto"/>
            <w:right w:val="none" w:sz="0" w:space="0" w:color="auto"/>
          </w:divBdr>
          <w:divsChild>
            <w:div w:id="379718508">
              <w:marLeft w:val="0"/>
              <w:marRight w:val="0"/>
              <w:marTop w:val="0"/>
              <w:marBottom w:val="0"/>
              <w:divBdr>
                <w:top w:val="none" w:sz="0" w:space="0" w:color="auto"/>
                <w:left w:val="none" w:sz="0" w:space="0" w:color="auto"/>
                <w:bottom w:val="none" w:sz="0" w:space="0" w:color="auto"/>
                <w:right w:val="none" w:sz="0" w:space="0" w:color="auto"/>
              </w:divBdr>
            </w:div>
            <w:div w:id="628511457">
              <w:marLeft w:val="0"/>
              <w:marRight w:val="0"/>
              <w:marTop w:val="0"/>
              <w:marBottom w:val="0"/>
              <w:divBdr>
                <w:top w:val="none" w:sz="0" w:space="0" w:color="auto"/>
                <w:left w:val="none" w:sz="0" w:space="0" w:color="auto"/>
                <w:bottom w:val="none" w:sz="0" w:space="0" w:color="auto"/>
                <w:right w:val="none" w:sz="0" w:space="0" w:color="auto"/>
              </w:divBdr>
            </w:div>
            <w:div w:id="1119186640">
              <w:marLeft w:val="0"/>
              <w:marRight w:val="0"/>
              <w:marTop w:val="0"/>
              <w:marBottom w:val="0"/>
              <w:divBdr>
                <w:top w:val="none" w:sz="0" w:space="0" w:color="auto"/>
                <w:left w:val="none" w:sz="0" w:space="0" w:color="auto"/>
                <w:bottom w:val="none" w:sz="0" w:space="0" w:color="auto"/>
                <w:right w:val="none" w:sz="0" w:space="0" w:color="auto"/>
              </w:divBdr>
            </w:div>
            <w:div w:id="1196381497">
              <w:marLeft w:val="0"/>
              <w:marRight w:val="0"/>
              <w:marTop w:val="0"/>
              <w:marBottom w:val="0"/>
              <w:divBdr>
                <w:top w:val="none" w:sz="0" w:space="0" w:color="auto"/>
                <w:left w:val="none" w:sz="0" w:space="0" w:color="auto"/>
                <w:bottom w:val="none" w:sz="0" w:space="0" w:color="auto"/>
                <w:right w:val="none" w:sz="0" w:space="0" w:color="auto"/>
              </w:divBdr>
            </w:div>
            <w:div w:id="126071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00384">
      <w:bodyDiv w:val="1"/>
      <w:marLeft w:val="0"/>
      <w:marRight w:val="0"/>
      <w:marTop w:val="0"/>
      <w:marBottom w:val="0"/>
      <w:divBdr>
        <w:top w:val="none" w:sz="0" w:space="0" w:color="auto"/>
        <w:left w:val="none" w:sz="0" w:space="0" w:color="auto"/>
        <w:bottom w:val="none" w:sz="0" w:space="0" w:color="auto"/>
        <w:right w:val="none" w:sz="0" w:space="0" w:color="auto"/>
      </w:divBdr>
    </w:div>
    <w:div w:id="254900914">
      <w:bodyDiv w:val="1"/>
      <w:marLeft w:val="0"/>
      <w:marRight w:val="0"/>
      <w:marTop w:val="0"/>
      <w:marBottom w:val="0"/>
      <w:divBdr>
        <w:top w:val="none" w:sz="0" w:space="0" w:color="auto"/>
        <w:left w:val="none" w:sz="0" w:space="0" w:color="auto"/>
        <w:bottom w:val="none" w:sz="0" w:space="0" w:color="auto"/>
        <w:right w:val="none" w:sz="0" w:space="0" w:color="auto"/>
      </w:divBdr>
    </w:div>
    <w:div w:id="259989819">
      <w:bodyDiv w:val="1"/>
      <w:marLeft w:val="0"/>
      <w:marRight w:val="0"/>
      <w:marTop w:val="0"/>
      <w:marBottom w:val="0"/>
      <w:divBdr>
        <w:top w:val="none" w:sz="0" w:space="0" w:color="auto"/>
        <w:left w:val="none" w:sz="0" w:space="0" w:color="auto"/>
        <w:bottom w:val="none" w:sz="0" w:space="0" w:color="auto"/>
        <w:right w:val="none" w:sz="0" w:space="0" w:color="auto"/>
      </w:divBdr>
    </w:div>
    <w:div w:id="290209326">
      <w:bodyDiv w:val="1"/>
      <w:marLeft w:val="0"/>
      <w:marRight w:val="0"/>
      <w:marTop w:val="0"/>
      <w:marBottom w:val="0"/>
      <w:divBdr>
        <w:top w:val="none" w:sz="0" w:space="0" w:color="auto"/>
        <w:left w:val="none" w:sz="0" w:space="0" w:color="auto"/>
        <w:bottom w:val="none" w:sz="0" w:space="0" w:color="auto"/>
        <w:right w:val="none" w:sz="0" w:space="0" w:color="auto"/>
      </w:divBdr>
    </w:div>
    <w:div w:id="298535009">
      <w:bodyDiv w:val="1"/>
      <w:marLeft w:val="0"/>
      <w:marRight w:val="0"/>
      <w:marTop w:val="0"/>
      <w:marBottom w:val="0"/>
      <w:divBdr>
        <w:top w:val="none" w:sz="0" w:space="0" w:color="auto"/>
        <w:left w:val="none" w:sz="0" w:space="0" w:color="auto"/>
        <w:bottom w:val="none" w:sz="0" w:space="0" w:color="auto"/>
        <w:right w:val="none" w:sz="0" w:space="0" w:color="auto"/>
      </w:divBdr>
    </w:div>
    <w:div w:id="325327418">
      <w:bodyDiv w:val="1"/>
      <w:marLeft w:val="0"/>
      <w:marRight w:val="0"/>
      <w:marTop w:val="0"/>
      <w:marBottom w:val="0"/>
      <w:divBdr>
        <w:top w:val="none" w:sz="0" w:space="0" w:color="auto"/>
        <w:left w:val="none" w:sz="0" w:space="0" w:color="auto"/>
        <w:bottom w:val="none" w:sz="0" w:space="0" w:color="auto"/>
        <w:right w:val="none" w:sz="0" w:space="0" w:color="auto"/>
      </w:divBdr>
    </w:div>
    <w:div w:id="329449820">
      <w:bodyDiv w:val="1"/>
      <w:marLeft w:val="0"/>
      <w:marRight w:val="0"/>
      <w:marTop w:val="0"/>
      <w:marBottom w:val="0"/>
      <w:divBdr>
        <w:top w:val="none" w:sz="0" w:space="0" w:color="auto"/>
        <w:left w:val="none" w:sz="0" w:space="0" w:color="auto"/>
        <w:bottom w:val="none" w:sz="0" w:space="0" w:color="auto"/>
        <w:right w:val="none" w:sz="0" w:space="0" w:color="auto"/>
      </w:divBdr>
    </w:div>
    <w:div w:id="331493078">
      <w:bodyDiv w:val="1"/>
      <w:marLeft w:val="0"/>
      <w:marRight w:val="0"/>
      <w:marTop w:val="0"/>
      <w:marBottom w:val="0"/>
      <w:divBdr>
        <w:top w:val="none" w:sz="0" w:space="0" w:color="auto"/>
        <w:left w:val="none" w:sz="0" w:space="0" w:color="auto"/>
        <w:bottom w:val="none" w:sz="0" w:space="0" w:color="auto"/>
        <w:right w:val="none" w:sz="0" w:space="0" w:color="auto"/>
      </w:divBdr>
    </w:div>
    <w:div w:id="338435777">
      <w:bodyDiv w:val="1"/>
      <w:marLeft w:val="0"/>
      <w:marRight w:val="0"/>
      <w:marTop w:val="0"/>
      <w:marBottom w:val="0"/>
      <w:divBdr>
        <w:top w:val="none" w:sz="0" w:space="0" w:color="auto"/>
        <w:left w:val="none" w:sz="0" w:space="0" w:color="auto"/>
        <w:bottom w:val="none" w:sz="0" w:space="0" w:color="auto"/>
        <w:right w:val="none" w:sz="0" w:space="0" w:color="auto"/>
      </w:divBdr>
    </w:div>
    <w:div w:id="341977553">
      <w:bodyDiv w:val="1"/>
      <w:marLeft w:val="0"/>
      <w:marRight w:val="0"/>
      <w:marTop w:val="0"/>
      <w:marBottom w:val="0"/>
      <w:divBdr>
        <w:top w:val="none" w:sz="0" w:space="0" w:color="auto"/>
        <w:left w:val="none" w:sz="0" w:space="0" w:color="auto"/>
        <w:bottom w:val="none" w:sz="0" w:space="0" w:color="auto"/>
        <w:right w:val="none" w:sz="0" w:space="0" w:color="auto"/>
      </w:divBdr>
    </w:div>
    <w:div w:id="379548860">
      <w:bodyDiv w:val="1"/>
      <w:marLeft w:val="0"/>
      <w:marRight w:val="0"/>
      <w:marTop w:val="0"/>
      <w:marBottom w:val="0"/>
      <w:divBdr>
        <w:top w:val="none" w:sz="0" w:space="0" w:color="auto"/>
        <w:left w:val="none" w:sz="0" w:space="0" w:color="auto"/>
        <w:bottom w:val="none" w:sz="0" w:space="0" w:color="auto"/>
        <w:right w:val="none" w:sz="0" w:space="0" w:color="auto"/>
      </w:divBdr>
    </w:div>
    <w:div w:id="380055441">
      <w:bodyDiv w:val="1"/>
      <w:marLeft w:val="0"/>
      <w:marRight w:val="0"/>
      <w:marTop w:val="0"/>
      <w:marBottom w:val="0"/>
      <w:divBdr>
        <w:top w:val="none" w:sz="0" w:space="0" w:color="auto"/>
        <w:left w:val="none" w:sz="0" w:space="0" w:color="auto"/>
        <w:bottom w:val="none" w:sz="0" w:space="0" w:color="auto"/>
        <w:right w:val="none" w:sz="0" w:space="0" w:color="auto"/>
      </w:divBdr>
    </w:div>
    <w:div w:id="387000757">
      <w:bodyDiv w:val="1"/>
      <w:marLeft w:val="0"/>
      <w:marRight w:val="0"/>
      <w:marTop w:val="0"/>
      <w:marBottom w:val="0"/>
      <w:divBdr>
        <w:top w:val="none" w:sz="0" w:space="0" w:color="auto"/>
        <w:left w:val="none" w:sz="0" w:space="0" w:color="auto"/>
        <w:bottom w:val="none" w:sz="0" w:space="0" w:color="auto"/>
        <w:right w:val="none" w:sz="0" w:space="0" w:color="auto"/>
      </w:divBdr>
    </w:div>
    <w:div w:id="393814051">
      <w:bodyDiv w:val="1"/>
      <w:marLeft w:val="0"/>
      <w:marRight w:val="0"/>
      <w:marTop w:val="0"/>
      <w:marBottom w:val="0"/>
      <w:divBdr>
        <w:top w:val="none" w:sz="0" w:space="0" w:color="auto"/>
        <w:left w:val="none" w:sz="0" w:space="0" w:color="auto"/>
        <w:bottom w:val="none" w:sz="0" w:space="0" w:color="auto"/>
        <w:right w:val="none" w:sz="0" w:space="0" w:color="auto"/>
      </w:divBdr>
    </w:div>
    <w:div w:id="408308778">
      <w:bodyDiv w:val="1"/>
      <w:marLeft w:val="0"/>
      <w:marRight w:val="0"/>
      <w:marTop w:val="0"/>
      <w:marBottom w:val="0"/>
      <w:divBdr>
        <w:top w:val="none" w:sz="0" w:space="0" w:color="auto"/>
        <w:left w:val="none" w:sz="0" w:space="0" w:color="auto"/>
        <w:bottom w:val="none" w:sz="0" w:space="0" w:color="auto"/>
        <w:right w:val="none" w:sz="0" w:space="0" w:color="auto"/>
      </w:divBdr>
    </w:div>
    <w:div w:id="410541531">
      <w:bodyDiv w:val="1"/>
      <w:marLeft w:val="0"/>
      <w:marRight w:val="0"/>
      <w:marTop w:val="0"/>
      <w:marBottom w:val="0"/>
      <w:divBdr>
        <w:top w:val="none" w:sz="0" w:space="0" w:color="auto"/>
        <w:left w:val="none" w:sz="0" w:space="0" w:color="auto"/>
        <w:bottom w:val="none" w:sz="0" w:space="0" w:color="auto"/>
        <w:right w:val="none" w:sz="0" w:space="0" w:color="auto"/>
      </w:divBdr>
    </w:div>
    <w:div w:id="410663639">
      <w:bodyDiv w:val="1"/>
      <w:marLeft w:val="0"/>
      <w:marRight w:val="0"/>
      <w:marTop w:val="0"/>
      <w:marBottom w:val="0"/>
      <w:divBdr>
        <w:top w:val="none" w:sz="0" w:space="0" w:color="auto"/>
        <w:left w:val="none" w:sz="0" w:space="0" w:color="auto"/>
        <w:bottom w:val="none" w:sz="0" w:space="0" w:color="auto"/>
        <w:right w:val="none" w:sz="0" w:space="0" w:color="auto"/>
      </w:divBdr>
    </w:div>
    <w:div w:id="413748436">
      <w:bodyDiv w:val="1"/>
      <w:marLeft w:val="0"/>
      <w:marRight w:val="0"/>
      <w:marTop w:val="0"/>
      <w:marBottom w:val="0"/>
      <w:divBdr>
        <w:top w:val="none" w:sz="0" w:space="0" w:color="auto"/>
        <w:left w:val="none" w:sz="0" w:space="0" w:color="auto"/>
        <w:bottom w:val="none" w:sz="0" w:space="0" w:color="auto"/>
        <w:right w:val="none" w:sz="0" w:space="0" w:color="auto"/>
      </w:divBdr>
    </w:div>
    <w:div w:id="414787156">
      <w:bodyDiv w:val="1"/>
      <w:marLeft w:val="0"/>
      <w:marRight w:val="0"/>
      <w:marTop w:val="0"/>
      <w:marBottom w:val="0"/>
      <w:divBdr>
        <w:top w:val="none" w:sz="0" w:space="0" w:color="auto"/>
        <w:left w:val="none" w:sz="0" w:space="0" w:color="auto"/>
        <w:bottom w:val="none" w:sz="0" w:space="0" w:color="auto"/>
        <w:right w:val="none" w:sz="0" w:space="0" w:color="auto"/>
      </w:divBdr>
    </w:div>
    <w:div w:id="423650601">
      <w:bodyDiv w:val="1"/>
      <w:marLeft w:val="0"/>
      <w:marRight w:val="0"/>
      <w:marTop w:val="0"/>
      <w:marBottom w:val="0"/>
      <w:divBdr>
        <w:top w:val="none" w:sz="0" w:space="0" w:color="auto"/>
        <w:left w:val="none" w:sz="0" w:space="0" w:color="auto"/>
        <w:bottom w:val="none" w:sz="0" w:space="0" w:color="auto"/>
        <w:right w:val="none" w:sz="0" w:space="0" w:color="auto"/>
      </w:divBdr>
    </w:div>
    <w:div w:id="432089109">
      <w:bodyDiv w:val="1"/>
      <w:marLeft w:val="0"/>
      <w:marRight w:val="0"/>
      <w:marTop w:val="0"/>
      <w:marBottom w:val="0"/>
      <w:divBdr>
        <w:top w:val="none" w:sz="0" w:space="0" w:color="auto"/>
        <w:left w:val="none" w:sz="0" w:space="0" w:color="auto"/>
        <w:bottom w:val="none" w:sz="0" w:space="0" w:color="auto"/>
        <w:right w:val="none" w:sz="0" w:space="0" w:color="auto"/>
      </w:divBdr>
    </w:div>
    <w:div w:id="460808290">
      <w:bodyDiv w:val="1"/>
      <w:marLeft w:val="0"/>
      <w:marRight w:val="0"/>
      <w:marTop w:val="0"/>
      <w:marBottom w:val="0"/>
      <w:divBdr>
        <w:top w:val="none" w:sz="0" w:space="0" w:color="auto"/>
        <w:left w:val="none" w:sz="0" w:space="0" w:color="auto"/>
        <w:bottom w:val="none" w:sz="0" w:space="0" w:color="auto"/>
        <w:right w:val="none" w:sz="0" w:space="0" w:color="auto"/>
      </w:divBdr>
    </w:div>
    <w:div w:id="479881861">
      <w:bodyDiv w:val="1"/>
      <w:marLeft w:val="0"/>
      <w:marRight w:val="0"/>
      <w:marTop w:val="0"/>
      <w:marBottom w:val="0"/>
      <w:divBdr>
        <w:top w:val="none" w:sz="0" w:space="0" w:color="auto"/>
        <w:left w:val="none" w:sz="0" w:space="0" w:color="auto"/>
        <w:bottom w:val="none" w:sz="0" w:space="0" w:color="auto"/>
        <w:right w:val="none" w:sz="0" w:space="0" w:color="auto"/>
      </w:divBdr>
    </w:div>
    <w:div w:id="502211597">
      <w:bodyDiv w:val="1"/>
      <w:marLeft w:val="0"/>
      <w:marRight w:val="0"/>
      <w:marTop w:val="0"/>
      <w:marBottom w:val="0"/>
      <w:divBdr>
        <w:top w:val="none" w:sz="0" w:space="0" w:color="auto"/>
        <w:left w:val="none" w:sz="0" w:space="0" w:color="auto"/>
        <w:bottom w:val="none" w:sz="0" w:space="0" w:color="auto"/>
        <w:right w:val="none" w:sz="0" w:space="0" w:color="auto"/>
      </w:divBdr>
    </w:div>
    <w:div w:id="506483429">
      <w:bodyDiv w:val="1"/>
      <w:marLeft w:val="0"/>
      <w:marRight w:val="0"/>
      <w:marTop w:val="0"/>
      <w:marBottom w:val="0"/>
      <w:divBdr>
        <w:top w:val="none" w:sz="0" w:space="0" w:color="auto"/>
        <w:left w:val="none" w:sz="0" w:space="0" w:color="auto"/>
        <w:bottom w:val="none" w:sz="0" w:space="0" w:color="auto"/>
        <w:right w:val="none" w:sz="0" w:space="0" w:color="auto"/>
      </w:divBdr>
    </w:div>
    <w:div w:id="510418867">
      <w:bodyDiv w:val="1"/>
      <w:marLeft w:val="0"/>
      <w:marRight w:val="0"/>
      <w:marTop w:val="0"/>
      <w:marBottom w:val="0"/>
      <w:divBdr>
        <w:top w:val="none" w:sz="0" w:space="0" w:color="auto"/>
        <w:left w:val="none" w:sz="0" w:space="0" w:color="auto"/>
        <w:bottom w:val="none" w:sz="0" w:space="0" w:color="auto"/>
        <w:right w:val="none" w:sz="0" w:space="0" w:color="auto"/>
      </w:divBdr>
    </w:div>
    <w:div w:id="515114274">
      <w:bodyDiv w:val="1"/>
      <w:marLeft w:val="0"/>
      <w:marRight w:val="0"/>
      <w:marTop w:val="0"/>
      <w:marBottom w:val="0"/>
      <w:divBdr>
        <w:top w:val="none" w:sz="0" w:space="0" w:color="auto"/>
        <w:left w:val="none" w:sz="0" w:space="0" w:color="auto"/>
        <w:bottom w:val="none" w:sz="0" w:space="0" w:color="auto"/>
        <w:right w:val="none" w:sz="0" w:space="0" w:color="auto"/>
      </w:divBdr>
    </w:div>
    <w:div w:id="521360623">
      <w:bodyDiv w:val="1"/>
      <w:marLeft w:val="0"/>
      <w:marRight w:val="0"/>
      <w:marTop w:val="0"/>
      <w:marBottom w:val="0"/>
      <w:divBdr>
        <w:top w:val="none" w:sz="0" w:space="0" w:color="auto"/>
        <w:left w:val="none" w:sz="0" w:space="0" w:color="auto"/>
        <w:bottom w:val="none" w:sz="0" w:space="0" w:color="auto"/>
        <w:right w:val="none" w:sz="0" w:space="0" w:color="auto"/>
      </w:divBdr>
    </w:div>
    <w:div w:id="528299738">
      <w:bodyDiv w:val="1"/>
      <w:marLeft w:val="0"/>
      <w:marRight w:val="0"/>
      <w:marTop w:val="0"/>
      <w:marBottom w:val="0"/>
      <w:divBdr>
        <w:top w:val="none" w:sz="0" w:space="0" w:color="auto"/>
        <w:left w:val="none" w:sz="0" w:space="0" w:color="auto"/>
        <w:bottom w:val="none" w:sz="0" w:space="0" w:color="auto"/>
        <w:right w:val="none" w:sz="0" w:space="0" w:color="auto"/>
      </w:divBdr>
    </w:div>
    <w:div w:id="536040644">
      <w:bodyDiv w:val="1"/>
      <w:marLeft w:val="0"/>
      <w:marRight w:val="0"/>
      <w:marTop w:val="0"/>
      <w:marBottom w:val="0"/>
      <w:divBdr>
        <w:top w:val="none" w:sz="0" w:space="0" w:color="auto"/>
        <w:left w:val="none" w:sz="0" w:space="0" w:color="auto"/>
        <w:bottom w:val="none" w:sz="0" w:space="0" w:color="auto"/>
        <w:right w:val="none" w:sz="0" w:space="0" w:color="auto"/>
      </w:divBdr>
    </w:div>
    <w:div w:id="543911384">
      <w:bodyDiv w:val="1"/>
      <w:marLeft w:val="0"/>
      <w:marRight w:val="0"/>
      <w:marTop w:val="0"/>
      <w:marBottom w:val="0"/>
      <w:divBdr>
        <w:top w:val="none" w:sz="0" w:space="0" w:color="auto"/>
        <w:left w:val="none" w:sz="0" w:space="0" w:color="auto"/>
        <w:bottom w:val="none" w:sz="0" w:space="0" w:color="auto"/>
        <w:right w:val="none" w:sz="0" w:space="0" w:color="auto"/>
      </w:divBdr>
    </w:div>
    <w:div w:id="551963112">
      <w:bodyDiv w:val="1"/>
      <w:marLeft w:val="0"/>
      <w:marRight w:val="0"/>
      <w:marTop w:val="0"/>
      <w:marBottom w:val="0"/>
      <w:divBdr>
        <w:top w:val="none" w:sz="0" w:space="0" w:color="auto"/>
        <w:left w:val="none" w:sz="0" w:space="0" w:color="auto"/>
        <w:bottom w:val="none" w:sz="0" w:space="0" w:color="auto"/>
        <w:right w:val="none" w:sz="0" w:space="0" w:color="auto"/>
      </w:divBdr>
      <w:divsChild>
        <w:div w:id="372118937">
          <w:marLeft w:val="547"/>
          <w:marRight w:val="0"/>
          <w:marTop w:val="96"/>
          <w:marBottom w:val="0"/>
          <w:divBdr>
            <w:top w:val="none" w:sz="0" w:space="0" w:color="auto"/>
            <w:left w:val="none" w:sz="0" w:space="0" w:color="auto"/>
            <w:bottom w:val="none" w:sz="0" w:space="0" w:color="auto"/>
            <w:right w:val="none" w:sz="0" w:space="0" w:color="auto"/>
          </w:divBdr>
        </w:div>
      </w:divsChild>
    </w:div>
    <w:div w:id="562520947">
      <w:bodyDiv w:val="1"/>
      <w:marLeft w:val="0"/>
      <w:marRight w:val="0"/>
      <w:marTop w:val="0"/>
      <w:marBottom w:val="0"/>
      <w:divBdr>
        <w:top w:val="none" w:sz="0" w:space="0" w:color="auto"/>
        <w:left w:val="none" w:sz="0" w:space="0" w:color="auto"/>
        <w:bottom w:val="none" w:sz="0" w:space="0" w:color="auto"/>
        <w:right w:val="none" w:sz="0" w:space="0" w:color="auto"/>
      </w:divBdr>
    </w:div>
    <w:div w:id="589848508">
      <w:bodyDiv w:val="1"/>
      <w:marLeft w:val="0"/>
      <w:marRight w:val="0"/>
      <w:marTop w:val="0"/>
      <w:marBottom w:val="0"/>
      <w:divBdr>
        <w:top w:val="none" w:sz="0" w:space="0" w:color="auto"/>
        <w:left w:val="none" w:sz="0" w:space="0" w:color="auto"/>
        <w:bottom w:val="none" w:sz="0" w:space="0" w:color="auto"/>
        <w:right w:val="none" w:sz="0" w:space="0" w:color="auto"/>
      </w:divBdr>
    </w:div>
    <w:div w:id="623922596">
      <w:bodyDiv w:val="1"/>
      <w:marLeft w:val="0"/>
      <w:marRight w:val="0"/>
      <w:marTop w:val="0"/>
      <w:marBottom w:val="0"/>
      <w:divBdr>
        <w:top w:val="none" w:sz="0" w:space="0" w:color="auto"/>
        <w:left w:val="none" w:sz="0" w:space="0" w:color="auto"/>
        <w:bottom w:val="none" w:sz="0" w:space="0" w:color="auto"/>
        <w:right w:val="none" w:sz="0" w:space="0" w:color="auto"/>
      </w:divBdr>
    </w:div>
    <w:div w:id="630018463">
      <w:bodyDiv w:val="1"/>
      <w:marLeft w:val="0"/>
      <w:marRight w:val="0"/>
      <w:marTop w:val="0"/>
      <w:marBottom w:val="0"/>
      <w:divBdr>
        <w:top w:val="none" w:sz="0" w:space="0" w:color="auto"/>
        <w:left w:val="none" w:sz="0" w:space="0" w:color="auto"/>
        <w:bottom w:val="none" w:sz="0" w:space="0" w:color="auto"/>
        <w:right w:val="none" w:sz="0" w:space="0" w:color="auto"/>
      </w:divBdr>
    </w:div>
    <w:div w:id="632254250">
      <w:bodyDiv w:val="1"/>
      <w:marLeft w:val="0"/>
      <w:marRight w:val="0"/>
      <w:marTop w:val="0"/>
      <w:marBottom w:val="0"/>
      <w:divBdr>
        <w:top w:val="none" w:sz="0" w:space="0" w:color="auto"/>
        <w:left w:val="none" w:sz="0" w:space="0" w:color="auto"/>
        <w:bottom w:val="none" w:sz="0" w:space="0" w:color="auto"/>
        <w:right w:val="none" w:sz="0" w:space="0" w:color="auto"/>
      </w:divBdr>
    </w:div>
    <w:div w:id="636954627">
      <w:bodyDiv w:val="1"/>
      <w:marLeft w:val="0"/>
      <w:marRight w:val="0"/>
      <w:marTop w:val="0"/>
      <w:marBottom w:val="0"/>
      <w:divBdr>
        <w:top w:val="none" w:sz="0" w:space="0" w:color="auto"/>
        <w:left w:val="none" w:sz="0" w:space="0" w:color="auto"/>
        <w:bottom w:val="none" w:sz="0" w:space="0" w:color="auto"/>
        <w:right w:val="none" w:sz="0" w:space="0" w:color="auto"/>
      </w:divBdr>
    </w:div>
    <w:div w:id="642465912">
      <w:bodyDiv w:val="1"/>
      <w:marLeft w:val="0"/>
      <w:marRight w:val="0"/>
      <w:marTop w:val="0"/>
      <w:marBottom w:val="0"/>
      <w:divBdr>
        <w:top w:val="none" w:sz="0" w:space="0" w:color="auto"/>
        <w:left w:val="none" w:sz="0" w:space="0" w:color="auto"/>
        <w:bottom w:val="none" w:sz="0" w:space="0" w:color="auto"/>
        <w:right w:val="none" w:sz="0" w:space="0" w:color="auto"/>
      </w:divBdr>
    </w:div>
    <w:div w:id="650986804">
      <w:bodyDiv w:val="1"/>
      <w:marLeft w:val="0"/>
      <w:marRight w:val="0"/>
      <w:marTop w:val="0"/>
      <w:marBottom w:val="0"/>
      <w:divBdr>
        <w:top w:val="none" w:sz="0" w:space="0" w:color="auto"/>
        <w:left w:val="none" w:sz="0" w:space="0" w:color="auto"/>
        <w:bottom w:val="none" w:sz="0" w:space="0" w:color="auto"/>
        <w:right w:val="none" w:sz="0" w:space="0" w:color="auto"/>
      </w:divBdr>
    </w:div>
    <w:div w:id="662121876">
      <w:bodyDiv w:val="1"/>
      <w:marLeft w:val="0"/>
      <w:marRight w:val="0"/>
      <w:marTop w:val="0"/>
      <w:marBottom w:val="0"/>
      <w:divBdr>
        <w:top w:val="none" w:sz="0" w:space="0" w:color="auto"/>
        <w:left w:val="none" w:sz="0" w:space="0" w:color="auto"/>
        <w:bottom w:val="none" w:sz="0" w:space="0" w:color="auto"/>
        <w:right w:val="none" w:sz="0" w:space="0" w:color="auto"/>
      </w:divBdr>
      <w:divsChild>
        <w:div w:id="911155437">
          <w:marLeft w:val="547"/>
          <w:marRight w:val="0"/>
          <w:marTop w:val="96"/>
          <w:marBottom w:val="0"/>
          <w:divBdr>
            <w:top w:val="none" w:sz="0" w:space="0" w:color="auto"/>
            <w:left w:val="none" w:sz="0" w:space="0" w:color="auto"/>
            <w:bottom w:val="none" w:sz="0" w:space="0" w:color="auto"/>
            <w:right w:val="none" w:sz="0" w:space="0" w:color="auto"/>
          </w:divBdr>
        </w:div>
      </w:divsChild>
    </w:div>
    <w:div w:id="675769322">
      <w:bodyDiv w:val="1"/>
      <w:marLeft w:val="0"/>
      <w:marRight w:val="0"/>
      <w:marTop w:val="0"/>
      <w:marBottom w:val="0"/>
      <w:divBdr>
        <w:top w:val="none" w:sz="0" w:space="0" w:color="auto"/>
        <w:left w:val="none" w:sz="0" w:space="0" w:color="auto"/>
        <w:bottom w:val="none" w:sz="0" w:space="0" w:color="auto"/>
        <w:right w:val="none" w:sz="0" w:space="0" w:color="auto"/>
      </w:divBdr>
    </w:div>
    <w:div w:id="728309610">
      <w:bodyDiv w:val="1"/>
      <w:marLeft w:val="0"/>
      <w:marRight w:val="0"/>
      <w:marTop w:val="0"/>
      <w:marBottom w:val="0"/>
      <w:divBdr>
        <w:top w:val="none" w:sz="0" w:space="0" w:color="auto"/>
        <w:left w:val="none" w:sz="0" w:space="0" w:color="auto"/>
        <w:bottom w:val="none" w:sz="0" w:space="0" w:color="auto"/>
        <w:right w:val="none" w:sz="0" w:space="0" w:color="auto"/>
      </w:divBdr>
    </w:div>
    <w:div w:id="731999333">
      <w:bodyDiv w:val="1"/>
      <w:marLeft w:val="0"/>
      <w:marRight w:val="0"/>
      <w:marTop w:val="0"/>
      <w:marBottom w:val="0"/>
      <w:divBdr>
        <w:top w:val="none" w:sz="0" w:space="0" w:color="auto"/>
        <w:left w:val="none" w:sz="0" w:space="0" w:color="auto"/>
        <w:bottom w:val="none" w:sz="0" w:space="0" w:color="auto"/>
        <w:right w:val="none" w:sz="0" w:space="0" w:color="auto"/>
      </w:divBdr>
    </w:div>
    <w:div w:id="733048515">
      <w:bodyDiv w:val="1"/>
      <w:marLeft w:val="0"/>
      <w:marRight w:val="0"/>
      <w:marTop w:val="0"/>
      <w:marBottom w:val="0"/>
      <w:divBdr>
        <w:top w:val="none" w:sz="0" w:space="0" w:color="auto"/>
        <w:left w:val="none" w:sz="0" w:space="0" w:color="auto"/>
        <w:bottom w:val="none" w:sz="0" w:space="0" w:color="auto"/>
        <w:right w:val="none" w:sz="0" w:space="0" w:color="auto"/>
      </w:divBdr>
    </w:div>
    <w:div w:id="739984135">
      <w:bodyDiv w:val="1"/>
      <w:marLeft w:val="0"/>
      <w:marRight w:val="0"/>
      <w:marTop w:val="0"/>
      <w:marBottom w:val="0"/>
      <w:divBdr>
        <w:top w:val="none" w:sz="0" w:space="0" w:color="auto"/>
        <w:left w:val="none" w:sz="0" w:space="0" w:color="auto"/>
        <w:bottom w:val="none" w:sz="0" w:space="0" w:color="auto"/>
        <w:right w:val="none" w:sz="0" w:space="0" w:color="auto"/>
      </w:divBdr>
    </w:div>
    <w:div w:id="763380203">
      <w:bodyDiv w:val="1"/>
      <w:marLeft w:val="0"/>
      <w:marRight w:val="0"/>
      <w:marTop w:val="0"/>
      <w:marBottom w:val="0"/>
      <w:divBdr>
        <w:top w:val="none" w:sz="0" w:space="0" w:color="auto"/>
        <w:left w:val="none" w:sz="0" w:space="0" w:color="auto"/>
        <w:bottom w:val="none" w:sz="0" w:space="0" w:color="auto"/>
        <w:right w:val="none" w:sz="0" w:space="0" w:color="auto"/>
      </w:divBdr>
    </w:div>
    <w:div w:id="782726105">
      <w:bodyDiv w:val="1"/>
      <w:marLeft w:val="0"/>
      <w:marRight w:val="0"/>
      <w:marTop w:val="0"/>
      <w:marBottom w:val="0"/>
      <w:divBdr>
        <w:top w:val="none" w:sz="0" w:space="0" w:color="auto"/>
        <w:left w:val="none" w:sz="0" w:space="0" w:color="auto"/>
        <w:bottom w:val="none" w:sz="0" w:space="0" w:color="auto"/>
        <w:right w:val="none" w:sz="0" w:space="0" w:color="auto"/>
      </w:divBdr>
    </w:div>
    <w:div w:id="788207623">
      <w:bodyDiv w:val="1"/>
      <w:marLeft w:val="0"/>
      <w:marRight w:val="0"/>
      <w:marTop w:val="0"/>
      <w:marBottom w:val="0"/>
      <w:divBdr>
        <w:top w:val="none" w:sz="0" w:space="0" w:color="auto"/>
        <w:left w:val="none" w:sz="0" w:space="0" w:color="auto"/>
        <w:bottom w:val="none" w:sz="0" w:space="0" w:color="auto"/>
        <w:right w:val="none" w:sz="0" w:space="0" w:color="auto"/>
      </w:divBdr>
    </w:div>
    <w:div w:id="805854092">
      <w:bodyDiv w:val="1"/>
      <w:marLeft w:val="0"/>
      <w:marRight w:val="0"/>
      <w:marTop w:val="0"/>
      <w:marBottom w:val="0"/>
      <w:divBdr>
        <w:top w:val="none" w:sz="0" w:space="0" w:color="auto"/>
        <w:left w:val="none" w:sz="0" w:space="0" w:color="auto"/>
        <w:bottom w:val="none" w:sz="0" w:space="0" w:color="auto"/>
        <w:right w:val="none" w:sz="0" w:space="0" w:color="auto"/>
      </w:divBdr>
    </w:div>
    <w:div w:id="815997510">
      <w:bodyDiv w:val="1"/>
      <w:marLeft w:val="0"/>
      <w:marRight w:val="0"/>
      <w:marTop w:val="0"/>
      <w:marBottom w:val="0"/>
      <w:divBdr>
        <w:top w:val="none" w:sz="0" w:space="0" w:color="auto"/>
        <w:left w:val="none" w:sz="0" w:space="0" w:color="auto"/>
        <w:bottom w:val="none" w:sz="0" w:space="0" w:color="auto"/>
        <w:right w:val="none" w:sz="0" w:space="0" w:color="auto"/>
      </w:divBdr>
    </w:div>
    <w:div w:id="834226873">
      <w:bodyDiv w:val="1"/>
      <w:marLeft w:val="0"/>
      <w:marRight w:val="0"/>
      <w:marTop w:val="0"/>
      <w:marBottom w:val="0"/>
      <w:divBdr>
        <w:top w:val="none" w:sz="0" w:space="0" w:color="auto"/>
        <w:left w:val="none" w:sz="0" w:space="0" w:color="auto"/>
        <w:bottom w:val="none" w:sz="0" w:space="0" w:color="auto"/>
        <w:right w:val="none" w:sz="0" w:space="0" w:color="auto"/>
      </w:divBdr>
    </w:div>
    <w:div w:id="835681567">
      <w:bodyDiv w:val="1"/>
      <w:marLeft w:val="0"/>
      <w:marRight w:val="0"/>
      <w:marTop w:val="0"/>
      <w:marBottom w:val="0"/>
      <w:divBdr>
        <w:top w:val="none" w:sz="0" w:space="0" w:color="auto"/>
        <w:left w:val="none" w:sz="0" w:space="0" w:color="auto"/>
        <w:bottom w:val="none" w:sz="0" w:space="0" w:color="auto"/>
        <w:right w:val="none" w:sz="0" w:space="0" w:color="auto"/>
      </w:divBdr>
    </w:div>
    <w:div w:id="844978338">
      <w:bodyDiv w:val="1"/>
      <w:marLeft w:val="0"/>
      <w:marRight w:val="0"/>
      <w:marTop w:val="0"/>
      <w:marBottom w:val="0"/>
      <w:divBdr>
        <w:top w:val="none" w:sz="0" w:space="0" w:color="auto"/>
        <w:left w:val="none" w:sz="0" w:space="0" w:color="auto"/>
        <w:bottom w:val="none" w:sz="0" w:space="0" w:color="auto"/>
        <w:right w:val="none" w:sz="0" w:space="0" w:color="auto"/>
      </w:divBdr>
    </w:div>
    <w:div w:id="866794247">
      <w:bodyDiv w:val="1"/>
      <w:marLeft w:val="0"/>
      <w:marRight w:val="0"/>
      <w:marTop w:val="0"/>
      <w:marBottom w:val="0"/>
      <w:divBdr>
        <w:top w:val="none" w:sz="0" w:space="0" w:color="auto"/>
        <w:left w:val="none" w:sz="0" w:space="0" w:color="auto"/>
        <w:bottom w:val="none" w:sz="0" w:space="0" w:color="auto"/>
        <w:right w:val="none" w:sz="0" w:space="0" w:color="auto"/>
      </w:divBdr>
    </w:div>
    <w:div w:id="890845585">
      <w:bodyDiv w:val="1"/>
      <w:marLeft w:val="0"/>
      <w:marRight w:val="0"/>
      <w:marTop w:val="0"/>
      <w:marBottom w:val="0"/>
      <w:divBdr>
        <w:top w:val="none" w:sz="0" w:space="0" w:color="auto"/>
        <w:left w:val="none" w:sz="0" w:space="0" w:color="auto"/>
        <w:bottom w:val="none" w:sz="0" w:space="0" w:color="auto"/>
        <w:right w:val="none" w:sz="0" w:space="0" w:color="auto"/>
      </w:divBdr>
    </w:div>
    <w:div w:id="893277689">
      <w:bodyDiv w:val="1"/>
      <w:marLeft w:val="0"/>
      <w:marRight w:val="0"/>
      <w:marTop w:val="0"/>
      <w:marBottom w:val="0"/>
      <w:divBdr>
        <w:top w:val="none" w:sz="0" w:space="0" w:color="auto"/>
        <w:left w:val="none" w:sz="0" w:space="0" w:color="auto"/>
        <w:bottom w:val="none" w:sz="0" w:space="0" w:color="auto"/>
        <w:right w:val="none" w:sz="0" w:space="0" w:color="auto"/>
      </w:divBdr>
    </w:div>
    <w:div w:id="935480627">
      <w:bodyDiv w:val="1"/>
      <w:marLeft w:val="0"/>
      <w:marRight w:val="0"/>
      <w:marTop w:val="0"/>
      <w:marBottom w:val="0"/>
      <w:divBdr>
        <w:top w:val="none" w:sz="0" w:space="0" w:color="auto"/>
        <w:left w:val="none" w:sz="0" w:space="0" w:color="auto"/>
        <w:bottom w:val="none" w:sz="0" w:space="0" w:color="auto"/>
        <w:right w:val="none" w:sz="0" w:space="0" w:color="auto"/>
      </w:divBdr>
    </w:div>
    <w:div w:id="949355710">
      <w:bodyDiv w:val="1"/>
      <w:marLeft w:val="0"/>
      <w:marRight w:val="0"/>
      <w:marTop w:val="0"/>
      <w:marBottom w:val="0"/>
      <w:divBdr>
        <w:top w:val="none" w:sz="0" w:space="0" w:color="auto"/>
        <w:left w:val="none" w:sz="0" w:space="0" w:color="auto"/>
        <w:bottom w:val="none" w:sz="0" w:space="0" w:color="auto"/>
        <w:right w:val="none" w:sz="0" w:space="0" w:color="auto"/>
      </w:divBdr>
    </w:div>
    <w:div w:id="955453642">
      <w:bodyDiv w:val="1"/>
      <w:marLeft w:val="0"/>
      <w:marRight w:val="0"/>
      <w:marTop w:val="0"/>
      <w:marBottom w:val="0"/>
      <w:divBdr>
        <w:top w:val="none" w:sz="0" w:space="0" w:color="auto"/>
        <w:left w:val="none" w:sz="0" w:space="0" w:color="auto"/>
        <w:bottom w:val="none" w:sz="0" w:space="0" w:color="auto"/>
        <w:right w:val="none" w:sz="0" w:space="0" w:color="auto"/>
      </w:divBdr>
    </w:div>
    <w:div w:id="988559571">
      <w:bodyDiv w:val="1"/>
      <w:marLeft w:val="0"/>
      <w:marRight w:val="0"/>
      <w:marTop w:val="0"/>
      <w:marBottom w:val="0"/>
      <w:divBdr>
        <w:top w:val="none" w:sz="0" w:space="0" w:color="auto"/>
        <w:left w:val="none" w:sz="0" w:space="0" w:color="auto"/>
        <w:bottom w:val="none" w:sz="0" w:space="0" w:color="auto"/>
        <w:right w:val="none" w:sz="0" w:space="0" w:color="auto"/>
      </w:divBdr>
    </w:div>
    <w:div w:id="1031028376">
      <w:bodyDiv w:val="1"/>
      <w:marLeft w:val="0"/>
      <w:marRight w:val="0"/>
      <w:marTop w:val="0"/>
      <w:marBottom w:val="0"/>
      <w:divBdr>
        <w:top w:val="none" w:sz="0" w:space="0" w:color="auto"/>
        <w:left w:val="none" w:sz="0" w:space="0" w:color="auto"/>
        <w:bottom w:val="none" w:sz="0" w:space="0" w:color="auto"/>
        <w:right w:val="none" w:sz="0" w:space="0" w:color="auto"/>
      </w:divBdr>
    </w:div>
    <w:div w:id="1038579679">
      <w:bodyDiv w:val="1"/>
      <w:marLeft w:val="0"/>
      <w:marRight w:val="0"/>
      <w:marTop w:val="0"/>
      <w:marBottom w:val="0"/>
      <w:divBdr>
        <w:top w:val="none" w:sz="0" w:space="0" w:color="auto"/>
        <w:left w:val="none" w:sz="0" w:space="0" w:color="auto"/>
        <w:bottom w:val="none" w:sz="0" w:space="0" w:color="auto"/>
        <w:right w:val="none" w:sz="0" w:space="0" w:color="auto"/>
      </w:divBdr>
    </w:div>
    <w:div w:id="1077631215">
      <w:bodyDiv w:val="1"/>
      <w:marLeft w:val="0"/>
      <w:marRight w:val="0"/>
      <w:marTop w:val="0"/>
      <w:marBottom w:val="0"/>
      <w:divBdr>
        <w:top w:val="none" w:sz="0" w:space="0" w:color="auto"/>
        <w:left w:val="none" w:sz="0" w:space="0" w:color="auto"/>
        <w:bottom w:val="none" w:sz="0" w:space="0" w:color="auto"/>
        <w:right w:val="none" w:sz="0" w:space="0" w:color="auto"/>
      </w:divBdr>
    </w:div>
    <w:div w:id="1077895742">
      <w:bodyDiv w:val="1"/>
      <w:marLeft w:val="0"/>
      <w:marRight w:val="0"/>
      <w:marTop w:val="0"/>
      <w:marBottom w:val="0"/>
      <w:divBdr>
        <w:top w:val="none" w:sz="0" w:space="0" w:color="auto"/>
        <w:left w:val="none" w:sz="0" w:space="0" w:color="auto"/>
        <w:bottom w:val="none" w:sz="0" w:space="0" w:color="auto"/>
        <w:right w:val="none" w:sz="0" w:space="0" w:color="auto"/>
      </w:divBdr>
    </w:div>
    <w:div w:id="1088379544">
      <w:bodyDiv w:val="1"/>
      <w:marLeft w:val="0"/>
      <w:marRight w:val="0"/>
      <w:marTop w:val="0"/>
      <w:marBottom w:val="0"/>
      <w:divBdr>
        <w:top w:val="none" w:sz="0" w:space="0" w:color="auto"/>
        <w:left w:val="none" w:sz="0" w:space="0" w:color="auto"/>
        <w:bottom w:val="none" w:sz="0" w:space="0" w:color="auto"/>
        <w:right w:val="none" w:sz="0" w:space="0" w:color="auto"/>
      </w:divBdr>
    </w:div>
    <w:div w:id="1091318462">
      <w:bodyDiv w:val="1"/>
      <w:marLeft w:val="0"/>
      <w:marRight w:val="0"/>
      <w:marTop w:val="0"/>
      <w:marBottom w:val="0"/>
      <w:divBdr>
        <w:top w:val="none" w:sz="0" w:space="0" w:color="auto"/>
        <w:left w:val="none" w:sz="0" w:space="0" w:color="auto"/>
        <w:bottom w:val="none" w:sz="0" w:space="0" w:color="auto"/>
        <w:right w:val="none" w:sz="0" w:space="0" w:color="auto"/>
      </w:divBdr>
    </w:div>
    <w:div w:id="1119299182">
      <w:bodyDiv w:val="1"/>
      <w:marLeft w:val="0"/>
      <w:marRight w:val="0"/>
      <w:marTop w:val="0"/>
      <w:marBottom w:val="0"/>
      <w:divBdr>
        <w:top w:val="none" w:sz="0" w:space="0" w:color="auto"/>
        <w:left w:val="none" w:sz="0" w:space="0" w:color="auto"/>
        <w:bottom w:val="none" w:sz="0" w:space="0" w:color="auto"/>
        <w:right w:val="none" w:sz="0" w:space="0" w:color="auto"/>
      </w:divBdr>
    </w:div>
    <w:div w:id="1121072127">
      <w:bodyDiv w:val="1"/>
      <w:marLeft w:val="0"/>
      <w:marRight w:val="0"/>
      <w:marTop w:val="0"/>
      <w:marBottom w:val="0"/>
      <w:divBdr>
        <w:top w:val="none" w:sz="0" w:space="0" w:color="auto"/>
        <w:left w:val="none" w:sz="0" w:space="0" w:color="auto"/>
        <w:bottom w:val="none" w:sz="0" w:space="0" w:color="auto"/>
        <w:right w:val="none" w:sz="0" w:space="0" w:color="auto"/>
      </w:divBdr>
    </w:div>
    <w:div w:id="1123228856">
      <w:bodyDiv w:val="1"/>
      <w:marLeft w:val="0"/>
      <w:marRight w:val="0"/>
      <w:marTop w:val="0"/>
      <w:marBottom w:val="0"/>
      <w:divBdr>
        <w:top w:val="none" w:sz="0" w:space="0" w:color="auto"/>
        <w:left w:val="none" w:sz="0" w:space="0" w:color="auto"/>
        <w:bottom w:val="none" w:sz="0" w:space="0" w:color="auto"/>
        <w:right w:val="none" w:sz="0" w:space="0" w:color="auto"/>
      </w:divBdr>
    </w:div>
    <w:div w:id="1126049007">
      <w:bodyDiv w:val="1"/>
      <w:marLeft w:val="0"/>
      <w:marRight w:val="0"/>
      <w:marTop w:val="0"/>
      <w:marBottom w:val="0"/>
      <w:divBdr>
        <w:top w:val="none" w:sz="0" w:space="0" w:color="auto"/>
        <w:left w:val="none" w:sz="0" w:space="0" w:color="auto"/>
        <w:bottom w:val="none" w:sz="0" w:space="0" w:color="auto"/>
        <w:right w:val="none" w:sz="0" w:space="0" w:color="auto"/>
      </w:divBdr>
    </w:div>
    <w:div w:id="1137726023">
      <w:bodyDiv w:val="1"/>
      <w:marLeft w:val="0"/>
      <w:marRight w:val="0"/>
      <w:marTop w:val="0"/>
      <w:marBottom w:val="0"/>
      <w:divBdr>
        <w:top w:val="none" w:sz="0" w:space="0" w:color="auto"/>
        <w:left w:val="none" w:sz="0" w:space="0" w:color="auto"/>
        <w:bottom w:val="none" w:sz="0" w:space="0" w:color="auto"/>
        <w:right w:val="none" w:sz="0" w:space="0" w:color="auto"/>
      </w:divBdr>
    </w:div>
    <w:div w:id="1152522084">
      <w:bodyDiv w:val="1"/>
      <w:marLeft w:val="0"/>
      <w:marRight w:val="0"/>
      <w:marTop w:val="0"/>
      <w:marBottom w:val="0"/>
      <w:divBdr>
        <w:top w:val="none" w:sz="0" w:space="0" w:color="auto"/>
        <w:left w:val="none" w:sz="0" w:space="0" w:color="auto"/>
        <w:bottom w:val="none" w:sz="0" w:space="0" w:color="auto"/>
        <w:right w:val="none" w:sz="0" w:space="0" w:color="auto"/>
      </w:divBdr>
    </w:div>
    <w:div w:id="1173498444">
      <w:bodyDiv w:val="1"/>
      <w:marLeft w:val="0"/>
      <w:marRight w:val="0"/>
      <w:marTop w:val="0"/>
      <w:marBottom w:val="0"/>
      <w:divBdr>
        <w:top w:val="none" w:sz="0" w:space="0" w:color="auto"/>
        <w:left w:val="none" w:sz="0" w:space="0" w:color="auto"/>
        <w:bottom w:val="none" w:sz="0" w:space="0" w:color="auto"/>
        <w:right w:val="none" w:sz="0" w:space="0" w:color="auto"/>
      </w:divBdr>
    </w:div>
    <w:div w:id="1176654847">
      <w:bodyDiv w:val="1"/>
      <w:marLeft w:val="0"/>
      <w:marRight w:val="0"/>
      <w:marTop w:val="0"/>
      <w:marBottom w:val="0"/>
      <w:divBdr>
        <w:top w:val="none" w:sz="0" w:space="0" w:color="auto"/>
        <w:left w:val="none" w:sz="0" w:space="0" w:color="auto"/>
        <w:bottom w:val="none" w:sz="0" w:space="0" w:color="auto"/>
        <w:right w:val="none" w:sz="0" w:space="0" w:color="auto"/>
      </w:divBdr>
    </w:div>
    <w:div w:id="1188564342">
      <w:bodyDiv w:val="1"/>
      <w:marLeft w:val="0"/>
      <w:marRight w:val="0"/>
      <w:marTop w:val="0"/>
      <w:marBottom w:val="0"/>
      <w:divBdr>
        <w:top w:val="none" w:sz="0" w:space="0" w:color="auto"/>
        <w:left w:val="none" w:sz="0" w:space="0" w:color="auto"/>
        <w:bottom w:val="none" w:sz="0" w:space="0" w:color="auto"/>
        <w:right w:val="none" w:sz="0" w:space="0" w:color="auto"/>
      </w:divBdr>
    </w:div>
    <w:div w:id="1200167763">
      <w:bodyDiv w:val="1"/>
      <w:marLeft w:val="0"/>
      <w:marRight w:val="0"/>
      <w:marTop w:val="0"/>
      <w:marBottom w:val="0"/>
      <w:divBdr>
        <w:top w:val="none" w:sz="0" w:space="0" w:color="auto"/>
        <w:left w:val="none" w:sz="0" w:space="0" w:color="auto"/>
        <w:bottom w:val="none" w:sz="0" w:space="0" w:color="auto"/>
        <w:right w:val="none" w:sz="0" w:space="0" w:color="auto"/>
      </w:divBdr>
    </w:div>
    <w:div w:id="1228108567">
      <w:bodyDiv w:val="1"/>
      <w:marLeft w:val="0"/>
      <w:marRight w:val="0"/>
      <w:marTop w:val="0"/>
      <w:marBottom w:val="0"/>
      <w:divBdr>
        <w:top w:val="none" w:sz="0" w:space="0" w:color="auto"/>
        <w:left w:val="none" w:sz="0" w:space="0" w:color="auto"/>
        <w:bottom w:val="none" w:sz="0" w:space="0" w:color="auto"/>
        <w:right w:val="none" w:sz="0" w:space="0" w:color="auto"/>
      </w:divBdr>
    </w:div>
    <w:div w:id="1232277520">
      <w:bodyDiv w:val="1"/>
      <w:marLeft w:val="0"/>
      <w:marRight w:val="0"/>
      <w:marTop w:val="0"/>
      <w:marBottom w:val="0"/>
      <w:divBdr>
        <w:top w:val="none" w:sz="0" w:space="0" w:color="auto"/>
        <w:left w:val="none" w:sz="0" w:space="0" w:color="auto"/>
        <w:bottom w:val="none" w:sz="0" w:space="0" w:color="auto"/>
        <w:right w:val="none" w:sz="0" w:space="0" w:color="auto"/>
      </w:divBdr>
    </w:div>
    <w:div w:id="1232305657">
      <w:bodyDiv w:val="1"/>
      <w:marLeft w:val="0"/>
      <w:marRight w:val="0"/>
      <w:marTop w:val="0"/>
      <w:marBottom w:val="0"/>
      <w:divBdr>
        <w:top w:val="none" w:sz="0" w:space="0" w:color="auto"/>
        <w:left w:val="none" w:sz="0" w:space="0" w:color="auto"/>
        <w:bottom w:val="none" w:sz="0" w:space="0" w:color="auto"/>
        <w:right w:val="none" w:sz="0" w:space="0" w:color="auto"/>
      </w:divBdr>
    </w:div>
    <w:div w:id="1255240315">
      <w:bodyDiv w:val="1"/>
      <w:marLeft w:val="0"/>
      <w:marRight w:val="0"/>
      <w:marTop w:val="0"/>
      <w:marBottom w:val="0"/>
      <w:divBdr>
        <w:top w:val="none" w:sz="0" w:space="0" w:color="auto"/>
        <w:left w:val="none" w:sz="0" w:space="0" w:color="auto"/>
        <w:bottom w:val="none" w:sz="0" w:space="0" w:color="auto"/>
        <w:right w:val="none" w:sz="0" w:space="0" w:color="auto"/>
      </w:divBdr>
    </w:div>
    <w:div w:id="1257323706">
      <w:bodyDiv w:val="1"/>
      <w:marLeft w:val="0"/>
      <w:marRight w:val="0"/>
      <w:marTop w:val="0"/>
      <w:marBottom w:val="0"/>
      <w:divBdr>
        <w:top w:val="none" w:sz="0" w:space="0" w:color="auto"/>
        <w:left w:val="none" w:sz="0" w:space="0" w:color="auto"/>
        <w:bottom w:val="none" w:sz="0" w:space="0" w:color="auto"/>
        <w:right w:val="none" w:sz="0" w:space="0" w:color="auto"/>
      </w:divBdr>
    </w:div>
    <w:div w:id="1264991972">
      <w:bodyDiv w:val="1"/>
      <w:marLeft w:val="0"/>
      <w:marRight w:val="0"/>
      <w:marTop w:val="0"/>
      <w:marBottom w:val="0"/>
      <w:divBdr>
        <w:top w:val="none" w:sz="0" w:space="0" w:color="auto"/>
        <w:left w:val="none" w:sz="0" w:space="0" w:color="auto"/>
        <w:bottom w:val="none" w:sz="0" w:space="0" w:color="auto"/>
        <w:right w:val="none" w:sz="0" w:space="0" w:color="auto"/>
      </w:divBdr>
    </w:div>
    <w:div w:id="1266041672">
      <w:bodyDiv w:val="1"/>
      <w:marLeft w:val="0"/>
      <w:marRight w:val="0"/>
      <w:marTop w:val="0"/>
      <w:marBottom w:val="0"/>
      <w:divBdr>
        <w:top w:val="none" w:sz="0" w:space="0" w:color="auto"/>
        <w:left w:val="none" w:sz="0" w:space="0" w:color="auto"/>
        <w:bottom w:val="none" w:sz="0" w:space="0" w:color="auto"/>
        <w:right w:val="none" w:sz="0" w:space="0" w:color="auto"/>
      </w:divBdr>
    </w:div>
    <w:div w:id="1290091900">
      <w:bodyDiv w:val="1"/>
      <w:marLeft w:val="0"/>
      <w:marRight w:val="0"/>
      <w:marTop w:val="0"/>
      <w:marBottom w:val="0"/>
      <w:divBdr>
        <w:top w:val="none" w:sz="0" w:space="0" w:color="auto"/>
        <w:left w:val="none" w:sz="0" w:space="0" w:color="auto"/>
        <w:bottom w:val="none" w:sz="0" w:space="0" w:color="auto"/>
        <w:right w:val="none" w:sz="0" w:space="0" w:color="auto"/>
      </w:divBdr>
      <w:divsChild>
        <w:div w:id="1140537373">
          <w:marLeft w:val="547"/>
          <w:marRight w:val="0"/>
          <w:marTop w:val="96"/>
          <w:marBottom w:val="0"/>
          <w:divBdr>
            <w:top w:val="none" w:sz="0" w:space="0" w:color="auto"/>
            <w:left w:val="none" w:sz="0" w:space="0" w:color="auto"/>
            <w:bottom w:val="none" w:sz="0" w:space="0" w:color="auto"/>
            <w:right w:val="none" w:sz="0" w:space="0" w:color="auto"/>
          </w:divBdr>
        </w:div>
      </w:divsChild>
    </w:div>
    <w:div w:id="1299991985">
      <w:bodyDiv w:val="1"/>
      <w:marLeft w:val="0"/>
      <w:marRight w:val="0"/>
      <w:marTop w:val="0"/>
      <w:marBottom w:val="0"/>
      <w:divBdr>
        <w:top w:val="none" w:sz="0" w:space="0" w:color="auto"/>
        <w:left w:val="none" w:sz="0" w:space="0" w:color="auto"/>
        <w:bottom w:val="none" w:sz="0" w:space="0" w:color="auto"/>
        <w:right w:val="none" w:sz="0" w:space="0" w:color="auto"/>
      </w:divBdr>
    </w:div>
    <w:div w:id="1326008488">
      <w:bodyDiv w:val="1"/>
      <w:marLeft w:val="0"/>
      <w:marRight w:val="0"/>
      <w:marTop w:val="0"/>
      <w:marBottom w:val="0"/>
      <w:divBdr>
        <w:top w:val="none" w:sz="0" w:space="0" w:color="auto"/>
        <w:left w:val="none" w:sz="0" w:space="0" w:color="auto"/>
        <w:bottom w:val="none" w:sz="0" w:space="0" w:color="auto"/>
        <w:right w:val="none" w:sz="0" w:space="0" w:color="auto"/>
      </w:divBdr>
      <w:divsChild>
        <w:div w:id="732972472">
          <w:marLeft w:val="547"/>
          <w:marRight w:val="0"/>
          <w:marTop w:val="96"/>
          <w:marBottom w:val="0"/>
          <w:divBdr>
            <w:top w:val="none" w:sz="0" w:space="0" w:color="auto"/>
            <w:left w:val="none" w:sz="0" w:space="0" w:color="auto"/>
            <w:bottom w:val="none" w:sz="0" w:space="0" w:color="auto"/>
            <w:right w:val="none" w:sz="0" w:space="0" w:color="auto"/>
          </w:divBdr>
        </w:div>
      </w:divsChild>
    </w:div>
    <w:div w:id="1344431002">
      <w:bodyDiv w:val="1"/>
      <w:marLeft w:val="0"/>
      <w:marRight w:val="0"/>
      <w:marTop w:val="0"/>
      <w:marBottom w:val="0"/>
      <w:divBdr>
        <w:top w:val="none" w:sz="0" w:space="0" w:color="auto"/>
        <w:left w:val="none" w:sz="0" w:space="0" w:color="auto"/>
        <w:bottom w:val="none" w:sz="0" w:space="0" w:color="auto"/>
        <w:right w:val="none" w:sz="0" w:space="0" w:color="auto"/>
      </w:divBdr>
    </w:div>
    <w:div w:id="1361514976">
      <w:bodyDiv w:val="1"/>
      <w:marLeft w:val="0"/>
      <w:marRight w:val="0"/>
      <w:marTop w:val="0"/>
      <w:marBottom w:val="0"/>
      <w:divBdr>
        <w:top w:val="none" w:sz="0" w:space="0" w:color="auto"/>
        <w:left w:val="none" w:sz="0" w:space="0" w:color="auto"/>
        <w:bottom w:val="none" w:sz="0" w:space="0" w:color="auto"/>
        <w:right w:val="none" w:sz="0" w:space="0" w:color="auto"/>
      </w:divBdr>
    </w:div>
    <w:div w:id="1382750609">
      <w:bodyDiv w:val="1"/>
      <w:marLeft w:val="0"/>
      <w:marRight w:val="0"/>
      <w:marTop w:val="0"/>
      <w:marBottom w:val="0"/>
      <w:divBdr>
        <w:top w:val="none" w:sz="0" w:space="0" w:color="auto"/>
        <w:left w:val="none" w:sz="0" w:space="0" w:color="auto"/>
        <w:bottom w:val="none" w:sz="0" w:space="0" w:color="auto"/>
        <w:right w:val="none" w:sz="0" w:space="0" w:color="auto"/>
      </w:divBdr>
    </w:div>
    <w:div w:id="1388145859">
      <w:bodyDiv w:val="1"/>
      <w:marLeft w:val="0"/>
      <w:marRight w:val="0"/>
      <w:marTop w:val="0"/>
      <w:marBottom w:val="0"/>
      <w:divBdr>
        <w:top w:val="none" w:sz="0" w:space="0" w:color="auto"/>
        <w:left w:val="none" w:sz="0" w:space="0" w:color="auto"/>
        <w:bottom w:val="none" w:sz="0" w:space="0" w:color="auto"/>
        <w:right w:val="none" w:sz="0" w:space="0" w:color="auto"/>
      </w:divBdr>
    </w:div>
    <w:div w:id="1394699330">
      <w:bodyDiv w:val="1"/>
      <w:marLeft w:val="0"/>
      <w:marRight w:val="0"/>
      <w:marTop w:val="0"/>
      <w:marBottom w:val="0"/>
      <w:divBdr>
        <w:top w:val="none" w:sz="0" w:space="0" w:color="auto"/>
        <w:left w:val="none" w:sz="0" w:space="0" w:color="auto"/>
        <w:bottom w:val="none" w:sz="0" w:space="0" w:color="auto"/>
        <w:right w:val="none" w:sz="0" w:space="0" w:color="auto"/>
      </w:divBdr>
    </w:div>
    <w:div w:id="1396851903">
      <w:bodyDiv w:val="1"/>
      <w:marLeft w:val="0"/>
      <w:marRight w:val="0"/>
      <w:marTop w:val="0"/>
      <w:marBottom w:val="0"/>
      <w:divBdr>
        <w:top w:val="none" w:sz="0" w:space="0" w:color="auto"/>
        <w:left w:val="none" w:sz="0" w:space="0" w:color="auto"/>
        <w:bottom w:val="none" w:sz="0" w:space="0" w:color="auto"/>
        <w:right w:val="none" w:sz="0" w:space="0" w:color="auto"/>
      </w:divBdr>
    </w:div>
    <w:div w:id="1431926934">
      <w:bodyDiv w:val="1"/>
      <w:marLeft w:val="0"/>
      <w:marRight w:val="0"/>
      <w:marTop w:val="0"/>
      <w:marBottom w:val="0"/>
      <w:divBdr>
        <w:top w:val="none" w:sz="0" w:space="0" w:color="auto"/>
        <w:left w:val="none" w:sz="0" w:space="0" w:color="auto"/>
        <w:bottom w:val="none" w:sz="0" w:space="0" w:color="auto"/>
        <w:right w:val="none" w:sz="0" w:space="0" w:color="auto"/>
      </w:divBdr>
    </w:div>
    <w:div w:id="1433819510">
      <w:bodyDiv w:val="1"/>
      <w:marLeft w:val="0"/>
      <w:marRight w:val="0"/>
      <w:marTop w:val="0"/>
      <w:marBottom w:val="0"/>
      <w:divBdr>
        <w:top w:val="none" w:sz="0" w:space="0" w:color="auto"/>
        <w:left w:val="none" w:sz="0" w:space="0" w:color="auto"/>
        <w:bottom w:val="none" w:sz="0" w:space="0" w:color="auto"/>
        <w:right w:val="none" w:sz="0" w:space="0" w:color="auto"/>
      </w:divBdr>
      <w:divsChild>
        <w:div w:id="23412950">
          <w:marLeft w:val="0"/>
          <w:marRight w:val="0"/>
          <w:marTop w:val="0"/>
          <w:marBottom w:val="0"/>
          <w:divBdr>
            <w:top w:val="none" w:sz="0" w:space="0" w:color="auto"/>
            <w:left w:val="none" w:sz="0" w:space="0" w:color="auto"/>
            <w:bottom w:val="none" w:sz="0" w:space="0" w:color="auto"/>
            <w:right w:val="none" w:sz="0" w:space="0" w:color="auto"/>
          </w:divBdr>
        </w:div>
        <w:div w:id="166865334">
          <w:marLeft w:val="0"/>
          <w:marRight w:val="0"/>
          <w:marTop w:val="0"/>
          <w:marBottom w:val="0"/>
          <w:divBdr>
            <w:top w:val="none" w:sz="0" w:space="0" w:color="auto"/>
            <w:left w:val="none" w:sz="0" w:space="0" w:color="auto"/>
            <w:bottom w:val="none" w:sz="0" w:space="0" w:color="auto"/>
            <w:right w:val="none" w:sz="0" w:space="0" w:color="auto"/>
          </w:divBdr>
        </w:div>
        <w:div w:id="338241624">
          <w:marLeft w:val="0"/>
          <w:marRight w:val="0"/>
          <w:marTop w:val="0"/>
          <w:marBottom w:val="0"/>
          <w:divBdr>
            <w:top w:val="none" w:sz="0" w:space="0" w:color="auto"/>
            <w:left w:val="none" w:sz="0" w:space="0" w:color="auto"/>
            <w:bottom w:val="none" w:sz="0" w:space="0" w:color="auto"/>
            <w:right w:val="none" w:sz="0" w:space="0" w:color="auto"/>
          </w:divBdr>
        </w:div>
        <w:div w:id="521668450">
          <w:marLeft w:val="0"/>
          <w:marRight w:val="0"/>
          <w:marTop w:val="0"/>
          <w:marBottom w:val="0"/>
          <w:divBdr>
            <w:top w:val="none" w:sz="0" w:space="0" w:color="auto"/>
            <w:left w:val="none" w:sz="0" w:space="0" w:color="auto"/>
            <w:bottom w:val="none" w:sz="0" w:space="0" w:color="auto"/>
            <w:right w:val="none" w:sz="0" w:space="0" w:color="auto"/>
          </w:divBdr>
        </w:div>
        <w:div w:id="528643722">
          <w:marLeft w:val="0"/>
          <w:marRight w:val="0"/>
          <w:marTop w:val="0"/>
          <w:marBottom w:val="0"/>
          <w:divBdr>
            <w:top w:val="none" w:sz="0" w:space="0" w:color="auto"/>
            <w:left w:val="none" w:sz="0" w:space="0" w:color="auto"/>
            <w:bottom w:val="none" w:sz="0" w:space="0" w:color="auto"/>
            <w:right w:val="none" w:sz="0" w:space="0" w:color="auto"/>
          </w:divBdr>
        </w:div>
        <w:div w:id="535505961">
          <w:marLeft w:val="0"/>
          <w:marRight w:val="0"/>
          <w:marTop w:val="0"/>
          <w:marBottom w:val="0"/>
          <w:divBdr>
            <w:top w:val="none" w:sz="0" w:space="0" w:color="auto"/>
            <w:left w:val="none" w:sz="0" w:space="0" w:color="auto"/>
            <w:bottom w:val="none" w:sz="0" w:space="0" w:color="auto"/>
            <w:right w:val="none" w:sz="0" w:space="0" w:color="auto"/>
          </w:divBdr>
        </w:div>
        <w:div w:id="666253466">
          <w:marLeft w:val="0"/>
          <w:marRight w:val="0"/>
          <w:marTop w:val="0"/>
          <w:marBottom w:val="0"/>
          <w:divBdr>
            <w:top w:val="none" w:sz="0" w:space="0" w:color="auto"/>
            <w:left w:val="none" w:sz="0" w:space="0" w:color="auto"/>
            <w:bottom w:val="none" w:sz="0" w:space="0" w:color="auto"/>
            <w:right w:val="none" w:sz="0" w:space="0" w:color="auto"/>
          </w:divBdr>
        </w:div>
        <w:div w:id="733771943">
          <w:marLeft w:val="0"/>
          <w:marRight w:val="0"/>
          <w:marTop w:val="0"/>
          <w:marBottom w:val="0"/>
          <w:divBdr>
            <w:top w:val="none" w:sz="0" w:space="0" w:color="auto"/>
            <w:left w:val="none" w:sz="0" w:space="0" w:color="auto"/>
            <w:bottom w:val="none" w:sz="0" w:space="0" w:color="auto"/>
            <w:right w:val="none" w:sz="0" w:space="0" w:color="auto"/>
          </w:divBdr>
        </w:div>
        <w:div w:id="877937431">
          <w:marLeft w:val="0"/>
          <w:marRight w:val="0"/>
          <w:marTop w:val="0"/>
          <w:marBottom w:val="0"/>
          <w:divBdr>
            <w:top w:val="none" w:sz="0" w:space="0" w:color="auto"/>
            <w:left w:val="none" w:sz="0" w:space="0" w:color="auto"/>
            <w:bottom w:val="none" w:sz="0" w:space="0" w:color="auto"/>
            <w:right w:val="none" w:sz="0" w:space="0" w:color="auto"/>
          </w:divBdr>
        </w:div>
        <w:div w:id="1052197436">
          <w:marLeft w:val="0"/>
          <w:marRight w:val="0"/>
          <w:marTop w:val="0"/>
          <w:marBottom w:val="0"/>
          <w:divBdr>
            <w:top w:val="none" w:sz="0" w:space="0" w:color="auto"/>
            <w:left w:val="none" w:sz="0" w:space="0" w:color="auto"/>
            <w:bottom w:val="none" w:sz="0" w:space="0" w:color="auto"/>
            <w:right w:val="none" w:sz="0" w:space="0" w:color="auto"/>
          </w:divBdr>
        </w:div>
        <w:div w:id="1101878419">
          <w:marLeft w:val="0"/>
          <w:marRight w:val="0"/>
          <w:marTop w:val="0"/>
          <w:marBottom w:val="0"/>
          <w:divBdr>
            <w:top w:val="none" w:sz="0" w:space="0" w:color="auto"/>
            <w:left w:val="none" w:sz="0" w:space="0" w:color="auto"/>
            <w:bottom w:val="none" w:sz="0" w:space="0" w:color="auto"/>
            <w:right w:val="none" w:sz="0" w:space="0" w:color="auto"/>
          </w:divBdr>
          <w:divsChild>
            <w:div w:id="551429681">
              <w:marLeft w:val="0"/>
              <w:marRight w:val="0"/>
              <w:marTop w:val="0"/>
              <w:marBottom w:val="0"/>
              <w:divBdr>
                <w:top w:val="none" w:sz="0" w:space="0" w:color="auto"/>
                <w:left w:val="none" w:sz="0" w:space="0" w:color="auto"/>
                <w:bottom w:val="none" w:sz="0" w:space="0" w:color="auto"/>
                <w:right w:val="none" w:sz="0" w:space="0" w:color="auto"/>
              </w:divBdr>
              <w:divsChild>
                <w:div w:id="47775999">
                  <w:marLeft w:val="0"/>
                  <w:marRight w:val="0"/>
                  <w:marTop w:val="0"/>
                  <w:marBottom w:val="0"/>
                  <w:divBdr>
                    <w:top w:val="none" w:sz="0" w:space="0" w:color="auto"/>
                    <w:left w:val="none" w:sz="0" w:space="0" w:color="auto"/>
                    <w:bottom w:val="none" w:sz="0" w:space="0" w:color="auto"/>
                    <w:right w:val="none" w:sz="0" w:space="0" w:color="auto"/>
                  </w:divBdr>
                </w:div>
                <w:div w:id="69279175">
                  <w:marLeft w:val="0"/>
                  <w:marRight w:val="0"/>
                  <w:marTop w:val="0"/>
                  <w:marBottom w:val="0"/>
                  <w:divBdr>
                    <w:top w:val="none" w:sz="0" w:space="0" w:color="auto"/>
                    <w:left w:val="none" w:sz="0" w:space="0" w:color="auto"/>
                    <w:bottom w:val="none" w:sz="0" w:space="0" w:color="auto"/>
                    <w:right w:val="none" w:sz="0" w:space="0" w:color="auto"/>
                  </w:divBdr>
                </w:div>
                <w:div w:id="81489064">
                  <w:marLeft w:val="0"/>
                  <w:marRight w:val="0"/>
                  <w:marTop w:val="0"/>
                  <w:marBottom w:val="0"/>
                  <w:divBdr>
                    <w:top w:val="none" w:sz="0" w:space="0" w:color="auto"/>
                    <w:left w:val="none" w:sz="0" w:space="0" w:color="auto"/>
                    <w:bottom w:val="none" w:sz="0" w:space="0" w:color="auto"/>
                    <w:right w:val="none" w:sz="0" w:space="0" w:color="auto"/>
                  </w:divBdr>
                </w:div>
                <w:div w:id="104084213">
                  <w:marLeft w:val="0"/>
                  <w:marRight w:val="0"/>
                  <w:marTop w:val="0"/>
                  <w:marBottom w:val="0"/>
                  <w:divBdr>
                    <w:top w:val="none" w:sz="0" w:space="0" w:color="auto"/>
                    <w:left w:val="none" w:sz="0" w:space="0" w:color="auto"/>
                    <w:bottom w:val="none" w:sz="0" w:space="0" w:color="auto"/>
                    <w:right w:val="none" w:sz="0" w:space="0" w:color="auto"/>
                  </w:divBdr>
                </w:div>
                <w:div w:id="160584752">
                  <w:marLeft w:val="0"/>
                  <w:marRight w:val="0"/>
                  <w:marTop w:val="0"/>
                  <w:marBottom w:val="0"/>
                  <w:divBdr>
                    <w:top w:val="none" w:sz="0" w:space="0" w:color="auto"/>
                    <w:left w:val="none" w:sz="0" w:space="0" w:color="auto"/>
                    <w:bottom w:val="none" w:sz="0" w:space="0" w:color="auto"/>
                    <w:right w:val="none" w:sz="0" w:space="0" w:color="auto"/>
                  </w:divBdr>
                </w:div>
                <w:div w:id="228618419">
                  <w:marLeft w:val="0"/>
                  <w:marRight w:val="0"/>
                  <w:marTop w:val="0"/>
                  <w:marBottom w:val="0"/>
                  <w:divBdr>
                    <w:top w:val="none" w:sz="0" w:space="0" w:color="auto"/>
                    <w:left w:val="none" w:sz="0" w:space="0" w:color="auto"/>
                    <w:bottom w:val="none" w:sz="0" w:space="0" w:color="auto"/>
                    <w:right w:val="none" w:sz="0" w:space="0" w:color="auto"/>
                  </w:divBdr>
                </w:div>
                <w:div w:id="246229542">
                  <w:marLeft w:val="0"/>
                  <w:marRight w:val="0"/>
                  <w:marTop w:val="0"/>
                  <w:marBottom w:val="0"/>
                  <w:divBdr>
                    <w:top w:val="none" w:sz="0" w:space="0" w:color="auto"/>
                    <w:left w:val="none" w:sz="0" w:space="0" w:color="auto"/>
                    <w:bottom w:val="none" w:sz="0" w:space="0" w:color="auto"/>
                    <w:right w:val="none" w:sz="0" w:space="0" w:color="auto"/>
                  </w:divBdr>
                </w:div>
                <w:div w:id="408506120">
                  <w:marLeft w:val="0"/>
                  <w:marRight w:val="0"/>
                  <w:marTop w:val="0"/>
                  <w:marBottom w:val="0"/>
                  <w:divBdr>
                    <w:top w:val="none" w:sz="0" w:space="0" w:color="auto"/>
                    <w:left w:val="none" w:sz="0" w:space="0" w:color="auto"/>
                    <w:bottom w:val="none" w:sz="0" w:space="0" w:color="auto"/>
                    <w:right w:val="none" w:sz="0" w:space="0" w:color="auto"/>
                  </w:divBdr>
                </w:div>
                <w:div w:id="685980632">
                  <w:marLeft w:val="0"/>
                  <w:marRight w:val="0"/>
                  <w:marTop w:val="0"/>
                  <w:marBottom w:val="0"/>
                  <w:divBdr>
                    <w:top w:val="none" w:sz="0" w:space="0" w:color="auto"/>
                    <w:left w:val="none" w:sz="0" w:space="0" w:color="auto"/>
                    <w:bottom w:val="none" w:sz="0" w:space="0" w:color="auto"/>
                    <w:right w:val="none" w:sz="0" w:space="0" w:color="auto"/>
                  </w:divBdr>
                </w:div>
                <w:div w:id="735276228">
                  <w:marLeft w:val="0"/>
                  <w:marRight w:val="0"/>
                  <w:marTop w:val="0"/>
                  <w:marBottom w:val="0"/>
                  <w:divBdr>
                    <w:top w:val="none" w:sz="0" w:space="0" w:color="auto"/>
                    <w:left w:val="none" w:sz="0" w:space="0" w:color="auto"/>
                    <w:bottom w:val="none" w:sz="0" w:space="0" w:color="auto"/>
                    <w:right w:val="none" w:sz="0" w:space="0" w:color="auto"/>
                  </w:divBdr>
                </w:div>
                <w:div w:id="846208745">
                  <w:marLeft w:val="0"/>
                  <w:marRight w:val="0"/>
                  <w:marTop w:val="0"/>
                  <w:marBottom w:val="0"/>
                  <w:divBdr>
                    <w:top w:val="none" w:sz="0" w:space="0" w:color="auto"/>
                    <w:left w:val="none" w:sz="0" w:space="0" w:color="auto"/>
                    <w:bottom w:val="none" w:sz="0" w:space="0" w:color="auto"/>
                    <w:right w:val="none" w:sz="0" w:space="0" w:color="auto"/>
                  </w:divBdr>
                </w:div>
                <w:div w:id="972712677">
                  <w:marLeft w:val="0"/>
                  <w:marRight w:val="0"/>
                  <w:marTop w:val="0"/>
                  <w:marBottom w:val="0"/>
                  <w:divBdr>
                    <w:top w:val="none" w:sz="0" w:space="0" w:color="auto"/>
                    <w:left w:val="none" w:sz="0" w:space="0" w:color="auto"/>
                    <w:bottom w:val="none" w:sz="0" w:space="0" w:color="auto"/>
                    <w:right w:val="none" w:sz="0" w:space="0" w:color="auto"/>
                  </w:divBdr>
                </w:div>
                <w:div w:id="1108692924">
                  <w:marLeft w:val="0"/>
                  <w:marRight w:val="0"/>
                  <w:marTop w:val="0"/>
                  <w:marBottom w:val="0"/>
                  <w:divBdr>
                    <w:top w:val="none" w:sz="0" w:space="0" w:color="auto"/>
                    <w:left w:val="none" w:sz="0" w:space="0" w:color="auto"/>
                    <w:bottom w:val="none" w:sz="0" w:space="0" w:color="auto"/>
                    <w:right w:val="none" w:sz="0" w:space="0" w:color="auto"/>
                  </w:divBdr>
                </w:div>
                <w:div w:id="1240863888">
                  <w:marLeft w:val="0"/>
                  <w:marRight w:val="0"/>
                  <w:marTop w:val="0"/>
                  <w:marBottom w:val="0"/>
                  <w:divBdr>
                    <w:top w:val="none" w:sz="0" w:space="0" w:color="auto"/>
                    <w:left w:val="none" w:sz="0" w:space="0" w:color="auto"/>
                    <w:bottom w:val="none" w:sz="0" w:space="0" w:color="auto"/>
                    <w:right w:val="none" w:sz="0" w:space="0" w:color="auto"/>
                  </w:divBdr>
                </w:div>
                <w:div w:id="1568568888">
                  <w:marLeft w:val="0"/>
                  <w:marRight w:val="0"/>
                  <w:marTop w:val="0"/>
                  <w:marBottom w:val="0"/>
                  <w:divBdr>
                    <w:top w:val="none" w:sz="0" w:space="0" w:color="auto"/>
                    <w:left w:val="none" w:sz="0" w:space="0" w:color="auto"/>
                    <w:bottom w:val="none" w:sz="0" w:space="0" w:color="auto"/>
                    <w:right w:val="none" w:sz="0" w:space="0" w:color="auto"/>
                  </w:divBdr>
                </w:div>
                <w:div w:id="1573848701">
                  <w:marLeft w:val="0"/>
                  <w:marRight w:val="0"/>
                  <w:marTop w:val="0"/>
                  <w:marBottom w:val="0"/>
                  <w:divBdr>
                    <w:top w:val="none" w:sz="0" w:space="0" w:color="auto"/>
                    <w:left w:val="none" w:sz="0" w:space="0" w:color="auto"/>
                    <w:bottom w:val="none" w:sz="0" w:space="0" w:color="auto"/>
                    <w:right w:val="none" w:sz="0" w:space="0" w:color="auto"/>
                  </w:divBdr>
                </w:div>
                <w:div w:id="1601260356">
                  <w:marLeft w:val="0"/>
                  <w:marRight w:val="0"/>
                  <w:marTop w:val="0"/>
                  <w:marBottom w:val="0"/>
                  <w:divBdr>
                    <w:top w:val="none" w:sz="0" w:space="0" w:color="auto"/>
                    <w:left w:val="none" w:sz="0" w:space="0" w:color="auto"/>
                    <w:bottom w:val="none" w:sz="0" w:space="0" w:color="auto"/>
                    <w:right w:val="none" w:sz="0" w:space="0" w:color="auto"/>
                  </w:divBdr>
                </w:div>
                <w:div w:id="1790272621">
                  <w:marLeft w:val="0"/>
                  <w:marRight w:val="0"/>
                  <w:marTop w:val="0"/>
                  <w:marBottom w:val="0"/>
                  <w:divBdr>
                    <w:top w:val="none" w:sz="0" w:space="0" w:color="auto"/>
                    <w:left w:val="none" w:sz="0" w:space="0" w:color="auto"/>
                    <w:bottom w:val="none" w:sz="0" w:space="0" w:color="auto"/>
                    <w:right w:val="none" w:sz="0" w:space="0" w:color="auto"/>
                  </w:divBdr>
                </w:div>
                <w:div w:id="1816946702">
                  <w:marLeft w:val="0"/>
                  <w:marRight w:val="0"/>
                  <w:marTop w:val="0"/>
                  <w:marBottom w:val="0"/>
                  <w:divBdr>
                    <w:top w:val="none" w:sz="0" w:space="0" w:color="auto"/>
                    <w:left w:val="none" w:sz="0" w:space="0" w:color="auto"/>
                    <w:bottom w:val="none" w:sz="0" w:space="0" w:color="auto"/>
                    <w:right w:val="none" w:sz="0" w:space="0" w:color="auto"/>
                  </w:divBdr>
                </w:div>
                <w:div w:id="1834369520">
                  <w:marLeft w:val="0"/>
                  <w:marRight w:val="0"/>
                  <w:marTop w:val="0"/>
                  <w:marBottom w:val="0"/>
                  <w:divBdr>
                    <w:top w:val="none" w:sz="0" w:space="0" w:color="auto"/>
                    <w:left w:val="none" w:sz="0" w:space="0" w:color="auto"/>
                    <w:bottom w:val="none" w:sz="0" w:space="0" w:color="auto"/>
                    <w:right w:val="none" w:sz="0" w:space="0" w:color="auto"/>
                  </w:divBdr>
                </w:div>
                <w:div w:id="1910653948">
                  <w:marLeft w:val="0"/>
                  <w:marRight w:val="0"/>
                  <w:marTop w:val="0"/>
                  <w:marBottom w:val="0"/>
                  <w:divBdr>
                    <w:top w:val="none" w:sz="0" w:space="0" w:color="auto"/>
                    <w:left w:val="none" w:sz="0" w:space="0" w:color="auto"/>
                    <w:bottom w:val="none" w:sz="0" w:space="0" w:color="auto"/>
                    <w:right w:val="none" w:sz="0" w:space="0" w:color="auto"/>
                  </w:divBdr>
                </w:div>
                <w:div w:id="1960410681">
                  <w:marLeft w:val="0"/>
                  <w:marRight w:val="0"/>
                  <w:marTop w:val="0"/>
                  <w:marBottom w:val="0"/>
                  <w:divBdr>
                    <w:top w:val="none" w:sz="0" w:space="0" w:color="auto"/>
                    <w:left w:val="none" w:sz="0" w:space="0" w:color="auto"/>
                    <w:bottom w:val="none" w:sz="0" w:space="0" w:color="auto"/>
                    <w:right w:val="none" w:sz="0" w:space="0" w:color="auto"/>
                  </w:divBdr>
                </w:div>
                <w:div w:id="1998149311">
                  <w:marLeft w:val="0"/>
                  <w:marRight w:val="0"/>
                  <w:marTop w:val="0"/>
                  <w:marBottom w:val="0"/>
                  <w:divBdr>
                    <w:top w:val="none" w:sz="0" w:space="0" w:color="auto"/>
                    <w:left w:val="none" w:sz="0" w:space="0" w:color="auto"/>
                    <w:bottom w:val="none" w:sz="0" w:space="0" w:color="auto"/>
                    <w:right w:val="none" w:sz="0" w:space="0" w:color="auto"/>
                  </w:divBdr>
                </w:div>
                <w:div w:id="211655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940358">
          <w:marLeft w:val="0"/>
          <w:marRight w:val="0"/>
          <w:marTop w:val="0"/>
          <w:marBottom w:val="0"/>
          <w:divBdr>
            <w:top w:val="none" w:sz="0" w:space="0" w:color="auto"/>
            <w:left w:val="none" w:sz="0" w:space="0" w:color="auto"/>
            <w:bottom w:val="none" w:sz="0" w:space="0" w:color="auto"/>
            <w:right w:val="none" w:sz="0" w:space="0" w:color="auto"/>
          </w:divBdr>
        </w:div>
        <w:div w:id="1157260125">
          <w:marLeft w:val="0"/>
          <w:marRight w:val="0"/>
          <w:marTop w:val="0"/>
          <w:marBottom w:val="0"/>
          <w:divBdr>
            <w:top w:val="none" w:sz="0" w:space="0" w:color="auto"/>
            <w:left w:val="none" w:sz="0" w:space="0" w:color="auto"/>
            <w:bottom w:val="none" w:sz="0" w:space="0" w:color="auto"/>
            <w:right w:val="none" w:sz="0" w:space="0" w:color="auto"/>
          </w:divBdr>
        </w:div>
        <w:div w:id="1285893192">
          <w:marLeft w:val="0"/>
          <w:marRight w:val="0"/>
          <w:marTop w:val="0"/>
          <w:marBottom w:val="0"/>
          <w:divBdr>
            <w:top w:val="none" w:sz="0" w:space="0" w:color="auto"/>
            <w:left w:val="none" w:sz="0" w:space="0" w:color="auto"/>
            <w:bottom w:val="none" w:sz="0" w:space="0" w:color="auto"/>
            <w:right w:val="none" w:sz="0" w:space="0" w:color="auto"/>
          </w:divBdr>
        </w:div>
        <w:div w:id="1309869991">
          <w:marLeft w:val="0"/>
          <w:marRight w:val="0"/>
          <w:marTop w:val="0"/>
          <w:marBottom w:val="0"/>
          <w:divBdr>
            <w:top w:val="none" w:sz="0" w:space="0" w:color="auto"/>
            <w:left w:val="none" w:sz="0" w:space="0" w:color="auto"/>
            <w:bottom w:val="none" w:sz="0" w:space="0" w:color="auto"/>
            <w:right w:val="none" w:sz="0" w:space="0" w:color="auto"/>
          </w:divBdr>
        </w:div>
        <w:div w:id="1336807693">
          <w:marLeft w:val="0"/>
          <w:marRight w:val="0"/>
          <w:marTop w:val="0"/>
          <w:marBottom w:val="0"/>
          <w:divBdr>
            <w:top w:val="none" w:sz="0" w:space="0" w:color="auto"/>
            <w:left w:val="none" w:sz="0" w:space="0" w:color="auto"/>
            <w:bottom w:val="none" w:sz="0" w:space="0" w:color="auto"/>
            <w:right w:val="none" w:sz="0" w:space="0" w:color="auto"/>
          </w:divBdr>
        </w:div>
        <w:div w:id="1408918761">
          <w:marLeft w:val="0"/>
          <w:marRight w:val="0"/>
          <w:marTop w:val="0"/>
          <w:marBottom w:val="0"/>
          <w:divBdr>
            <w:top w:val="none" w:sz="0" w:space="0" w:color="auto"/>
            <w:left w:val="none" w:sz="0" w:space="0" w:color="auto"/>
            <w:bottom w:val="none" w:sz="0" w:space="0" w:color="auto"/>
            <w:right w:val="none" w:sz="0" w:space="0" w:color="auto"/>
          </w:divBdr>
        </w:div>
        <w:div w:id="1501694478">
          <w:marLeft w:val="0"/>
          <w:marRight w:val="0"/>
          <w:marTop w:val="0"/>
          <w:marBottom w:val="0"/>
          <w:divBdr>
            <w:top w:val="none" w:sz="0" w:space="0" w:color="auto"/>
            <w:left w:val="none" w:sz="0" w:space="0" w:color="auto"/>
            <w:bottom w:val="none" w:sz="0" w:space="0" w:color="auto"/>
            <w:right w:val="none" w:sz="0" w:space="0" w:color="auto"/>
          </w:divBdr>
        </w:div>
        <w:div w:id="1533615655">
          <w:marLeft w:val="0"/>
          <w:marRight w:val="0"/>
          <w:marTop w:val="0"/>
          <w:marBottom w:val="0"/>
          <w:divBdr>
            <w:top w:val="none" w:sz="0" w:space="0" w:color="auto"/>
            <w:left w:val="none" w:sz="0" w:space="0" w:color="auto"/>
            <w:bottom w:val="none" w:sz="0" w:space="0" w:color="auto"/>
            <w:right w:val="none" w:sz="0" w:space="0" w:color="auto"/>
          </w:divBdr>
        </w:div>
        <w:div w:id="1623421475">
          <w:marLeft w:val="0"/>
          <w:marRight w:val="0"/>
          <w:marTop w:val="0"/>
          <w:marBottom w:val="0"/>
          <w:divBdr>
            <w:top w:val="none" w:sz="0" w:space="0" w:color="auto"/>
            <w:left w:val="none" w:sz="0" w:space="0" w:color="auto"/>
            <w:bottom w:val="none" w:sz="0" w:space="0" w:color="auto"/>
            <w:right w:val="none" w:sz="0" w:space="0" w:color="auto"/>
          </w:divBdr>
        </w:div>
        <w:div w:id="1747073145">
          <w:marLeft w:val="0"/>
          <w:marRight w:val="0"/>
          <w:marTop w:val="0"/>
          <w:marBottom w:val="0"/>
          <w:divBdr>
            <w:top w:val="none" w:sz="0" w:space="0" w:color="auto"/>
            <w:left w:val="none" w:sz="0" w:space="0" w:color="auto"/>
            <w:bottom w:val="none" w:sz="0" w:space="0" w:color="auto"/>
            <w:right w:val="none" w:sz="0" w:space="0" w:color="auto"/>
          </w:divBdr>
        </w:div>
        <w:div w:id="1768504073">
          <w:marLeft w:val="0"/>
          <w:marRight w:val="0"/>
          <w:marTop w:val="0"/>
          <w:marBottom w:val="0"/>
          <w:divBdr>
            <w:top w:val="none" w:sz="0" w:space="0" w:color="auto"/>
            <w:left w:val="none" w:sz="0" w:space="0" w:color="auto"/>
            <w:bottom w:val="none" w:sz="0" w:space="0" w:color="auto"/>
            <w:right w:val="none" w:sz="0" w:space="0" w:color="auto"/>
          </w:divBdr>
        </w:div>
        <w:div w:id="1930504797">
          <w:marLeft w:val="0"/>
          <w:marRight w:val="0"/>
          <w:marTop w:val="0"/>
          <w:marBottom w:val="0"/>
          <w:divBdr>
            <w:top w:val="none" w:sz="0" w:space="0" w:color="auto"/>
            <w:left w:val="none" w:sz="0" w:space="0" w:color="auto"/>
            <w:bottom w:val="none" w:sz="0" w:space="0" w:color="auto"/>
            <w:right w:val="none" w:sz="0" w:space="0" w:color="auto"/>
          </w:divBdr>
        </w:div>
      </w:divsChild>
    </w:div>
    <w:div w:id="1439569691">
      <w:bodyDiv w:val="1"/>
      <w:marLeft w:val="0"/>
      <w:marRight w:val="0"/>
      <w:marTop w:val="0"/>
      <w:marBottom w:val="0"/>
      <w:divBdr>
        <w:top w:val="none" w:sz="0" w:space="0" w:color="auto"/>
        <w:left w:val="none" w:sz="0" w:space="0" w:color="auto"/>
        <w:bottom w:val="none" w:sz="0" w:space="0" w:color="auto"/>
        <w:right w:val="none" w:sz="0" w:space="0" w:color="auto"/>
      </w:divBdr>
    </w:div>
    <w:div w:id="1446386833">
      <w:bodyDiv w:val="1"/>
      <w:marLeft w:val="0"/>
      <w:marRight w:val="0"/>
      <w:marTop w:val="0"/>
      <w:marBottom w:val="0"/>
      <w:divBdr>
        <w:top w:val="none" w:sz="0" w:space="0" w:color="auto"/>
        <w:left w:val="none" w:sz="0" w:space="0" w:color="auto"/>
        <w:bottom w:val="none" w:sz="0" w:space="0" w:color="auto"/>
        <w:right w:val="none" w:sz="0" w:space="0" w:color="auto"/>
      </w:divBdr>
      <w:divsChild>
        <w:div w:id="442967612">
          <w:marLeft w:val="547"/>
          <w:marRight w:val="0"/>
          <w:marTop w:val="96"/>
          <w:marBottom w:val="0"/>
          <w:divBdr>
            <w:top w:val="none" w:sz="0" w:space="0" w:color="auto"/>
            <w:left w:val="none" w:sz="0" w:space="0" w:color="auto"/>
            <w:bottom w:val="none" w:sz="0" w:space="0" w:color="auto"/>
            <w:right w:val="none" w:sz="0" w:space="0" w:color="auto"/>
          </w:divBdr>
        </w:div>
      </w:divsChild>
    </w:div>
    <w:div w:id="1452438056">
      <w:bodyDiv w:val="1"/>
      <w:marLeft w:val="0"/>
      <w:marRight w:val="0"/>
      <w:marTop w:val="0"/>
      <w:marBottom w:val="0"/>
      <w:divBdr>
        <w:top w:val="none" w:sz="0" w:space="0" w:color="auto"/>
        <w:left w:val="none" w:sz="0" w:space="0" w:color="auto"/>
        <w:bottom w:val="none" w:sz="0" w:space="0" w:color="auto"/>
        <w:right w:val="none" w:sz="0" w:space="0" w:color="auto"/>
      </w:divBdr>
      <w:divsChild>
        <w:div w:id="257296669">
          <w:marLeft w:val="547"/>
          <w:marRight w:val="0"/>
          <w:marTop w:val="0"/>
          <w:marBottom w:val="0"/>
          <w:divBdr>
            <w:top w:val="none" w:sz="0" w:space="0" w:color="auto"/>
            <w:left w:val="none" w:sz="0" w:space="0" w:color="auto"/>
            <w:bottom w:val="none" w:sz="0" w:space="0" w:color="auto"/>
            <w:right w:val="none" w:sz="0" w:space="0" w:color="auto"/>
          </w:divBdr>
        </w:div>
        <w:div w:id="1321811877">
          <w:marLeft w:val="547"/>
          <w:marRight w:val="0"/>
          <w:marTop w:val="0"/>
          <w:marBottom w:val="0"/>
          <w:divBdr>
            <w:top w:val="none" w:sz="0" w:space="0" w:color="auto"/>
            <w:left w:val="none" w:sz="0" w:space="0" w:color="auto"/>
            <w:bottom w:val="none" w:sz="0" w:space="0" w:color="auto"/>
            <w:right w:val="none" w:sz="0" w:space="0" w:color="auto"/>
          </w:divBdr>
        </w:div>
        <w:div w:id="496313355">
          <w:marLeft w:val="547"/>
          <w:marRight w:val="0"/>
          <w:marTop w:val="0"/>
          <w:marBottom w:val="0"/>
          <w:divBdr>
            <w:top w:val="none" w:sz="0" w:space="0" w:color="auto"/>
            <w:left w:val="none" w:sz="0" w:space="0" w:color="auto"/>
            <w:bottom w:val="none" w:sz="0" w:space="0" w:color="auto"/>
            <w:right w:val="none" w:sz="0" w:space="0" w:color="auto"/>
          </w:divBdr>
        </w:div>
        <w:div w:id="1471829021">
          <w:marLeft w:val="547"/>
          <w:marRight w:val="0"/>
          <w:marTop w:val="0"/>
          <w:marBottom w:val="0"/>
          <w:divBdr>
            <w:top w:val="none" w:sz="0" w:space="0" w:color="auto"/>
            <w:left w:val="none" w:sz="0" w:space="0" w:color="auto"/>
            <w:bottom w:val="none" w:sz="0" w:space="0" w:color="auto"/>
            <w:right w:val="none" w:sz="0" w:space="0" w:color="auto"/>
          </w:divBdr>
        </w:div>
        <w:div w:id="378287440">
          <w:marLeft w:val="547"/>
          <w:marRight w:val="0"/>
          <w:marTop w:val="0"/>
          <w:marBottom w:val="0"/>
          <w:divBdr>
            <w:top w:val="none" w:sz="0" w:space="0" w:color="auto"/>
            <w:left w:val="none" w:sz="0" w:space="0" w:color="auto"/>
            <w:bottom w:val="none" w:sz="0" w:space="0" w:color="auto"/>
            <w:right w:val="none" w:sz="0" w:space="0" w:color="auto"/>
          </w:divBdr>
        </w:div>
        <w:div w:id="166335754">
          <w:marLeft w:val="547"/>
          <w:marRight w:val="0"/>
          <w:marTop w:val="0"/>
          <w:marBottom w:val="0"/>
          <w:divBdr>
            <w:top w:val="none" w:sz="0" w:space="0" w:color="auto"/>
            <w:left w:val="none" w:sz="0" w:space="0" w:color="auto"/>
            <w:bottom w:val="none" w:sz="0" w:space="0" w:color="auto"/>
            <w:right w:val="none" w:sz="0" w:space="0" w:color="auto"/>
          </w:divBdr>
        </w:div>
        <w:div w:id="1492527607">
          <w:marLeft w:val="547"/>
          <w:marRight w:val="0"/>
          <w:marTop w:val="0"/>
          <w:marBottom w:val="0"/>
          <w:divBdr>
            <w:top w:val="none" w:sz="0" w:space="0" w:color="auto"/>
            <w:left w:val="none" w:sz="0" w:space="0" w:color="auto"/>
            <w:bottom w:val="none" w:sz="0" w:space="0" w:color="auto"/>
            <w:right w:val="none" w:sz="0" w:space="0" w:color="auto"/>
          </w:divBdr>
        </w:div>
        <w:div w:id="667291941">
          <w:marLeft w:val="547"/>
          <w:marRight w:val="0"/>
          <w:marTop w:val="0"/>
          <w:marBottom w:val="0"/>
          <w:divBdr>
            <w:top w:val="none" w:sz="0" w:space="0" w:color="auto"/>
            <w:left w:val="none" w:sz="0" w:space="0" w:color="auto"/>
            <w:bottom w:val="none" w:sz="0" w:space="0" w:color="auto"/>
            <w:right w:val="none" w:sz="0" w:space="0" w:color="auto"/>
          </w:divBdr>
        </w:div>
        <w:div w:id="1382094435">
          <w:marLeft w:val="547"/>
          <w:marRight w:val="0"/>
          <w:marTop w:val="0"/>
          <w:marBottom w:val="0"/>
          <w:divBdr>
            <w:top w:val="none" w:sz="0" w:space="0" w:color="auto"/>
            <w:left w:val="none" w:sz="0" w:space="0" w:color="auto"/>
            <w:bottom w:val="none" w:sz="0" w:space="0" w:color="auto"/>
            <w:right w:val="none" w:sz="0" w:space="0" w:color="auto"/>
          </w:divBdr>
        </w:div>
        <w:div w:id="1567522797">
          <w:marLeft w:val="547"/>
          <w:marRight w:val="0"/>
          <w:marTop w:val="0"/>
          <w:marBottom w:val="0"/>
          <w:divBdr>
            <w:top w:val="none" w:sz="0" w:space="0" w:color="auto"/>
            <w:left w:val="none" w:sz="0" w:space="0" w:color="auto"/>
            <w:bottom w:val="none" w:sz="0" w:space="0" w:color="auto"/>
            <w:right w:val="none" w:sz="0" w:space="0" w:color="auto"/>
          </w:divBdr>
        </w:div>
        <w:div w:id="1630548891">
          <w:marLeft w:val="547"/>
          <w:marRight w:val="0"/>
          <w:marTop w:val="0"/>
          <w:marBottom w:val="0"/>
          <w:divBdr>
            <w:top w:val="none" w:sz="0" w:space="0" w:color="auto"/>
            <w:left w:val="none" w:sz="0" w:space="0" w:color="auto"/>
            <w:bottom w:val="none" w:sz="0" w:space="0" w:color="auto"/>
            <w:right w:val="none" w:sz="0" w:space="0" w:color="auto"/>
          </w:divBdr>
        </w:div>
        <w:div w:id="2014599767">
          <w:marLeft w:val="547"/>
          <w:marRight w:val="0"/>
          <w:marTop w:val="0"/>
          <w:marBottom w:val="0"/>
          <w:divBdr>
            <w:top w:val="none" w:sz="0" w:space="0" w:color="auto"/>
            <w:left w:val="none" w:sz="0" w:space="0" w:color="auto"/>
            <w:bottom w:val="none" w:sz="0" w:space="0" w:color="auto"/>
            <w:right w:val="none" w:sz="0" w:space="0" w:color="auto"/>
          </w:divBdr>
        </w:div>
        <w:div w:id="979187174">
          <w:marLeft w:val="547"/>
          <w:marRight w:val="0"/>
          <w:marTop w:val="0"/>
          <w:marBottom w:val="0"/>
          <w:divBdr>
            <w:top w:val="none" w:sz="0" w:space="0" w:color="auto"/>
            <w:left w:val="none" w:sz="0" w:space="0" w:color="auto"/>
            <w:bottom w:val="none" w:sz="0" w:space="0" w:color="auto"/>
            <w:right w:val="none" w:sz="0" w:space="0" w:color="auto"/>
          </w:divBdr>
        </w:div>
        <w:div w:id="1384982297">
          <w:marLeft w:val="547"/>
          <w:marRight w:val="0"/>
          <w:marTop w:val="0"/>
          <w:marBottom w:val="0"/>
          <w:divBdr>
            <w:top w:val="none" w:sz="0" w:space="0" w:color="auto"/>
            <w:left w:val="none" w:sz="0" w:space="0" w:color="auto"/>
            <w:bottom w:val="none" w:sz="0" w:space="0" w:color="auto"/>
            <w:right w:val="none" w:sz="0" w:space="0" w:color="auto"/>
          </w:divBdr>
        </w:div>
        <w:div w:id="317391773">
          <w:marLeft w:val="547"/>
          <w:marRight w:val="0"/>
          <w:marTop w:val="0"/>
          <w:marBottom w:val="0"/>
          <w:divBdr>
            <w:top w:val="none" w:sz="0" w:space="0" w:color="auto"/>
            <w:left w:val="none" w:sz="0" w:space="0" w:color="auto"/>
            <w:bottom w:val="none" w:sz="0" w:space="0" w:color="auto"/>
            <w:right w:val="none" w:sz="0" w:space="0" w:color="auto"/>
          </w:divBdr>
        </w:div>
        <w:div w:id="1724476512">
          <w:marLeft w:val="547"/>
          <w:marRight w:val="0"/>
          <w:marTop w:val="0"/>
          <w:marBottom w:val="0"/>
          <w:divBdr>
            <w:top w:val="none" w:sz="0" w:space="0" w:color="auto"/>
            <w:left w:val="none" w:sz="0" w:space="0" w:color="auto"/>
            <w:bottom w:val="none" w:sz="0" w:space="0" w:color="auto"/>
            <w:right w:val="none" w:sz="0" w:space="0" w:color="auto"/>
          </w:divBdr>
        </w:div>
        <w:div w:id="478838292">
          <w:marLeft w:val="547"/>
          <w:marRight w:val="0"/>
          <w:marTop w:val="0"/>
          <w:marBottom w:val="0"/>
          <w:divBdr>
            <w:top w:val="none" w:sz="0" w:space="0" w:color="auto"/>
            <w:left w:val="none" w:sz="0" w:space="0" w:color="auto"/>
            <w:bottom w:val="none" w:sz="0" w:space="0" w:color="auto"/>
            <w:right w:val="none" w:sz="0" w:space="0" w:color="auto"/>
          </w:divBdr>
        </w:div>
        <w:div w:id="554850609">
          <w:marLeft w:val="547"/>
          <w:marRight w:val="0"/>
          <w:marTop w:val="0"/>
          <w:marBottom w:val="0"/>
          <w:divBdr>
            <w:top w:val="none" w:sz="0" w:space="0" w:color="auto"/>
            <w:left w:val="none" w:sz="0" w:space="0" w:color="auto"/>
            <w:bottom w:val="none" w:sz="0" w:space="0" w:color="auto"/>
            <w:right w:val="none" w:sz="0" w:space="0" w:color="auto"/>
          </w:divBdr>
        </w:div>
        <w:div w:id="648556889">
          <w:marLeft w:val="547"/>
          <w:marRight w:val="0"/>
          <w:marTop w:val="0"/>
          <w:marBottom w:val="0"/>
          <w:divBdr>
            <w:top w:val="none" w:sz="0" w:space="0" w:color="auto"/>
            <w:left w:val="none" w:sz="0" w:space="0" w:color="auto"/>
            <w:bottom w:val="none" w:sz="0" w:space="0" w:color="auto"/>
            <w:right w:val="none" w:sz="0" w:space="0" w:color="auto"/>
          </w:divBdr>
        </w:div>
        <w:div w:id="975840515">
          <w:marLeft w:val="547"/>
          <w:marRight w:val="0"/>
          <w:marTop w:val="0"/>
          <w:marBottom w:val="0"/>
          <w:divBdr>
            <w:top w:val="none" w:sz="0" w:space="0" w:color="auto"/>
            <w:left w:val="none" w:sz="0" w:space="0" w:color="auto"/>
            <w:bottom w:val="none" w:sz="0" w:space="0" w:color="auto"/>
            <w:right w:val="none" w:sz="0" w:space="0" w:color="auto"/>
          </w:divBdr>
        </w:div>
        <w:div w:id="1587610374">
          <w:marLeft w:val="547"/>
          <w:marRight w:val="0"/>
          <w:marTop w:val="0"/>
          <w:marBottom w:val="0"/>
          <w:divBdr>
            <w:top w:val="none" w:sz="0" w:space="0" w:color="auto"/>
            <w:left w:val="none" w:sz="0" w:space="0" w:color="auto"/>
            <w:bottom w:val="none" w:sz="0" w:space="0" w:color="auto"/>
            <w:right w:val="none" w:sz="0" w:space="0" w:color="auto"/>
          </w:divBdr>
        </w:div>
        <w:div w:id="1801485632">
          <w:marLeft w:val="547"/>
          <w:marRight w:val="0"/>
          <w:marTop w:val="0"/>
          <w:marBottom w:val="0"/>
          <w:divBdr>
            <w:top w:val="none" w:sz="0" w:space="0" w:color="auto"/>
            <w:left w:val="none" w:sz="0" w:space="0" w:color="auto"/>
            <w:bottom w:val="none" w:sz="0" w:space="0" w:color="auto"/>
            <w:right w:val="none" w:sz="0" w:space="0" w:color="auto"/>
          </w:divBdr>
        </w:div>
        <w:div w:id="982855396">
          <w:marLeft w:val="547"/>
          <w:marRight w:val="0"/>
          <w:marTop w:val="0"/>
          <w:marBottom w:val="0"/>
          <w:divBdr>
            <w:top w:val="none" w:sz="0" w:space="0" w:color="auto"/>
            <w:left w:val="none" w:sz="0" w:space="0" w:color="auto"/>
            <w:bottom w:val="none" w:sz="0" w:space="0" w:color="auto"/>
            <w:right w:val="none" w:sz="0" w:space="0" w:color="auto"/>
          </w:divBdr>
        </w:div>
        <w:div w:id="2108383144">
          <w:marLeft w:val="547"/>
          <w:marRight w:val="0"/>
          <w:marTop w:val="0"/>
          <w:marBottom w:val="0"/>
          <w:divBdr>
            <w:top w:val="none" w:sz="0" w:space="0" w:color="auto"/>
            <w:left w:val="none" w:sz="0" w:space="0" w:color="auto"/>
            <w:bottom w:val="none" w:sz="0" w:space="0" w:color="auto"/>
            <w:right w:val="none" w:sz="0" w:space="0" w:color="auto"/>
          </w:divBdr>
        </w:div>
        <w:div w:id="433288065">
          <w:marLeft w:val="547"/>
          <w:marRight w:val="0"/>
          <w:marTop w:val="0"/>
          <w:marBottom w:val="0"/>
          <w:divBdr>
            <w:top w:val="none" w:sz="0" w:space="0" w:color="auto"/>
            <w:left w:val="none" w:sz="0" w:space="0" w:color="auto"/>
            <w:bottom w:val="none" w:sz="0" w:space="0" w:color="auto"/>
            <w:right w:val="none" w:sz="0" w:space="0" w:color="auto"/>
          </w:divBdr>
        </w:div>
      </w:divsChild>
    </w:div>
    <w:div w:id="1457673012">
      <w:bodyDiv w:val="1"/>
      <w:marLeft w:val="0"/>
      <w:marRight w:val="0"/>
      <w:marTop w:val="0"/>
      <w:marBottom w:val="0"/>
      <w:divBdr>
        <w:top w:val="none" w:sz="0" w:space="0" w:color="auto"/>
        <w:left w:val="none" w:sz="0" w:space="0" w:color="auto"/>
        <w:bottom w:val="none" w:sz="0" w:space="0" w:color="auto"/>
        <w:right w:val="none" w:sz="0" w:space="0" w:color="auto"/>
      </w:divBdr>
    </w:div>
    <w:div w:id="1509056263">
      <w:bodyDiv w:val="1"/>
      <w:marLeft w:val="0"/>
      <w:marRight w:val="0"/>
      <w:marTop w:val="0"/>
      <w:marBottom w:val="0"/>
      <w:divBdr>
        <w:top w:val="none" w:sz="0" w:space="0" w:color="auto"/>
        <w:left w:val="none" w:sz="0" w:space="0" w:color="auto"/>
        <w:bottom w:val="none" w:sz="0" w:space="0" w:color="auto"/>
        <w:right w:val="none" w:sz="0" w:space="0" w:color="auto"/>
      </w:divBdr>
    </w:div>
    <w:div w:id="1523325631">
      <w:bodyDiv w:val="1"/>
      <w:marLeft w:val="0"/>
      <w:marRight w:val="0"/>
      <w:marTop w:val="0"/>
      <w:marBottom w:val="0"/>
      <w:divBdr>
        <w:top w:val="none" w:sz="0" w:space="0" w:color="auto"/>
        <w:left w:val="none" w:sz="0" w:space="0" w:color="auto"/>
        <w:bottom w:val="none" w:sz="0" w:space="0" w:color="auto"/>
        <w:right w:val="none" w:sz="0" w:space="0" w:color="auto"/>
      </w:divBdr>
    </w:div>
    <w:div w:id="1533610900">
      <w:bodyDiv w:val="1"/>
      <w:marLeft w:val="0"/>
      <w:marRight w:val="0"/>
      <w:marTop w:val="0"/>
      <w:marBottom w:val="0"/>
      <w:divBdr>
        <w:top w:val="none" w:sz="0" w:space="0" w:color="auto"/>
        <w:left w:val="none" w:sz="0" w:space="0" w:color="auto"/>
        <w:bottom w:val="none" w:sz="0" w:space="0" w:color="auto"/>
        <w:right w:val="none" w:sz="0" w:space="0" w:color="auto"/>
      </w:divBdr>
    </w:div>
    <w:div w:id="1539050888">
      <w:bodyDiv w:val="1"/>
      <w:marLeft w:val="0"/>
      <w:marRight w:val="0"/>
      <w:marTop w:val="0"/>
      <w:marBottom w:val="0"/>
      <w:divBdr>
        <w:top w:val="none" w:sz="0" w:space="0" w:color="auto"/>
        <w:left w:val="none" w:sz="0" w:space="0" w:color="auto"/>
        <w:bottom w:val="none" w:sz="0" w:space="0" w:color="auto"/>
        <w:right w:val="none" w:sz="0" w:space="0" w:color="auto"/>
      </w:divBdr>
    </w:div>
    <w:div w:id="1550219894">
      <w:bodyDiv w:val="1"/>
      <w:marLeft w:val="0"/>
      <w:marRight w:val="0"/>
      <w:marTop w:val="0"/>
      <w:marBottom w:val="0"/>
      <w:divBdr>
        <w:top w:val="none" w:sz="0" w:space="0" w:color="auto"/>
        <w:left w:val="none" w:sz="0" w:space="0" w:color="auto"/>
        <w:bottom w:val="none" w:sz="0" w:space="0" w:color="auto"/>
        <w:right w:val="none" w:sz="0" w:space="0" w:color="auto"/>
      </w:divBdr>
    </w:div>
    <w:div w:id="1556043825">
      <w:bodyDiv w:val="1"/>
      <w:marLeft w:val="0"/>
      <w:marRight w:val="0"/>
      <w:marTop w:val="0"/>
      <w:marBottom w:val="0"/>
      <w:divBdr>
        <w:top w:val="none" w:sz="0" w:space="0" w:color="auto"/>
        <w:left w:val="none" w:sz="0" w:space="0" w:color="auto"/>
        <w:bottom w:val="none" w:sz="0" w:space="0" w:color="auto"/>
        <w:right w:val="none" w:sz="0" w:space="0" w:color="auto"/>
      </w:divBdr>
    </w:div>
    <w:div w:id="1567377636">
      <w:bodyDiv w:val="1"/>
      <w:marLeft w:val="0"/>
      <w:marRight w:val="0"/>
      <w:marTop w:val="0"/>
      <w:marBottom w:val="0"/>
      <w:divBdr>
        <w:top w:val="none" w:sz="0" w:space="0" w:color="auto"/>
        <w:left w:val="none" w:sz="0" w:space="0" w:color="auto"/>
        <w:bottom w:val="none" w:sz="0" w:space="0" w:color="auto"/>
        <w:right w:val="none" w:sz="0" w:space="0" w:color="auto"/>
      </w:divBdr>
    </w:div>
    <w:div w:id="1588031468">
      <w:bodyDiv w:val="1"/>
      <w:marLeft w:val="0"/>
      <w:marRight w:val="0"/>
      <w:marTop w:val="0"/>
      <w:marBottom w:val="0"/>
      <w:divBdr>
        <w:top w:val="none" w:sz="0" w:space="0" w:color="auto"/>
        <w:left w:val="none" w:sz="0" w:space="0" w:color="auto"/>
        <w:bottom w:val="none" w:sz="0" w:space="0" w:color="auto"/>
        <w:right w:val="none" w:sz="0" w:space="0" w:color="auto"/>
      </w:divBdr>
    </w:div>
    <w:div w:id="1629624441">
      <w:bodyDiv w:val="1"/>
      <w:marLeft w:val="0"/>
      <w:marRight w:val="0"/>
      <w:marTop w:val="0"/>
      <w:marBottom w:val="0"/>
      <w:divBdr>
        <w:top w:val="none" w:sz="0" w:space="0" w:color="auto"/>
        <w:left w:val="none" w:sz="0" w:space="0" w:color="auto"/>
        <w:bottom w:val="none" w:sz="0" w:space="0" w:color="auto"/>
        <w:right w:val="none" w:sz="0" w:space="0" w:color="auto"/>
      </w:divBdr>
    </w:div>
    <w:div w:id="1643122329">
      <w:bodyDiv w:val="1"/>
      <w:marLeft w:val="0"/>
      <w:marRight w:val="0"/>
      <w:marTop w:val="0"/>
      <w:marBottom w:val="0"/>
      <w:divBdr>
        <w:top w:val="none" w:sz="0" w:space="0" w:color="auto"/>
        <w:left w:val="none" w:sz="0" w:space="0" w:color="auto"/>
        <w:bottom w:val="none" w:sz="0" w:space="0" w:color="auto"/>
        <w:right w:val="none" w:sz="0" w:space="0" w:color="auto"/>
      </w:divBdr>
    </w:div>
    <w:div w:id="1679846882">
      <w:bodyDiv w:val="1"/>
      <w:marLeft w:val="0"/>
      <w:marRight w:val="0"/>
      <w:marTop w:val="0"/>
      <w:marBottom w:val="0"/>
      <w:divBdr>
        <w:top w:val="none" w:sz="0" w:space="0" w:color="auto"/>
        <w:left w:val="none" w:sz="0" w:space="0" w:color="auto"/>
        <w:bottom w:val="none" w:sz="0" w:space="0" w:color="auto"/>
        <w:right w:val="none" w:sz="0" w:space="0" w:color="auto"/>
      </w:divBdr>
    </w:div>
    <w:div w:id="1713577138">
      <w:bodyDiv w:val="1"/>
      <w:marLeft w:val="0"/>
      <w:marRight w:val="0"/>
      <w:marTop w:val="0"/>
      <w:marBottom w:val="0"/>
      <w:divBdr>
        <w:top w:val="none" w:sz="0" w:space="0" w:color="auto"/>
        <w:left w:val="none" w:sz="0" w:space="0" w:color="auto"/>
        <w:bottom w:val="none" w:sz="0" w:space="0" w:color="auto"/>
        <w:right w:val="none" w:sz="0" w:space="0" w:color="auto"/>
      </w:divBdr>
    </w:div>
    <w:div w:id="1718092377">
      <w:bodyDiv w:val="1"/>
      <w:marLeft w:val="0"/>
      <w:marRight w:val="0"/>
      <w:marTop w:val="0"/>
      <w:marBottom w:val="0"/>
      <w:divBdr>
        <w:top w:val="none" w:sz="0" w:space="0" w:color="auto"/>
        <w:left w:val="none" w:sz="0" w:space="0" w:color="auto"/>
        <w:bottom w:val="none" w:sz="0" w:space="0" w:color="auto"/>
        <w:right w:val="none" w:sz="0" w:space="0" w:color="auto"/>
      </w:divBdr>
    </w:div>
    <w:div w:id="1730155148">
      <w:bodyDiv w:val="1"/>
      <w:marLeft w:val="0"/>
      <w:marRight w:val="0"/>
      <w:marTop w:val="0"/>
      <w:marBottom w:val="0"/>
      <w:divBdr>
        <w:top w:val="none" w:sz="0" w:space="0" w:color="auto"/>
        <w:left w:val="none" w:sz="0" w:space="0" w:color="auto"/>
        <w:bottom w:val="none" w:sz="0" w:space="0" w:color="auto"/>
        <w:right w:val="none" w:sz="0" w:space="0" w:color="auto"/>
      </w:divBdr>
    </w:div>
    <w:div w:id="1746685375">
      <w:bodyDiv w:val="1"/>
      <w:marLeft w:val="0"/>
      <w:marRight w:val="0"/>
      <w:marTop w:val="0"/>
      <w:marBottom w:val="0"/>
      <w:divBdr>
        <w:top w:val="none" w:sz="0" w:space="0" w:color="auto"/>
        <w:left w:val="none" w:sz="0" w:space="0" w:color="auto"/>
        <w:bottom w:val="none" w:sz="0" w:space="0" w:color="auto"/>
        <w:right w:val="none" w:sz="0" w:space="0" w:color="auto"/>
      </w:divBdr>
    </w:div>
    <w:div w:id="1761832433">
      <w:bodyDiv w:val="1"/>
      <w:marLeft w:val="0"/>
      <w:marRight w:val="0"/>
      <w:marTop w:val="0"/>
      <w:marBottom w:val="0"/>
      <w:divBdr>
        <w:top w:val="none" w:sz="0" w:space="0" w:color="auto"/>
        <w:left w:val="none" w:sz="0" w:space="0" w:color="auto"/>
        <w:bottom w:val="none" w:sz="0" w:space="0" w:color="auto"/>
        <w:right w:val="none" w:sz="0" w:space="0" w:color="auto"/>
      </w:divBdr>
    </w:div>
    <w:div w:id="1781678423">
      <w:bodyDiv w:val="1"/>
      <w:marLeft w:val="0"/>
      <w:marRight w:val="0"/>
      <w:marTop w:val="0"/>
      <w:marBottom w:val="0"/>
      <w:divBdr>
        <w:top w:val="none" w:sz="0" w:space="0" w:color="auto"/>
        <w:left w:val="none" w:sz="0" w:space="0" w:color="auto"/>
        <w:bottom w:val="none" w:sz="0" w:space="0" w:color="auto"/>
        <w:right w:val="none" w:sz="0" w:space="0" w:color="auto"/>
      </w:divBdr>
    </w:div>
    <w:div w:id="1788815780">
      <w:bodyDiv w:val="1"/>
      <w:marLeft w:val="0"/>
      <w:marRight w:val="0"/>
      <w:marTop w:val="0"/>
      <w:marBottom w:val="0"/>
      <w:divBdr>
        <w:top w:val="none" w:sz="0" w:space="0" w:color="auto"/>
        <w:left w:val="none" w:sz="0" w:space="0" w:color="auto"/>
        <w:bottom w:val="none" w:sz="0" w:space="0" w:color="auto"/>
        <w:right w:val="none" w:sz="0" w:space="0" w:color="auto"/>
      </w:divBdr>
    </w:div>
    <w:div w:id="1796093075">
      <w:bodyDiv w:val="1"/>
      <w:marLeft w:val="0"/>
      <w:marRight w:val="0"/>
      <w:marTop w:val="0"/>
      <w:marBottom w:val="0"/>
      <w:divBdr>
        <w:top w:val="none" w:sz="0" w:space="0" w:color="auto"/>
        <w:left w:val="none" w:sz="0" w:space="0" w:color="auto"/>
        <w:bottom w:val="none" w:sz="0" w:space="0" w:color="auto"/>
        <w:right w:val="none" w:sz="0" w:space="0" w:color="auto"/>
      </w:divBdr>
    </w:div>
    <w:div w:id="1808038534">
      <w:bodyDiv w:val="1"/>
      <w:marLeft w:val="0"/>
      <w:marRight w:val="0"/>
      <w:marTop w:val="0"/>
      <w:marBottom w:val="0"/>
      <w:divBdr>
        <w:top w:val="none" w:sz="0" w:space="0" w:color="auto"/>
        <w:left w:val="none" w:sz="0" w:space="0" w:color="auto"/>
        <w:bottom w:val="none" w:sz="0" w:space="0" w:color="auto"/>
        <w:right w:val="none" w:sz="0" w:space="0" w:color="auto"/>
      </w:divBdr>
    </w:div>
    <w:div w:id="1818644490">
      <w:bodyDiv w:val="1"/>
      <w:marLeft w:val="0"/>
      <w:marRight w:val="0"/>
      <w:marTop w:val="0"/>
      <w:marBottom w:val="0"/>
      <w:divBdr>
        <w:top w:val="none" w:sz="0" w:space="0" w:color="auto"/>
        <w:left w:val="none" w:sz="0" w:space="0" w:color="auto"/>
        <w:bottom w:val="none" w:sz="0" w:space="0" w:color="auto"/>
        <w:right w:val="none" w:sz="0" w:space="0" w:color="auto"/>
      </w:divBdr>
    </w:div>
    <w:div w:id="1830098572">
      <w:bodyDiv w:val="1"/>
      <w:marLeft w:val="0"/>
      <w:marRight w:val="0"/>
      <w:marTop w:val="0"/>
      <w:marBottom w:val="0"/>
      <w:divBdr>
        <w:top w:val="none" w:sz="0" w:space="0" w:color="auto"/>
        <w:left w:val="none" w:sz="0" w:space="0" w:color="auto"/>
        <w:bottom w:val="none" w:sz="0" w:space="0" w:color="auto"/>
        <w:right w:val="none" w:sz="0" w:space="0" w:color="auto"/>
      </w:divBdr>
    </w:div>
    <w:div w:id="1836340155">
      <w:bodyDiv w:val="1"/>
      <w:marLeft w:val="0"/>
      <w:marRight w:val="0"/>
      <w:marTop w:val="0"/>
      <w:marBottom w:val="0"/>
      <w:divBdr>
        <w:top w:val="none" w:sz="0" w:space="0" w:color="auto"/>
        <w:left w:val="none" w:sz="0" w:space="0" w:color="auto"/>
        <w:bottom w:val="none" w:sz="0" w:space="0" w:color="auto"/>
        <w:right w:val="none" w:sz="0" w:space="0" w:color="auto"/>
      </w:divBdr>
    </w:div>
    <w:div w:id="1837380791">
      <w:bodyDiv w:val="1"/>
      <w:marLeft w:val="0"/>
      <w:marRight w:val="0"/>
      <w:marTop w:val="0"/>
      <w:marBottom w:val="0"/>
      <w:divBdr>
        <w:top w:val="none" w:sz="0" w:space="0" w:color="auto"/>
        <w:left w:val="none" w:sz="0" w:space="0" w:color="auto"/>
        <w:bottom w:val="none" w:sz="0" w:space="0" w:color="auto"/>
        <w:right w:val="none" w:sz="0" w:space="0" w:color="auto"/>
      </w:divBdr>
    </w:div>
    <w:div w:id="1842351864">
      <w:bodyDiv w:val="1"/>
      <w:marLeft w:val="0"/>
      <w:marRight w:val="0"/>
      <w:marTop w:val="0"/>
      <w:marBottom w:val="0"/>
      <w:divBdr>
        <w:top w:val="none" w:sz="0" w:space="0" w:color="auto"/>
        <w:left w:val="none" w:sz="0" w:space="0" w:color="auto"/>
        <w:bottom w:val="none" w:sz="0" w:space="0" w:color="auto"/>
        <w:right w:val="none" w:sz="0" w:space="0" w:color="auto"/>
      </w:divBdr>
    </w:div>
    <w:div w:id="1844279756">
      <w:bodyDiv w:val="1"/>
      <w:marLeft w:val="0"/>
      <w:marRight w:val="0"/>
      <w:marTop w:val="0"/>
      <w:marBottom w:val="0"/>
      <w:divBdr>
        <w:top w:val="none" w:sz="0" w:space="0" w:color="auto"/>
        <w:left w:val="none" w:sz="0" w:space="0" w:color="auto"/>
        <w:bottom w:val="none" w:sz="0" w:space="0" w:color="auto"/>
        <w:right w:val="none" w:sz="0" w:space="0" w:color="auto"/>
      </w:divBdr>
    </w:div>
    <w:div w:id="1871798076">
      <w:bodyDiv w:val="1"/>
      <w:marLeft w:val="0"/>
      <w:marRight w:val="0"/>
      <w:marTop w:val="0"/>
      <w:marBottom w:val="0"/>
      <w:divBdr>
        <w:top w:val="none" w:sz="0" w:space="0" w:color="auto"/>
        <w:left w:val="none" w:sz="0" w:space="0" w:color="auto"/>
        <w:bottom w:val="none" w:sz="0" w:space="0" w:color="auto"/>
        <w:right w:val="none" w:sz="0" w:space="0" w:color="auto"/>
      </w:divBdr>
    </w:div>
    <w:div w:id="1890845811">
      <w:bodyDiv w:val="1"/>
      <w:marLeft w:val="0"/>
      <w:marRight w:val="0"/>
      <w:marTop w:val="0"/>
      <w:marBottom w:val="0"/>
      <w:divBdr>
        <w:top w:val="none" w:sz="0" w:space="0" w:color="auto"/>
        <w:left w:val="none" w:sz="0" w:space="0" w:color="auto"/>
        <w:bottom w:val="none" w:sz="0" w:space="0" w:color="auto"/>
        <w:right w:val="none" w:sz="0" w:space="0" w:color="auto"/>
      </w:divBdr>
    </w:div>
    <w:div w:id="1893687115">
      <w:bodyDiv w:val="1"/>
      <w:marLeft w:val="0"/>
      <w:marRight w:val="0"/>
      <w:marTop w:val="0"/>
      <w:marBottom w:val="0"/>
      <w:divBdr>
        <w:top w:val="none" w:sz="0" w:space="0" w:color="auto"/>
        <w:left w:val="none" w:sz="0" w:space="0" w:color="auto"/>
        <w:bottom w:val="none" w:sz="0" w:space="0" w:color="auto"/>
        <w:right w:val="none" w:sz="0" w:space="0" w:color="auto"/>
      </w:divBdr>
    </w:div>
    <w:div w:id="1924604484">
      <w:bodyDiv w:val="1"/>
      <w:marLeft w:val="0"/>
      <w:marRight w:val="0"/>
      <w:marTop w:val="0"/>
      <w:marBottom w:val="0"/>
      <w:divBdr>
        <w:top w:val="none" w:sz="0" w:space="0" w:color="auto"/>
        <w:left w:val="none" w:sz="0" w:space="0" w:color="auto"/>
        <w:bottom w:val="none" w:sz="0" w:space="0" w:color="auto"/>
        <w:right w:val="none" w:sz="0" w:space="0" w:color="auto"/>
      </w:divBdr>
    </w:div>
    <w:div w:id="1925718141">
      <w:bodyDiv w:val="1"/>
      <w:marLeft w:val="0"/>
      <w:marRight w:val="0"/>
      <w:marTop w:val="0"/>
      <w:marBottom w:val="0"/>
      <w:divBdr>
        <w:top w:val="none" w:sz="0" w:space="0" w:color="auto"/>
        <w:left w:val="none" w:sz="0" w:space="0" w:color="auto"/>
        <w:bottom w:val="none" w:sz="0" w:space="0" w:color="auto"/>
        <w:right w:val="none" w:sz="0" w:space="0" w:color="auto"/>
      </w:divBdr>
    </w:div>
    <w:div w:id="1962762833">
      <w:bodyDiv w:val="1"/>
      <w:marLeft w:val="0"/>
      <w:marRight w:val="0"/>
      <w:marTop w:val="0"/>
      <w:marBottom w:val="0"/>
      <w:divBdr>
        <w:top w:val="none" w:sz="0" w:space="0" w:color="auto"/>
        <w:left w:val="none" w:sz="0" w:space="0" w:color="auto"/>
        <w:bottom w:val="none" w:sz="0" w:space="0" w:color="auto"/>
        <w:right w:val="none" w:sz="0" w:space="0" w:color="auto"/>
      </w:divBdr>
    </w:div>
    <w:div w:id="2020888224">
      <w:bodyDiv w:val="1"/>
      <w:marLeft w:val="0"/>
      <w:marRight w:val="0"/>
      <w:marTop w:val="0"/>
      <w:marBottom w:val="0"/>
      <w:divBdr>
        <w:top w:val="none" w:sz="0" w:space="0" w:color="auto"/>
        <w:left w:val="none" w:sz="0" w:space="0" w:color="auto"/>
        <w:bottom w:val="none" w:sz="0" w:space="0" w:color="auto"/>
        <w:right w:val="none" w:sz="0" w:space="0" w:color="auto"/>
      </w:divBdr>
    </w:div>
    <w:div w:id="2021279109">
      <w:bodyDiv w:val="1"/>
      <w:marLeft w:val="0"/>
      <w:marRight w:val="0"/>
      <w:marTop w:val="0"/>
      <w:marBottom w:val="0"/>
      <w:divBdr>
        <w:top w:val="none" w:sz="0" w:space="0" w:color="auto"/>
        <w:left w:val="none" w:sz="0" w:space="0" w:color="auto"/>
        <w:bottom w:val="none" w:sz="0" w:space="0" w:color="auto"/>
        <w:right w:val="none" w:sz="0" w:space="0" w:color="auto"/>
      </w:divBdr>
    </w:div>
    <w:div w:id="2051344861">
      <w:bodyDiv w:val="1"/>
      <w:marLeft w:val="0"/>
      <w:marRight w:val="0"/>
      <w:marTop w:val="0"/>
      <w:marBottom w:val="0"/>
      <w:divBdr>
        <w:top w:val="none" w:sz="0" w:space="0" w:color="auto"/>
        <w:left w:val="none" w:sz="0" w:space="0" w:color="auto"/>
        <w:bottom w:val="none" w:sz="0" w:space="0" w:color="auto"/>
        <w:right w:val="none" w:sz="0" w:space="0" w:color="auto"/>
      </w:divBdr>
    </w:div>
    <w:div w:id="2051684094">
      <w:bodyDiv w:val="1"/>
      <w:marLeft w:val="0"/>
      <w:marRight w:val="0"/>
      <w:marTop w:val="0"/>
      <w:marBottom w:val="0"/>
      <w:divBdr>
        <w:top w:val="none" w:sz="0" w:space="0" w:color="auto"/>
        <w:left w:val="none" w:sz="0" w:space="0" w:color="auto"/>
        <w:bottom w:val="none" w:sz="0" w:space="0" w:color="auto"/>
        <w:right w:val="none" w:sz="0" w:space="0" w:color="auto"/>
      </w:divBdr>
    </w:div>
    <w:div w:id="2067288992">
      <w:bodyDiv w:val="1"/>
      <w:marLeft w:val="0"/>
      <w:marRight w:val="0"/>
      <w:marTop w:val="0"/>
      <w:marBottom w:val="0"/>
      <w:divBdr>
        <w:top w:val="none" w:sz="0" w:space="0" w:color="auto"/>
        <w:left w:val="none" w:sz="0" w:space="0" w:color="auto"/>
        <w:bottom w:val="none" w:sz="0" w:space="0" w:color="auto"/>
        <w:right w:val="none" w:sz="0" w:space="0" w:color="auto"/>
      </w:divBdr>
    </w:div>
    <w:div w:id="2073231436">
      <w:bodyDiv w:val="1"/>
      <w:marLeft w:val="0"/>
      <w:marRight w:val="0"/>
      <w:marTop w:val="0"/>
      <w:marBottom w:val="0"/>
      <w:divBdr>
        <w:top w:val="none" w:sz="0" w:space="0" w:color="auto"/>
        <w:left w:val="none" w:sz="0" w:space="0" w:color="auto"/>
        <w:bottom w:val="none" w:sz="0" w:space="0" w:color="auto"/>
        <w:right w:val="none" w:sz="0" w:space="0" w:color="auto"/>
      </w:divBdr>
    </w:div>
    <w:div w:id="2080012148">
      <w:bodyDiv w:val="1"/>
      <w:marLeft w:val="0"/>
      <w:marRight w:val="0"/>
      <w:marTop w:val="0"/>
      <w:marBottom w:val="0"/>
      <w:divBdr>
        <w:top w:val="none" w:sz="0" w:space="0" w:color="auto"/>
        <w:left w:val="none" w:sz="0" w:space="0" w:color="auto"/>
        <w:bottom w:val="none" w:sz="0" w:space="0" w:color="auto"/>
        <w:right w:val="none" w:sz="0" w:space="0" w:color="auto"/>
      </w:divBdr>
    </w:div>
    <w:div w:id="2083866684">
      <w:bodyDiv w:val="1"/>
      <w:marLeft w:val="0"/>
      <w:marRight w:val="0"/>
      <w:marTop w:val="0"/>
      <w:marBottom w:val="0"/>
      <w:divBdr>
        <w:top w:val="none" w:sz="0" w:space="0" w:color="auto"/>
        <w:left w:val="none" w:sz="0" w:space="0" w:color="auto"/>
        <w:bottom w:val="none" w:sz="0" w:space="0" w:color="auto"/>
        <w:right w:val="none" w:sz="0" w:space="0" w:color="auto"/>
      </w:divBdr>
    </w:div>
    <w:div w:id="2090691099">
      <w:bodyDiv w:val="1"/>
      <w:marLeft w:val="0"/>
      <w:marRight w:val="0"/>
      <w:marTop w:val="0"/>
      <w:marBottom w:val="0"/>
      <w:divBdr>
        <w:top w:val="none" w:sz="0" w:space="0" w:color="auto"/>
        <w:left w:val="none" w:sz="0" w:space="0" w:color="auto"/>
        <w:bottom w:val="none" w:sz="0" w:space="0" w:color="auto"/>
        <w:right w:val="none" w:sz="0" w:space="0" w:color="auto"/>
      </w:divBdr>
    </w:div>
    <w:div w:id="2098286723">
      <w:bodyDiv w:val="1"/>
      <w:marLeft w:val="0"/>
      <w:marRight w:val="0"/>
      <w:marTop w:val="0"/>
      <w:marBottom w:val="0"/>
      <w:divBdr>
        <w:top w:val="none" w:sz="0" w:space="0" w:color="auto"/>
        <w:left w:val="none" w:sz="0" w:space="0" w:color="auto"/>
        <w:bottom w:val="none" w:sz="0" w:space="0" w:color="auto"/>
        <w:right w:val="none" w:sz="0" w:space="0" w:color="auto"/>
      </w:divBdr>
      <w:divsChild>
        <w:div w:id="1995794456">
          <w:marLeft w:val="547"/>
          <w:marRight w:val="0"/>
          <w:marTop w:val="96"/>
          <w:marBottom w:val="0"/>
          <w:divBdr>
            <w:top w:val="none" w:sz="0" w:space="0" w:color="auto"/>
            <w:left w:val="none" w:sz="0" w:space="0" w:color="auto"/>
            <w:bottom w:val="none" w:sz="0" w:space="0" w:color="auto"/>
            <w:right w:val="none" w:sz="0" w:space="0" w:color="auto"/>
          </w:divBdr>
        </w:div>
      </w:divsChild>
    </w:div>
    <w:div w:id="2101363563">
      <w:bodyDiv w:val="1"/>
      <w:marLeft w:val="0"/>
      <w:marRight w:val="0"/>
      <w:marTop w:val="0"/>
      <w:marBottom w:val="0"/>
      <w:divBdr>
        <w:top w:val="none" w:sz="0" w:space="0" w:color="auto"/>
        <w:left w:val="none" w:sz="0" w:space="0" w:color="auto"/>
        <w:bottom w:val="none" w:sz="0" w:space="0" w:color="auto"/>
        <w:right w:val="none" w:sz="0" w:space="0" w:color="auto"/>
      </w:divBdr>
    </w:div>
    <w:div w:id="2104567506">
      <w:bodyDiv w:val="1"/>
      <w:marLeft w:val="0"/>
      <w:marRight w:val="0"/>
      <w:marTop w:val="0"/>
      <w:marBottom w:val="0"/>
      <w:divBdr>
        <w:top w:val="none" w:sz="0" w:space="0" w:color="auto"/>
        <w:left w:val="none" w:sz="0" w:space="0" w:color="auto"/>
        <w:bottom w:val="none" w:sz="0" w:space="0" w:color="auto"/>
        <w:right w:val="none" w:sz="0" w:space="0" w:color="auto"/>
      </w:divBdr>
    </w:div>
    <w:div w:id="2113889249">
      <w:bodyDiv w:val="1"/>
      <w:marLeft w:val="0"/>
      <w:marRight w:val="0"/>
      <w:marTop w:val="0"/>
      <w:marBottom w:val="0"/>
      <w:divBdr>
        <w:top w:val="none" w:sz="0" w:space="0" w:color="auto"/>
        <w:left w:val="none" w:sz="0" w:space="0" w:color="auto"/>
        <w:bottom w:val="none" w:sz="0" w:space="0" w:color="auto"/>
        <w:right w:val="none" w:sz="0" w:space="0" w:color="auto"/>
      </w:divBdr>
    </w:div>
    <w:div w:id="2121291336">
      <w:bodyDiv w:val="1"/>
      <w:marLeft w:val="0"/>
      <w:marRight w:val="0"/>
      <w:marTop w:val="0"/>
      <w:marBottom w:val="0"/>
      <w:divBdr>
        <w:top w:val="none" w:sz="0" w:space="0" w:color="auto"/>
        <w:left w:val="none" w:sz="0" w:space="0" w:color="auto"/>
        <w:bottom w:val="none" w:sz="0" w:space="0" w:color="auto"/>
        <w:right w:val="none" w:sz="0" w:space="0" w:color="auto"/>
      </w:divBdr>
    </w:div>
    <w:div w:id="2123382741">
      <w:bodyDiv w:val="1"/>
      <w:marLeft w:val="0"/>
      <w:marRight w:val="0"/>
      <w:marTop w:val="0"/>
      <w:marBottom w:val="0"/>
      <w:divBdr>
        <w:top w:val="none" w:sz="0" w:space="0" w:color="auto"/>
        <w:left w:val="none" w:sz="0" w:space="0" w:color="auto"/>
        <w:bottom w:val="none" w:sz="0" w:space="0" w:color="auto"/>
        <w:right w:val="none" w:sz="0" w:space="0" w:color="auto"/>
      </w:divBdr>
    </w:div>
    <w:div w:id="213209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reathehr.com/en-gb/hr-software/performance-management-system" TargetMode="External"/><Relationship Id="rId13" Type="http://schemas.openxmlformats.org/officeDocument/2006/relationships/hyperlink" Target="mailto:50000@Rs.100" TargetMode="External"/><Relationship Id="rId18" Type="http://schemas.openxmlformats.org/officeDocument/2006/relationships/hyperlink" Target="https://www.tpwesternodisha.com/paynow.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0f06d2330c684ae6" Type="http://schemas.microsoft.com/office/2019/09/relationships/intelligence" Target="intelligence.xml"/><Relationship Id="rId7" Type="http://schemas.openxmlformats.org/officeDocument/2006/relationships/endnotes" Target="endnotes.xml"/><Relationship Id="rId12" Type="http://schemas.openxmlformats.org/officeDocument/2006/relationships/hyperlink" Target="mailto:60000@Rs.100" TargetMode="External"/><Relationship Id="rId17" Type="http://schemas.openxmlformats.org/officeDocument/2006/relationships/hyperlink" Target="http://www.odishadiscoms.com/applications/onlinepay/consumerlogin.aspx"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pwesternodisha.com"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8.emf"/><Relationship Id="rId10" Type="http://schemas.openxmlformats.org/officeDocument/2006/relationships/footer" Target="footer1.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DA933-B6E1-4D58-BC97-A234C0D50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116</Pages>
  <Words>31013</Words>
  <Characters>176777</Characters>
  <Application>Microsoft Office Word</Application>
  <DocSecurity>0</DocSecurity>
  <Lines>1473</Lines>
  <Paragraphs>414</Paragraphs>
  <ScaleCrop>false</ScaleCrop>
  <HeadingPairs>
    <vt:vector size="2" baseType="variant">
      <vt:variant>
        <vt:lpstr>Title</vt:lpstr>
      </vt:variant>
      <vt:variant>
        <vt:i4>1</vt:i4>
      </vt:variant>
    </vt:vector>
  </HeadingPairs>
  <TitlesOfParts>
    <vt:vector size="1" baseType="lpstr">
      <vt:lpstr>1</vt:lpstr>
    </vt:vector>
  </TitlesOfParts>
  <Company>Hewlett-Packard</Company>
  <LinksUpToDate>false</LinksUpToDate>
  <CharactersWithSpaces>207376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Niladri</dc:creator>
  <cp:lastModifiedBy>K. C. Nanda</cp:lastModifiedBy>
  <cp:revision>2</cp:revision>
  <cp:lastPrinted>2021-11-30T06:57:00Z</cp:lastPrinted>
  <dcterms:created xsi:type="dcterms:W3CDTF">2021-11-30T07:12:00Z</dcterms:created>
  <dcterms:modified xsi:type="dcterms:W3CDTF">2021-11-30T07:12:00Z</dcterms:modified>
</cp:coreProperties>
</file>